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Pr>
      <w:tblGrid>
        <w:gridCol w:w="9639"/>
      </w:tblGrid>
      <w:tr>
        <w:trPr>
          <w:trHeight w:val="12033" w:hRule="atLeast"/>
        </w:trPr>
        <w:tc>
          <w:tcPr>
            <w:tcW w:w="9639" w:type="dxa"/>
            <w:tcMar>
              <w:top w:w="0" w:type="dxa"/>
              <w:left w:w="108" w:type="dxa"/>
              <w:bottom w:w="0" w:type="dxa"/>
              <w:right w:w="108" w:type="dxa"/>
            </w:tcMar>
            <w:tcBorders>
              <w:top w:val="single" w:sz="2" w:space="0" w:color="000000"/>
              <w:left w:val="single" w:sz="12" w:space="0" w:color="000000"/>
              <w:bottom w:val="single" w:sz="12" w:space="0" w:color="000000"/>
              <w:right w:val="single" w:sz="12" w:space="0" w:color="000000"/>
            </w:tcBorders>
          </w:tcPr>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b/>
                <w:bCs/>
                <w:color w:val="333333"/>
                <w:kern w:val="0"/>
                <w:szCs w:val="21"/>
              </w:rPr>
              <w:t>一、课题核心概念的界定</w:t>
            </w:r>
            <w:r>
              <w:rPr>
                <w:rFonts w:ascii="宋体" w:hAnsi="宋体" w:cs="宋体" w:hint="eastAsia"/>
                <w:color w:val="333333"/>
                <w:kern w:val="0"/>
                <w:szCs w:val="21"/>
              </w:rPr>
            </w:r>
          </w:p>
          <w:p>
            <w:pPr>
              <w:ind w:firstLine="420"/>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素养是指一个人的修养，从广义上讲，包括道德品质、外表形象、知识水平与能力等各个方面。</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核心素养是指那些关键的、不可或缺的品质、能力、才干及精神面貌，强调获取知识的能力。</w:t>
            </w:r>
          </w:p>
          <w:p>
            <w:pPr>
              <w:ind w:firstLine="41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color w:val="333333"/>
                <w:kern w:val="0"/>
                <w:szCs w:val="21"/>
              </w:rPr>
              <w:t>“核心素养”指学生应具备的适应终身发展和社会发展需要的必备品格和关键能力，突出强调个人修养、社会关爱、家国情怀，更加注重自主发展、合作参与、创新实践。核心素养强调不同学习领域、不同情境中都不可或缺的共同底线要求，是关键的、必要的也是重要的素养。包括：沟通、表达和分享；欣赏、表现、审美及创新；运用科技及资讯；了解自我与发展潜能；主动探索和研究；独立思考与问题解决；规划、组织与执行；终身学习，尊重关怀与团队合作；文化学习与国际理解。它是可培养、可塑造、可维持的，可以通过学校教育而获得。它综合表现为9大素养，即：社会责任、国家认同、国际理解；人文底蕴、科学精神、审美情趣；身心健康、学会学习、实践创新。</w:t>
            </w:r>
            <w:r>
              <w:rPr>
                <w:rFonts w:ascii="宋体" w:hAnsi="宋体" w:cs="宋体" w:hint="eastAsia"/>
                <w:szCs w:val="21"/>
              </w:rPr>
              <w:t xml:space="preserve">本课题的研究对象为本校高一、二年级全体学生。  </w:t>
            </w:r>
            <w:r>
              <w:rPr>
                <w:rFonts w:ascii="宋体" w:hAnsi="宋体" w:cs="宋体"/>
                <w:color w:val="333333"/>
                <w:kern w:val="0"/>
                <w:szCs w:val="21"/>
              </w:rPr>
              <w:t xml:space="preserve">　</w:t>
            </w:r>
            <w:r>
              <w:rPr>
                <w:rFonts w:ascii="宋体" w:hAnsi="宋体" w:cs="宋体" w:hint="eastAsia"/>
                <w:color w:val="333333"/>
                <w:kern w:val="0"/>
                <w:szCs w:val="21"/>
              </w:rPr>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b/>
                <w:color w:val="333333"/>
                <w:kern w:val="0"/>
                <w:szCs w:val="21"/>
              </w:rPr>
            </w:pPr>
            <w:r>
              <w:rPr>
                <w:rFonts w:ascii="宋体" w:hAnsi="宋体" w:cs="宋体"/>
                <w:b/>
                <w:color w:val="333333"/>
                <w:kern w:val="0"/>
                <w:szCs w:val="21"/>
              </w:rPr>
              <w:t>二、国内外研究现状</w:t>
            </w:r>
            <w:r>
              <w:rPr>
                <w:rFonts w:ascii="宋体" w:hAnsi="宋体" w:cs="宋体" w:hint="eastAsia"/>
                <w:b/>
                <w:color w:val="333333"/>
                <w:kern w:val="0"/>
                <w:szCs w:val="21"/>
              </w:rPr>
            </w:r>
          </w:p>
          <w:p>
            <w:pPr>
              <w:ind w:firstLine="412"/>
              <w:spacing w:line="380" w:lineRule="exact"/>
              <w:tabs>
                <w:tab w:val="left" w:pos="2880" w:leader="none"/>
              </w:tabs>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w:t>
            </w:r>
            <w:r>
              <w:rPr>
                <w:rFonts w:ascii="宋体" w:hAnsi="宋体" w:cs="宋体" w:hint="eastAsia"/>
                <w:szCs w:val="21"/>
              </w:rPr>
              <w:t>美</w:t>
            </w:r>
            <w:r>
              <w:rPr>
                <w:rFonts w:ascii="宋体" w:hAnsi="宋体" w:cs="宋体"/>
                <w:szCs w:val="21"/>
              </w:rPr>
              <w:t>)</w:t>
            </w:r>
            <w:r>
              <w:rPr>
                <w:rFonts w:ascii="宋体" w:hAnsi="宋体" w:cs="宋体" w:hint="eastAsia"/>
                <w:szCs w:val="21"/>
              </w:rPr>
              <w:t>教育心理学家布卢姆用分类学方法分析学生在课堂讨论中发生的各种学习，并以学生的学习结果为根据，将学习划分为</w:t>
            </w:r>
            <w:r>
              <w:rPr>
                <w:rFonts w:ascii="宋体" w:hAnsi="宋体" w:cs="宋体"/>
                <w:szCs w:val="21"/>
              </w:rPr>
              <w:t>3</w:t>
            </w:r>
            <w:r>
              <w:rPr>
                <w:rFonts w:ascii="宋体" w:hAnsi="宋体" w:cs="宋体" w:hint="eastAsia"/>
                <w:szCs w:val="21"/>
              </w:rPr>
              <w:t>类：认知领域学习、情感领域学习和精神运动领域学习，对教学目标、教学过程中的教学活动和教学评估按</w:t>
            </w:r>
            <w:r>
              <w:rPr>
                <w:rFonts w:ascii="宋体" w:hAnsi="宋体" w:cs="宋体"/>
                <w:szCs w:val="21"/>
              </w:rPr>
              <w:t>24</w:t>
            </w:r>
            <w:r>
              <w:rPr>
                <w:rFonts w:ascii="宋体" w:hAnsi="宋体" w:cs="宋体" w:hint="eastAsia"/>
                <w:szCs w:val="21"/>
              </w:rPr>
              <w:t>个目标单元进行分类，构成了</w:t>
            </w:r>
            <w:r>
              <w:rPr>
                <w:rFonts w:ascii="宋体" w:hAnsi="宋体" w:cs="宋体"/>
                <w:szCs w:val="21"/>
              </w:rPr>
              <w:t>72</w:t>
            </w:r>
            <w:r>
              <w:rPr>
                <w:rFonts w:ascii="宋体" w:hAnsi="宋体" w:cs="宋体" w:hint="eastAsia"/>
                <w:szCs w:val="21"/>
              </w:rPr>
              <w:t>种分类结果。</w:t>
            </w:r>
            <w:r>
              <w:rPr>
                <w:rFonts w:ascii="宋体" w:hAnsi="宋体" w:cs="宋体"/>
                <w:szCs w:val="21"/>
              </w:rPr>
            </w:r>
          </w:p>
          <w:p>
            <w:pPr>
              <w:ind w:firstLine="412"/>
              <w:spacing w:line="390" w:lineRule="exact"/>
              <w:tabs>
                <w:tab w:val="left" w:pos="2880" w:leader="none"/>
              </w:tabs>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szCs w:val="21"/>
              </w:rPr>
            </w:pPr>
            <w:r>
              <w:rPr>
                <w:rFonts w:ascii="宋体" w:hAnsi="宋体" w:cs="宋体"/>
                <w:szCs w:val="21"/>
              </w:rPr>
              <w:t>2</w:t>
            </w:r>
            <w:r>
              <w:rPr>
                <w:rFonts w:ascii="宋体" w:hAnsi="宋体" w:cs="宋体" w:hint="eastAsia"/>
                <w:szCs w:val="21"/>
              </w:rPr>
              <w:t>．清华大学附属小学校长窦桂梅落实学生发展核心素养，以整合的方式进行课程改革，建构“</w:t>
            </w:r>
            <w:r>
              <w:rPr>
                <w:rFonts w:ascii="宋体" w:hAnsi="宋体" w:cs="宋体"/>
                <w:szCs w:val="21"/>
              </w:rPr>
              <w:t>1+X</w:t>
            </w:r>
            <w:r>
              <w:rPr>
                <w:rFonts w:ascii="宋体" w:hAnsi="宋体" w:cs="宋体" w:hint="eastAsia"/>
                <w:szCs w:val="21"/>
              </w:rPr>
              <w:t>”课程体系，培养和发展学生的整体素养、综合思维方式、创新精神和探究能力。同时进行“主题教学”研究，主题，是核心素养的载体，即核心素养以主题的方式来呈现，核心素养的发展离不开教学。</w:t>
            </w:r>
          </w:p>
          <w:p>
            <w:pPr>
              <w:ind w:firstLine="412"/>
              <w:spacing w:line="39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szCs w:val="21"/>
              </w:rPr>
            </w:pPr>
            <w:r>
              <w:rPr>
                <w:rFonts w:ascii="宋体" w:hAnsi="宋体" w:cs="宋体" w:hint="eastAsia"/>
                <w:szCs w:val="21"/>
              </w:rPr>
              <w:t xml:space="preserve">3．研究理论依据  </w:t>
            </w:r>
          </w:p>
          <w:p>
            <w:pPr>
              <w:ind w:firstLine="412"/>
              <w:spacing w:line="39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szCs w:val="21"/>
              </w:rPr>
            </w:pPr>
            <w:r>
              <w:rPr>
                <w:rFonts w:ascii="宋体" w:hAnsi="宋体" w:cs="宋体" w:hint="eastAsia"/>
                <w:szCs w:val="21"/>
              </w:rPr>
              <w:t xml:space="preserve">从信息论的角度说，随着信息量的增大，越容易产生信息单元之间的联系，学生在学习过程中所获得的广泛信息是建构新的认知结构的条件和前提。教学的活动也是依靠信息传递进行的，教学过程实际上就是一个信息交流的过程。  </w:t>
            </w:r>
          </w:p>
          <w:p>
            <w:pPr>
              <w:ind w:firstLine="412"/>
              <w:spacing w:line="39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szCs w:val="21"/>
              </w:rPr>
            </w:pPr>
            <w:r>
              <w:rPr>
                <w:rFonts w:ascii="宋体" w:hAnsi="宋体" w:cs="宋体" w:hint="eastAsia"/>
                <w:szCs w:val="21"/>
              </w:rPr>
              <w:t xml:space="preserve">建构主义认为，知识是学习者在一定的情境下，利用必要的学习资料，获得相关的帮助，通过意义建构的方式而获得，学习环境中的情境必须有利于学生对所学内容的意义建构。这就对教学设计提出了新的要求，也就是说，在建构主义学习环境下，教学设计不仅要考虑教学目标分析，还要考虑有利于学生建构意义的情境的创设问题，并把情境创设看作是教学设计的最重要内容之一。网络技术的运用，有助于教师为学生创设意义建构的情景，为学生的学习提供更加可感、形象、交流广泛的学习环境。  </w:t>
            </w:r>
          </w:p>
          <w:p>
            <w:pPr>
              <w:ind w:firstLine="412"/>
              <w:spacing w:line="380" w:lineRule="exact"/>
              <w:tabs>
                <w:tab w:val="left" w:pos="2880" w:leader="none"/>
              </w:tabs>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szCs w:val="21"/>
              </w:rPr>
            </w:pPr>
            <w:r>
              <w:rPr>
                <w:rFonts w:ascii="宋体" w:hAnsi="宋体" w:cs="宋体"/>
                <w:szCs w:val="21"/>
              </w:rPr>
              <w:t>美国“21世纪技能”框架体系中提出的核心素养：学习与创新素养，信息、媒体与技术素养、生活与职业素养。其中学习与创新素养体现在交流与协作能力、批判性思考与问题解决能力，创造与革新能力；信息、媒体与技术素养包括信息素养、媒体素养、信息与通信技术素养。网络时代学生能利用数字化工具，培养拓展思考、学习、交流、合作和创造力。生活与职业素养则包括灵活性与适应性、主动性和自我引导能力、社交和跨文化交流能力，生产能力和绩效能力、领导力和责任感等。</w:t>
            </w:r>
            <w:r>
              <w:rPr>
                <w:rFonts w:ascii="宋体" w:hAnsi="宋体" w:cs="宋体" w:hint="eastAsia"/>
                <w:szCs w:val="21"/>
              </w:rPr>
            </w:r>
          </w:p>
          <w:p>
            <w:pPr>
              <w:ind w:firstLine="420"/>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color w:val="333333"/>
                <w:kern w:val="0"/>
                <w:szCs w:val="21"/>
              </w:rPr>
              <w:t>核心素养的提出，必将引发课程观的改变。19世纪的课程观是“知识就是力量”，20世纪的课程观是“语文教材回避不了意识形态（谁的知识最有价值）”，21世纪的课程观是“什么知识最有力量”。适切跟进，21世纪课程观具体表现为：1.精选学生终身发展必备的实用的基础知识和基本能力；2.注重培养学生的学习兴趣、探究精神；3.注重培养学生分析、解决问题的能力……这也就促进了我们对“核心素养”的再思考</w:t>
            </w:r>
            <w:r>
              <w:rPr>
                <w:rFonts w:ascii="宋体" w:hAnsi="宋体" w:cs="宋体" w:hint="eastAsia"/>
                <w:color w:val="333333"/>
                <w:kern w:val="0"/>
                <w:szCs w:val="21"/>
              </w:rPr>
              <w:t>。</w:t>
            </w:r>
          </w:p>
          <w:p>
            <w:pPr>
              <w:ind w:firstLine="412"/>
              <w:spacing w:line="380" w:lineRule="exact"/>
              <w:tabs>
                <w:tab w:val="left" w:pos="2880" w:leader="none"/>
              </w:tabs>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szCs w:val="21"/>
              </w:rPr>
            </w:pPr>
            <w:r>
              <w:rPr>
                <w:rFonts w:ascii="宋体" w:hAnsi="宋体" w:cs="宋体"/>
                <w:szCs w:val="21"/>
              </w:rPr>
              <w:t xml:space="preserve">借鉴近年来国际社会关于学生发展核心素养的研究成果，澄清“培养什么样的人”的问题，必然涉及学生发展核心素养与素质教育的关系问题。我们需要通过对人的素质结构及其形成过程进行分析，进一步理清素质教育与核心素养体系的关系。 </w:t>
            </w:r>
          </w:p>
          <w:p>
            <w:pPr>
              <w:ind w:firstLine="412"/>
              <w:spacing w:line="380" w:lineRule="exact"/>
              <w:tabs>
                <w:tab w:val="left" w:pos="2880" w:leader="none"/>
              </w:tabs>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szCs w:val="21"/>
              </w:rPr>
            </w:pPr>
            <w:r>
              <w:rPr>
                <w:rFonts w:ascii="宋体" w:hAnsi="宋体" w:cs="宋体"/>
                <w:szCs w:val="21"/>
              </w:rPr>
              <w:t xml:space="preserve">教育部2014年颁布的《关于全面深化课程改革 落实立德树人根本任务的意见》中提出要研究制定学生发展核心素养体系。 </w:t>
            </w:r>
            <w:r>
              <w:rPr>
                <w:rFonts w:ascii="宋体" w:hAnsi="宋体" w:cs="GulimChe" w:hint="eastAsia"/>
                <w:bCs/>
                <w:szCs w:val="21"/>
              </w:rPr>
              <w:t>今天我们谈核心素养，还需要考虑两个针对性，一个是针对时代的需求，一个是针对现代年轻人的特点。</w:t>
            </w:r>
            <w:r>
              <w:rPr>
                <w:rFonts w:ascii="宋体" w:hAnsi="宋体" w:cs="宋体"/>
                <w:szCs w:val="21"/>
              </w:rPr>
              <w:t xml:space="preserve"> </w:t>
            </w:r>
          </w:p>
          <w:p>
            <w:pPr>
              <w:spacing w:line="380" w:lineRule="exact"/>
              <w:tabs>
                <w:tab w:val="left" w:pos="2880" w:leader="none"/>
              </w:tabs>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sz w:val="24"/>
              </w:rPr>
            </w:pPr>
            <w:r>
              <w:rPr>
                <w:rFonts w:ascii="宋体" w:hAnsi="宋体" w:cs="宋体"/>
                <w:b/>
                <w:szCs w:val="21"/>
              </w:rPr>
              <w:t>三、选题的意义与价值</w:t>
            </w:r>
            <w:r>
              <w:rPr>
                <w:rFonts w:ascii="宋体" w:hAnsi="宋体" w:cs="宋体"/>
                <w:szCs w:val="21"/>
              </w:rPr>
              <w:t xml:space="preserve"> </w:t>
            </w:r>
            <w:r>
              <w:rPr>
                <w:rFonts w:ascii="宋体" w:hAnsi="宋体" w:cs="宋体"/>
                <w:b/>
                <w:sz w:val="24"/>
              </w:rPr>
            </w:r>
          </w:p>
          <w:p>
            <w:pPr>
              <w:ind w:firstLine="517"/>
              <w:spacing w:line="37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pPr>
              <w:pStyle w:val="()"/>
              <w:ind w:firstLine="505"/>
              <w:spacing w:before="0" w:after="0" w:beforeAutospacing="0" w:afterAutospacing="0" w:line="370" w:lineRule="exact"/>
              <w:jc w:val="both"/>
              <w:widowControl w:val="0"/>
              <w:tabs>
                <w:tab w:val="left" w:pos="420" w:leader="none"/>
              </w:tabs>
              <w:pBdr>
                <w:top w:val="none" w:sz="0" w:space="0" w:color="000000"/>
                <w:left w:val="none" w:sz="0" w:space="0" w:color="000000"/>
                <w:bottom w:val="none" w:sz="0" w:space="0" w:color="000000"/>
                <w:right w:val="none" w:sz="0" w:space="0" w:color="000000"/>
                <w:between w:val="none" w:sz="0" w:space="0" w:color="000000"/>
              </w:pBdr>
              <w:shd w:val="none"/>
              <w:rPr>
                <w:rFonts w:cs="宋体" w:hint="eastAsia"/>
                <w:sz w:val="21"/>
                <w:szCs w:val="21"/>
              </w:rPr>
            </w:pPr>
            <w:r>
              <w:rPr>
                <w:rFonts w:ascii="Times New Roman" w:hAnsi="Times New Roman"/>
                <w:sz w:val="21"/>
                <w:szCs w:val="21"/>
              </w:rPr>
              <w:t>核心素养的体系建构，</w:t>
            </w:r>
            <w:r>
              <w:rPr>
                <w:rFonts w:ascii="Times New Roman" w:hAnsi="Times New Roman" w:hint="eastAsia"/>
                <w:sz w:val="21"/>
                <w:szCs w:val="21"/>
              </w:rPr>
              <w:t>能更好地梳理知识结构体系，使学生能够明确意识到新旧知识之间的相互联系，提供相关知识介绍和实践应用情况的介绍，促进学生从多方面、多角度进行知识体系的主动建构，促使学生认识到所学知识本身的价值；或者通过创设一种特定的学习和问题情景，引导学生主动探索和积极思考，增强学生的自主学习意识，提高学生研究问题、分析问题、解决问题的能力，促进学生问题意识和创新意识的发展。它</w:t>
            </w:r>
            <w:r>
              <w:rPr>
                <w:rFonts w:ascii="Times New Roman" w:hAnsi="Times New Roman"/>
                <w:sz w:val="21"/>
                <w:szCs w:val="21"/>
              </w:rPr>
              <w:t>成为顺应当今国际教育改革发展的趋势，增强国家核心竞争力、提升我国人才培养的质量的关键环节，是素质教育发展的再一次飞跃。</w:t>
            </w:r>
            <w:r>
              <w:rPr>
                <w:rFonts w:cs="宋体" w:hint="eastAsia"/>
                <w:sz w:val="21"/>
                <w:szCs w:val="21"/>
              </w:rPr>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color w:val="333333"/>
                <w:kern w:val="0"/>
                <w:szCs w:val="21"/>
              </w:rPr>
              <w:t>四、课题的研究目标</w:t>
            </w:r>
          </w:p>
          <w:p>
            <w:pPr>
              <w:ind w:left="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1.通过该课题的研究，让学生学会认识自己、管理自己、发展自己，做一个具有核心素养的人才。</w:t>
            </w:r>
          </w:p>
          <w:p>
            <w:pPr>
              <w:ind w:left="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2.通过该课题的研究，更新教师教育理念，提高课题组成员利用信息技术进行教育教学研究等教学能力，做一个拥有“核心教育技术”的教师。</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3.通过该课题的研究，构建“助学课堂”，即教师帮助学生学会学习、促进学生主动发展的课堂。</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 xml:space="preserve">    4.通过该课题的研究，根据各学科特点，开创“利用信息技术培养学生核心素养”的教学模式和策略。</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color w:val="333333"/>
                <w:kern w:val="0"/>
                <w:szCs w:val="21"/>
              </w:rPr>
              <w:t>五、课题研究内容、预期创新点</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1.运用信息技术，转变学生学习方式，从而提高学生核心素养的研究。</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① 利用网络，把信息技术术作为学生自主学习的重要工具，从而帮助学生提高学习的质量和效率。</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② 发挥信息技术网络特性，实现学生的合作式学习。</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③ 利用信息技术，实现师生互动式学习。</w:t>
            </w:r>
          </w:p>
          <w:p>
            <w:pPr>
              <w:ind w:firstLine="515"/>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④ 利用信息技术，实现学生探究性学习方式。</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2.利用信息技术，转变教师教学方式，培养学生核心素养的研究。</w:t>
            </w:r>
          </w:p>
          <w:p>
            <w:pPr>
              <w:ind w:firstLine="515"/>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① 备课方式根本转变。</w:t>
            </w:r>
          </w:p>
          <w:p>
            <w:pPr>
              <w:ind w:firstLine="515"/>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② 课堂组织方式的转变。</w:t>
            </w:r>
          </w:p>
          <w:p>
            <w:pPr>
              <w:ind w:firstLine="515"/>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③ 呈现教学内容的方式的转变，运用信息技术提高教师教学质量和效率。</w:t>
            </w:r>
          </w:p>
          <w:p>
            <w:pPr>
              <w:ind w:firstLine="30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 xml:space="preserve">  ④评价方式的转变。</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 xml:space="preserve">3.利用信息技术，建构与创新“助学课堂”教学模式,建立多项交流的生动活泼的课堂教学模式，以此提高学生的核心素养。 </w:t>
            </w:r>
          </w:p>
          <w:p>
            <w:pPr>
              <w:ind w:firstLine="420"/>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① 在语文、英语课堂教学中借助网络媒体，营造情境，激发学生主动学习的欲望，从而提高核心素养。</w:t>
            </w:r>
          </w:p>
          <w:p>
            <w:pPr>
              <w:ind w:firstLine="420"/>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color w:val="333333"/>
                <w:kern w:val="0"/>
                <w:szCs w:val="21"/>
              </w:rPr>
              <w:t>② 运用信息技术数理课堂创设更生动、直观的信息源，转变课堂教学模式，培养学生核心素养</w:t>
            </w:r>
            <w:r>
              <w:rPr>
                <w:rFonts w:ascii="宋体" w:hAnsi="宋体" w:cs="宋体" w:hint="eastAsia"/>
                <w:color w:val="333333"/>
                <w:kern w:val="0"/>
                <w:szCs w:val="21"/>
              </w:rPr>
              <w:t>。</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color w:val="333333"/>
                <w:kern w:val="0"/>
                <w:szCs w:val="21"/>
              </w:rPr>
              <w:t>③ 运用信息技术，开展主题研究活动，创建平台，提高学生核心素养。</w:t>
            </w:r>
            <w:r>
              <w:rPr>
                <w:rFonts w:ascii="宋体" w:hAnsi="宋体" w:cs="宋体" w:hint="eastAsia"/>
                <w:color w:val="333333"/>
                <w:kern w:val="0"/>
                <w:szCs w:val="21"/>
              </w:rPr>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b/>
                <w:bCs/>
                <w:color w:val="333333"/>
                <w:kern w:val="0"/>
                <w:szCs w:val="21"/>
              </w:rPr>
            </w:pPr>
            <w:r>
              <w:rPr>
                <w:rFonts w:ascii="宋体" w:hAnsi="宋体" w:cs="宋体" w:hint="eastAsia"/>
                <w:b/>
                <w:bCs/>
                <w:color w:val="333333"/>
                <w:kern w:val="0"/>
                <w:szCs w:val="21"/>
              </w:rPr>
              <w:t>预期创新点：</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hint="eastAsia"/>
                <w:color w:val="333333"/>
                <w:kern w:val="0"/>
                <w:szCs w:val="21"/>
              </w:rPr>
              <w:t xml:space="preserve">    实施有效的课堂教学，植根于课堂，利用多媒体信息技术，激发学生的学习兴趣，加强学生的课堂学习指导，培养良好的学习习惯，培养学生独立自主的学习，提高创新能力，以提高课堂教学的有效度。</w:t>
            </w:r>
          </w:p>
          <w:p>
            <w:pPr>
              <w:pStyle w:val="()"/>
              <w:spacing w:before="0" w:after="0" w:beforeAutospacing="0" w:afterAutospacing="0" w:line="380" w:lineRule="exact"/>
              <w:jc w:val="both"/>
              <w:widowControl w:val="0"/>
              <w:pBdr>
                <w:top w:val="none" w:sz="0" w:space="0" w:color="000000"/>
                <w:left w:val="none" w:sz="0" w:space="0" w:color="000000"/>
                <w:bottom w:val="none" w:sz="0" w:space="0" w:color="000000"/>
                <w:right w:val="none" w:sz="0" w:space="0" w:color="000000"/>
                <w:between w:val="none" w:sz="0" w:space="0" w:color="000000"/>
              </w:pBdr>
              <w:shd w:val="none"/>
              <w:rPr>
                <w:rFonts w:ascii="Calibri" w:hAnsi="Calibri" w:cs="Calibri" w:hint="eastAsia"/>
                <w:b/>
                <w:color w:val="464646"/>
                <w:sz w:val="21"/>
                <w:szCs w:val="21"/>
              </w:rPr>
            </w:pPr>
            <w:r>
              <w:rPr>
                <w:rFonts w:ascii="Calibri" w:hAnsi="Calibri" w:cs="Calibri"/>
                <w:b/>
                <w:color w:val="464646"/>
                <w:sz w:val="21"/>
                <w:szCs w:val="21"/>
              </w:rPr>
              <w:t>六、研究的思路、方法</w:t>
            </w:r>
            <w:r>
              <w:rPr>
                <w:rFonts w:ascii="Calibri" w:hAnsi="Calibri" w:cs="Calibri" w:hint="eastAsia"/>
                <w:b/>
                <w:color w:val="464646"/>
                <w:sz w:val="21"/>
                <w:szCs w:val="21"/>
              </w:rPr>
            </w:r>
          </w:p>
          <w:p>
            <w:pPr>
              <w:pStyle w:val="()"/>
              <w:ind w:firstLine="420"/>
              <w:spacing w:before="0" w:after="0" w:beforeAutospacing="0" w:afterAutospacing="0" w:line="380" w:lineRule="exact"/>
              <w:jc w:val="both"/>
              <w:widowControl w:val="0"/>
              <w:pBdr>
                <w:top w:val="none" w:sz="0" w:space="0" w:color="000000"/>
                <w:left w:val="none" w:sz="0" w:space="0" w:color="000000"/>
                <w:bottom w:val="none" w:sz="0" w:space="0" w:color="000000"/>
                <w:right w:val="none" w:sz="0" w:space="0" w:color="000000"/>
                <w:between w:val="none" w:sz="0" w:space="0" w:color="000000"/>
              </w:pBdr>
              <w:shd w:val="none"/>
              <w:rPr>
                <w:rFonts w:ascii="Calibri" w:hAnsi="Calibri" w:cs="Calibri" w:hint="eastAsia"/>
                <w:bCs/>
                <w:color w:val="464646"/>
                <w:sz w:val="21"/>
                <w:szCs w:val="21"/>
              </w:rPr>
            </w:pPr>
            <w:r>
              <w:rPr>
                <w:rFonts w:ascii="Calibri" w:hAnsi="Calibri" w:cs="Calibri" w:hint="eastAsia"/>
                <w:bCs/>
                <w:color w:val="464646"/>
                <w:sz w:val="21"/>
                <w:szCs w:val="21"/>
              </w:rPr>
              <w:t>基本思路：本课题计划时间为两年，总体上分为准备、实施、总结三个阶段。</w:t>
            </w:r>
          </w:p>
          <w:p>
            <w:pPr>
              <w:pStyle w:val="()"/>
              <w:ind w:firstLine="414"/>
              <w:spacing w:before="0" w:after="0" w:beforeAutospacing="0" w:afterAutospacing="0" w:line="380" w:lineRule="exact"/>
              <w:jc w:val="both"/>
              <w:widowControl w:val="0"/>
              <w:pBdr>
                <w:top w:val="none" w:sz="0" w:space="0" w:color="000000"/>
                <w:left w:val="none" w:sz="0" w:space="0" w:color="000000"/>
                <w:bottom w:val="none" w:sz="0" w:space="0" w:color="000000"/>
                <w:right w:val="none" w:sz="0" w:space="0" w:color="000000"/>
                <w:between w:val="none" w:sz="0" w:space="0" w:color="000000"/>
              </w:pBdr>
              <w:shd w:val="none"/>
              <w:rPr>
                <w:rFonts w:ascii="Calibri" w:hAnsi="Calibri" w:cs="Calibri"/>
                <w:b/>
                <w:color w:val="464646"/>
                <w:sz w:val="21"/>
                <w:szCs w:val="21"/>
              </w:rPr>
            </w:pPr>
            <w:r>
              <w:rPr>
                <w:rFonts w:ascii="Calibri" w:hAnsi="Calibri" w:cs="Calibri"/>
                <w:b/>
                <w:color w:val="464646"/>
                <w:sz w:val="21"/>
                <w:szCs w:val="21"/>
              </w:rPr>
              <w:t>（一）研究思路：</w:t>
            </w:r>
          </w:p>
          <w:p>
            <w:pPr>
              <w:pStyle w:val="()"/>
              <w:ind w:firstLine="412"/>
              <w:spacing w:before="0" w:after="0" w:beforeAutospacing="0" w:afterAutospacing="0" w:line="380" w:lineRule="exact"/>
              <w:jc w:val="both"/>
              <w:widowControl w:val="0"/>
              <w:pBdr>
                <w:top w:val="none" w:sz="0" w:space="0" w:color="000000"/>
                <w:left w:val="none" w:sz="0" w:space="0" w:color="000000"/>
                <w:bottom w:val="none" w:sz="0" w:space="0" w:color="000000"/>
                <w:right w:val="none" w:sz="0" w:space="0" w:color="000000"/>
                <w:between w:val="none" w:sz="0" w:space="0" w:color="000000"/>
              </w:pBdr>
              <w:shd w:val="none"/>
              <w:rPr>
                <w:rFonts w:ascii="Calibri" w:hAnsi="Calibri" w:cs="Calibri"/>
                <w:color w:val="464646"/>
                <w:sz w:val="21"/>
                <w:szCs w:val="21"/>
              </w:rPr>
            </w:pPr>
            <w:r>
              <w:rPr>
                <w:rFonts w:ascii="Calibri" w:hAnsi="Calibri" w:cs="Calibri"/>
                <w:color w:val="464646"/>
                <w:sz w:val="21"/>
                <w:szCs w:val="21"/>
              </w:rPr>
              <w:t>1.理论文献研究 + 行动研究。理论文献研究先行，站在前人的肩膀上研究——充分学习、研读前人相关研究的成果，指导行动研究。理论文献研究与行动研究相互结合，贯穿始终，而非截然分为两个阶段。</w:t>
            </w:r>
          </w:p>
          <w:p>
            <w:pPr>
              <w:pStyle w:val="()"/>
              <w:ind w:firstLine="412"/>
              <w:spacing w:before="0" w:after="0" w:beforeAutospacing="0" w:afterAutospacing="0" w:line="380" w:lineRule="exact"/>
              <w:jc w:val="both"/>
              <w:widowControl w:val="0"/>
              <w:pBdr>
                <w:top w:val="none" w:sz="0" w:space="0" w:color="000000"/>
                <w:left w:val="none" w:sz="0" w:space="0" w:color="000000"/>
                <w:bottom w:val="none" w:sz="0" w:space="0" w:color="000000"/>
                <w:right w:val="none" w:sz="0" w:space="0" w:color="000000"/>
                <w:between w:val="none" w:sz="0" w:space="0" w:color="000000"/>
              </w:pBdr>
              <w:shd w:val="none"/>
              <w:rPr>
                <w:rFonts w:ascii="Calibri" w:hAnsi="Calibri" w:cs="Calibri"/>
                <w:color w:val="464646"/>
                <w:sz w:val="21"/>
                <w:szCs w:val="21"/>
              </w:rPr>
            </w:pPr>
            <w:r>
              <w:rPr>
                <w:rFonts w:ascii="Calibri" w:hAnsi="Calibri" w:cs="Calibri"/>
                <w:color w:val="464646"/>
                <w:sz w:val="21"/>
                <w:szCs w:val="21"/>
              </w:rPr>
              <w:t>2.日常研究 +典型内容重点研究。日常的每一节课，实验教师都必须紧扣“立足学生核心素养”开展行动研究，同时借助专家的专业引领、微课的研究和同伴的互助予以突破典型内容的研究。</w:t>
            </w:r>
          </w:p>
          <w:p>
            <w:pPr>
              <w:ind w:firstLine="406"/>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Calibri" w:hAnsi="Calibri" w:cs="Calibri"/>
                <w:b/>
                <w:color w:val="464646"/>
                <w:szCs w:val="21"/>
              </w:rPr>
            </w:pPr>
            <w:r>
              <w:rPr>
                <w:rFonts w:ascii="Calibri" w:hAnsi="Calibri" w:cs="Calibri" w:hint="eastAsia"/>
                <w:b/>
                <w:color w:val="464646"/>
                <w:szCs w:val="21"/>
              </w:rPr>
              <w:t>（二）研究</w:t>
            </w:r>
            <w:r>
              <w:rPr>
                <w:rFonts w:ascii="Calibri" w:hAnsi="Calibri" w:cs="Calibri"/>
                <w:b/>
                <w:color w:val="464646"/>
                <w:szCs w:val="21"/>
              </w:rPr>
              <w:t>方法</w:t>
            </w:r>
            <w:r>
              <w:rPr>
                <w:rFonts w:ascii="Calibri" w:hAnsi="Calibri" w:cs="Calibri" w:hint="eastAsia"/>
                <w:b/>
                <w:color w:val="464646"/>
                <w:szCs w:val="21"/>
              </w:rPr>
              <w:t>：</w:t>
            </w:r>
            <w:r>
              <w:rPr>
                <w:rFonts w:ascii="Calibri" w:hAnsi="Calibri" w:cs="Calibri"/>
                <w:b/>
                <w:color w:val="464646"/>
                <w:szCs w:val="21"/>
              </w:rPr>
            </w:r>
          </w:p>
          <w:p>
            <w:pPr>
              <w:ind w:firstLine="406"/>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color w:val="333333"/>
                <w:kern w:val="0"/>
                <w:szCs w:val="21"/>
              </w:rPr>
              <w:t>1.调查研究、个案分析法：</w:t>
            </w:r>
          </w:p>
          <w:p>
            <w:pPr>
              <w:ind w:firstLine="515"/>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拟采用重点、抽样和个案调查相结合的办法调查随着教育信息化进程的不断深入，影响教育信息化健康、稳步、持续快速、和谐发展的因素及其关系。</w:t>
            </w:r>
          </w:p>
          <w:p>
            <w:pPr>
              <w:ind w:firstLine="406"/>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color w:val="333333"/>
                <w:kern w:val="0"/>
                <w:szCs w:val="21"/>
              </w:rPr>
              <w:t>2.文献研究法：</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充分利用现代信息技术手段和文献资料，及时掌握最新研究成果，探索课题研究的理论依据以及可资借鉴的先进经验。</w:t>
            </w:r>
          </w:p>
          <w:p>
            <w:pPr>
              <w:ind w:firstLine="414"/>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color w:val="333333"/>
                <w:kern w:val="0"/>
                <w:szCs w:val="21"/>
              </w:rPr>
              <w:t>3.行动研究法</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构建学科信息化可持续发展体系，并应用于本地教育信息化实践，在实践中及时反思、调整，通过计划、实践、观察、反思四个步骤不断充实、完善，寻找得失原因，制定出对策，以便指导下一阶段的实践，借此检验课题研究成果的实践价值。</w:t>
            </w:r>
          </w:p>
          <w:p>
            <w:pPr>
              <w:ind w:firstLine="414"/>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color w:val="333333"/>
                <w:kern w:val="0"/>
                <w:szCs w:val="21"/>
              </w:rPr>
              <w:t>4．经验总结法</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对课题研究过程中产生良好效果的经验、方法和做法进行分析判断、梳理总结。将好的经验和方法提炼，并使之上升到教育理论的高度，以便更好地指导新的课题研究活动。</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b/>
                <w:color w:val="333333"/>
                <w:kern w:val="0"/>
                <w:szCs w:val="21"/>
              </w:rPr>
            </w:pPr>
            <w:r>
              <w:rPr>
                <w:rFonts w:ascii="宋体" w:hAnsi="宋体" w:cs="宋体"/>
                <w:b/>
                <w:color w:val="333333"/>
                <w:kern w:val="0"/>
                <w:szCs w:val="21"/>
              </w:rPr>
              <w:t>七、课题研究技术路线</w:t>
            </w:r>
            <w:r>
              <w:rPr>
                <w:rFonts w:ascii="宋体" w:hAnsi="宋体" w:cs="宋体" w:hint="eastAsia"/>
                <w:b/>
                <w:color w:val="333333"/>
                <w:kern w:val="0"/>
                <w:szCs w:val="21"/>
              </w:rPr>
            </w:r>
          </w:p>
          <w:p>
            <w:pPr>
              <w:spacing w:line="38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kern w:val="0"/>
                <w:sz w:val="22"/>
                <w:szCs w:val="22"/>
              </w:rPr>
            </w:pPr>
            <w:r>
              <w:rPr>
                <w:rFonts w:ascii="宋体" w:hAnsi="宋体" w:cs="宋体"/>
                <w:kern w:val="0"/>
                <w:sz w:val="22"/>
                <w:szCs w:val="22"/>
              </w:rPr>
              <w:t xml:space="preserve">    成立由负责人任组长的推动工作组和教师管理团队。采用行动研究法在校内进行全面试验，在实践中研究策略，在研究中策划实践，并在教育实施中进行评价、调整和完善，边研究、边总结、边反思、边完善。　　</w:t>
            </w:r>
          </w:p>
          <w:p>
            <w:pPr>
              <w:spacing w:line="38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kern w:val="0"/>
                <w:sz w:val="22"/>
                <w:szCs w:val="22"/>
              </w:rPr>
            </w:pPr>
            <w:r>
              <w:rPr>
                <w:rFonts w:ascii="宋体" w:hAnsi="宋体" w:cs="宋体"/>
                <w:kern w:val="0"/>
                <w:sz w:val="22"/>
                <w:szCs w:val="22"/>
              </w:rPr>
              <w:t xml:space="preserve">    组织教师学习行动研究的相关理论，制定方案，确立方向，撰写行动研究日志。学校全力提供资金支持，建设交流平台，确立专业引领机制和激励导向机制，定期组织教师外出学习和交流。</w:t>
            </w:r>
          </w:p>
          <w:p>
            <w:pPr>
              <w:spacing w:line="38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kern w:val="0"/>
                <w:sz w:val="22"/>
                <w:szCs w:val="22"/>
              </w:rPr>
            </w:pPr>
            <w:r>
              <w:rPr>
                <w:rFonts w:ascii="宋体" w:hAnsi="宋体" w:cs="宋体"/>
                <w:kern w:val="0"/>
                <w:sz w:val="22"/>
                <w:szCs w:val="22"/>
              </w:rPr>
              <w:t xml:space="preserve">    具体做法为：</w:t>
            </w:r>
          </w:p>
          <w:p>
            <w:pPr>
              <w:spacing w:line="380" w:lineRule="exact"/>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kern w:val="0"/>
                <w:sz w:val="22"/>
                <w:szCs w:val="22"/>
              </w:rPr>
            </w:pPr>
            <w:r>
              <w:rPr>
                <w:rFonts w:ascii="宋体" w:hAnsi="宋体" w:cs="宋体"/>
                <w:kern w:val="0"/>
                <w:sz w:val="22"/>
                <w:szCs w:val="22"/>
              </w:rPr>
              <w:t xml:space="preserve">    查找相关文献—→找出问题存在的方向—→设计问卷—→探测性调研—→修改问卷—→征询意见—→问卷确定—→收集信息—→分类整理、加工、分析信息—→形成调研报告—→完成</w:t>
            </w:r>
            <w:r>
              <w:rPr>
                <w:rFonts w:ascii="宋体" w:hAnsi="宋体" w:cs="宋体" w:hint="eastAsia"/>
                <w:kern w:val="0"/>
                <w:sz w:val="22"/>
                <w:szCs w:val="22"/>
              </w:rPr>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color w:val="333333"/>
                <w:kern w:val="0"/>
                <w:szCs w:val="21"/>
              </w:rPr>
              <w:t>八 、课题实施步骤</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bCs/>
                <w:color w:val="333333"/>
                <w:kern w:val="0"/>
                <w:szCs w:val="21"/>
              </w:rPr>
              <w:t>(一)申报与准备阶段：</w:t>
            </w:r>
            <w:r>
              <w:rPr>
                <w:rFonts w:ascii="宋体" w:hAnsi="宋体" w:cs="宋体"/>
                <w:b/>
                <w:color w:val="333333"/>
                <w:kern w:val="0"/>
                <w:szCs w:val="21"/>
              </w:rPr>
              <w:t>2016 年12月——2017年2月</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1.成立领导小组，确定课题组成员；确定实验课题，论证并申报实验课题，制定研究方案和细则；</w:t>
            </w:r>
            <w:r>
              <w:rPr>
                <w:rFonts w:ascii="宋体" w:hAnsi="宋体" w:cs="宋体" w:hint="eastAsia"/>
                <w:color w:val="333333"/>
                <w:kern w:val="0"/>
                <w:szCs w:val="21"/>
              </w:rPr>
              <w:t>收集有关理论资料，</w:t>
            </w:r>
            <w:r>
              <w:rPr>
                <w:rFonts w:ascii="宋体" w:hAnsi="宋体" w:cs="宋体"/>
                <w:color w:val="333333"/>
                <w:kern w:val="0"/>
                <w:szCs w:val="21"/>
              </w:rPr>
              <w:t>学校对参加实验人员进行相关理论培训，完成课题</w:t>
            </w:r>
            <w:r>
              <w:rPr>
                <w:rFonts w:ascii="宋体" w:hAnsi="宋体" w:cs="宋体" w:hint="eastAsia"/>
                <w:color w:val="333333"/>
                <w:kern w:val="0"/>
                <w:szCs w:val="21"/>
              </w:rPr>
              <w:t>开题的有关</w:t>
            </w:r>
            <w:r>
              <w:rPr>
                <w:rFonts w:ascii="宋体" w:hAnsi="宋体" w:cs="宋体"/>
                <w:color w:val="333333"/>
                <w:kern w:val="0"/>
                <w:szCs w:val="21"/>
              </w:rPr>
              <w:t>工作。</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2.阶段成果形式 ：</w:t>
            </w:r>
          </w:p>
          <w:p>
            <w:pPr>
              <w:ind w:firstLine="30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（1）《课题研究申请书》；     （2）《课题开题报告》、《课题研究实施方案》</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b/>
                <w:bCs/>
                <w:color w:val="333333"/>
                <w:kern w:val="0"/>
                <w:szCs w:val="21"/>
              </w:rPr>
              <w:t>（二）实施阶段：</w:t>
            </w:r>
            <w:r>
              <w:rPr>
                <w:rFonts w:ascii="宋体" w:hAnsi="宋体" w:cs="宋体"/>
                <w:b/>
                <w:color w:val="333333"/>
                <w:kern w:val="0"/>
                <w:szCs w:val="21"/>
              </w:rPr>
              <w:t>2017年3月---2018年9月</w:t>
            </w:r>
            <w:r>
              <w:rPr>
                <w:rFonts w:ascii="宋体" w:hAnsi="宋体" w:cs="宋体"/>
                <w:color w:val="333333"/>
                <w:kern w:val="0"/>
                <w:szCs w:val="21"/>
              </w:rPr>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w:t>
            </w:r>
            <w:r>
              <w:rPr>
                <w:rFonts w:ascii="宋体" w:hAnsi="宋体" w:cs="宋体" w:hint="eastAsia"/>
                <w:color w:val="333333"/>
                <w:kern w:val="0"/>
                <w:szCs w:val="21"/>
              </w:rPr>
              <w:t>成立课题领导小组：</w:t>
            </w:r>
            <w:r>
              <w:rPr>
                <w:rFonts w:ascii="宋体" w:hAnsi="宋体" w:cs="宋体"/>
                <w:color w:val="333333"/>
                <w:kern w:val="0"/>
                <w:szCs w:val="21"/>
              </w:rPr>
              <w:t>认真</w:t>
            </w:r>
            <w:r>
              <w:rPr>
                <w:rFonts w:ascii="宋体" w:hAnsi="宋体" w:cs="宋体" w:hint="eastAsia"/>
                <w:color w:val="333333"/>
                <w:kern w:val="0"/>
                <w:szCs w:val="21"/>
              </w:rPr>
              <w:t>学习相关资料，</w:t>
            </w:r>
            <w:r>
              <w:rPr>
                <w:rFonts w:ascii="宋体" w:hAnsi="宋体" w:cs="宋体"/>
                <w:color w:val="333333"/>
                <w:kern w:val="0"/>
                <w:szCs w:val="21"/>
              </w:rPr>
              <w:t>研究实施方案要求，制定具体的研究目标、方法；</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color w:val="333333"/>
                <w:kern w:val="0"/>
                <w:szCs w:val="21"/>
              </w:rPr>
              <w:t>2.</w:t>
            </w:r>
            <w:r>
              <w:rPr>
                <w:rFonts w:ascii="宋体" w:hAnsi="宋体" w:cs="宋体" w:hint="eastAsia"/>
                <w:color w:val="333333"/>
                <w:kern w:val="0"/>
                <w:szCs w:val="21"/>
              </w:rPr>
              <w:t>实施课题研究方案，落实课题研究方法及措施。针对研究对象目前课堂现状开展观察调查，积累资料并分析整理。</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3. 通过专题讲座、集体备课、研讨课，听课、评课等形式开展教研活动，相互学习、取长补短；</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围绕课题要求，有组织、有计划地开展优秀课、优秀教学设计、教学案例、课件制作等评选活动，推动研究的深入发展；</w:t>
            </w:r>
          </w:p>
          <w:p>
            <w:pPr>
              <w:ind w:left="206" w:firstLine="206"/>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color w:val="333333"/>
                <w:kern w:val="0"/>
                <w:szCs w:val="21"/>
              </w:rPr>
              <w:t>4.依托网络平台和“一师一优课”平台建立校园课题研究网，及时总结好的做法与经验，在校际</w:t>
            </w:r>
            <w:r>
              <w:rPr>
                <w:rFonts w:ascii="宋体" w:hAnsi="宋体" w:cs="宋体" w:hint="eastAsia"/>
                <w:color w:val="333333"/>
                <w:kern w:val="0"/>
                <w:szCs w:val="21"/>
              </w:rPr>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间、区域间交流推广，形成适合本地区实际的教学方法和应用模式。</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5.阶段成果形式：</w:t>
            </w:r>
          </w:p>
          <w:p>
            <w:pPr>
              <w:ind w:firstLine="30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（1）教师、学生信息技术水平问卷调查集；</w:t>
            </w:r>
          </w:p>
          <w:p>
            <w:pPr>
              <w:ind w:firstLine="30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（2）学校备课教学课例网站；</w:t>
            </w:r>
          </w:p>
          <w:p>
            <w:pPr>
              <w:ind w:firstLine="30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（3）阶段性总结材料；</w:t>
            </w:r>
          </w:p>
          <w:p>
            <w:pPr>
              <w:ind w:firstLine="30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（4）撰写相关研究论文；</w:t>
            </w:r>
          </w:p>
          <w:p>
            <w:pPr>
              <w:ind w:firstLine="309"/>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color w:val="333333"/>
                <w:kern w:val="0"/>
                <w:szCs w:val="21"/>
              </w:rPr>
              <w:t>（5）教学开放周活动材料及优秀课例展示</w:t>
            </w:r>
            <w:r>
              <w:rPr>
                <w:rFonts w:ascii="宋体" w:hAnsi="宋体" w:cs="宋体"/>
                <w:b/>
                <w:color w:val="333333"/>
                <w:kern w:val="0"/>
                <w:szCs w:val="21"/>
              </w:rPr>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b/>
                <w:color w:val="333333"/>
                <w:kern w:val="0"/>
                <w:szCs w:val="21"/>
              </w:rPr>
            </w:pPr>
            <w:r>
              <w:rPr>
                <w:rFonts w:ascii="宋体" w:hAnsi="宋体" w:cs="宋体"/>
                <w:b/>
                <w:bCs/>
                <w:color w:val="333333"/>
                <w:kern w:val="0"/>
                <w:szCs w:val="21"/>
              </w:rPr>
              <w:t>（三）总结阶段</w:t>
            </w:r>
            <w:r>
              <w:rPr>
                <w:rFonts w:ascii="宋体" w:hAnsi="宋体" w:cs="宋体"/>
                <w:b/>
                <w:color w:val="333333"/>
                <w:kern w:val="0"/>
                <w:szCs w:val="21"/>
              </w:rPr>
              <w:t>：2018年</w:t>
            </w:r>
            <w:r>
              <w:rPr>
                <w:rFonts w:ascii="宋体" w:hAnsi="宋体" w:cs="宋体" w:hint="eastAsia"/>
                <w:b/>
                <w:color w:val="333333"/>
                <w:kern w:val="0"/>
                <w:szCs w:val="21"/>
              </w:rPr>
              <w:t>10</w:t>
            </w:r>
            <w:r>
              <w:rPr>
                <w:rFonts w:ascii="宋体" w:hAnsi="宋体" w:cs="宋体"/>
                <w:b/>
                <w:color w:val="333333"/>
                <w:kern w:val="0"/>
                <w:szCs w:val="21"/>
              </w:rPr>
              <w:t>月——2018年12月</w:t>
            </w:r>
          </w:p>
          <w:p>
            <w:pPr>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 xml:space="preserve">    撰写结题报告，收集成果材料，准备结题工作；进行课题实验总结，整理，申请对实验成果的验收。</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1.经验交流。</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2.总结汇报。</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3.撰写研究论文，研究报告。</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4.接受评估鉴定。</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5.上报研究成果。</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6.阶段成果形式：</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（1）《课题研究实验报告》（结题报告）；</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color w:val="333333"/>
                <w:kern w:val="0"/>
                <w:szCs w:val="21"/>
              </w:rPr>
            </w:pPr>
            <w:r>
              <w:rPr>
                <w:rFonts w:ascii="宋体" w:hAnsi="宋体" w:cs="宋体"/>
                <w:color w:val="333333"/>
                <w:kern w:val="0"/>
                <w:szCs w:val="21"/>
              </w:rPr>
              <w:t>（2）《课题研究教学案例选萃》；</w:t>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color w:val="333333"/>
                <w:kern w:val="0"/>
                <w:szCs w:val="21"/>
              </w:rPr>
              <w:t>（3）《利用信息技术培养学生核心素养的研究》等论文（主）、《课题研究论文汇编》（辅）</w:t>
            </w:r>
            <w:r>
              <w:rPr>
                <w:rFonts w:ascii="宋体" w:hAnsi="宋体" w:cs="宋体" w:hint="eastAsia"/>
                <w:color w:val="333333"/>
                <w:kern w:val="0"/>
                <w:szCs w:val="21"/>
              </w:rPr>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hint="eastAsia"/>
                <w:color w:val="333333"/>
                <w:kern w:val="0"/>
                <w:szCs w:val="21"/>
              </w:rPr>
            </w:r>
          </w:p>
          <w:p>
            <w:pPr>
              <w:ind w:firstLine="412"/>
              <w:spacing w:line="380" w:lineRule="exact"/>
              <w:jc w:val="left"/>
              <w:widowControl/>
              <w:pBdr>
                <w:top w:val="none" w:sz="0" w:space="0" w:color="000000"/>
                <w:left w:val="none" w:sz="0" w:space="0" w:color="000000"/>
                <w:bottom w:val="none" w:sz="0" w:space="0" w:color="000000"/>
                <w:right w:val="none" w:sz="0" w:space="0" w:color="000000"/>
                <w:between w:val="none" w:sz="0" w:space="0" w:color="000000"/>
              </w:pBdr>
              <w:shd w:val="none"/>
              <w:rPr>
                <w:rFonts w:ascii="宋体" w:hAnsi="宋体" w:cs="宋体" w:hint="eastAsia"/>
                <w:color w:val="333333"/>
                <w:kern w:val="0"/>
                <w:szCs w:val="21"/>
              </w:rPr>
            </w:pPr>
            <w:r>
              <w:rPr>
                <w:rFonts w:ascii="宋体" w:hAnsi="宋体" w:cs="宋体" w:hint="eastAsia"/>
                <w:color w:val="333333"/>
                <w:kern w:val="0"/>
                <w:szCs w:val="21"/>
              </w:rPr>
            </w:r>
          </w:p>
        </w:tc>
      </w:tr>
    </w:tbl>
    <w:p>
      <w:pPr>
        <w:pStyle w:val="()"/>
        <w:ind w:firstLine="420"/>
        <w:spacing w:before="0" w:after="0" w:beforeAutospacing="0" w:afterAutospacing="0" w:line="320" w:lineRule="exact"/>
        <w:pBdr>
          <w:top w:val="none" w:sz="0" w:space="0" w:color="000000"/>
          <w:left w:val="none" w:sz="0" w:space="0" w:color="000000"/>
          <w:bottom w:val="none" w:sz="0" w:space="0" w:color="000000"/>
          <w:right w:val="none" w:sz="0" w:space="0" w:color="000000"/>
          <w:between w:val="none" w:sz="0" w:space="0" w:color="000000"/>
        </w:pBdr>
        <w:shd w:val="none"/>
        <w:rPr>
          <w:rFonts w:ascii="微软雅黑" w:hAnsi="微软雅黑" w:eastAsia="微软雅黑" w:cs="微软雅黑" w:hint="eastAsia"/>
          <w:color w:val="333333"/>
          <w:sz w:val="21"/>
          <w:szCs w:val="21"/>
        </w:rPr>
      </w:pPr>
      <w:r>
        <w:rPr>
          <w:rFonts w:ascii="微软雅黑" w:hAnsi="微软雅黑" w:eastAsia="微软雅黑" w:cs="微软雅黑" w:hint="eastAsia"/>
          <w:color w:val="333333"/>
          <w:sz w:val="21"/>
          <w:szCs w:val="21"/>
        </w:rPr>
      </w:r>
    </w:p>
    <w:sectPr>
      <w:footnotePr>
        <w:pos w:val="pageBottom"/>
        <w:numFmt w:val="decimal"/>
        <w:numStart w:val="1"/>
        <w:numRestart w:val="continuous"/>
      </w:footnotePr>
      <w:endnotePr>
        <w:pos w:val="docEnd"/>
        <w:numFmt w:val="decimal"/>
        <w:numStart w:val="1"/>
        <w:numRestart w:val="continuous"/>
      </w:endnotePr>
      <w:type w:val="nextPage"/>
      <w:pgSz w:h="16783" w:w="11850"/>
      <w:pgMar w:left="567" w:top="567" w:right="567" w:bottom="567"/>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auto"/>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mbria">
    <w:panose1 w:val="02040503050406030204"/>
    <w:charset w:val="00"/>
    <w:family w:val="roman"/>
    <w:pitch w:val="default"/>
  </w:font>
  <w:font w:name="Calibri">
    <w:panose1 w:val="020F0502020204030204"/>
    <w:charset w:val="00"/>
    <w:family w:val="swiss"/>
    <w:pitch w:val="default"/>
  </w:font>
  <w:font w:name="微软雅黑">
    <w:panose1 w:val="020B0503020204020204"/>
    <w:charset w:val="86"/>
    <w:family w:val="auto"/>
    <w:pitch w:val="default"/>
  </w:font>
  <w:font w:name="Verdana">
    <w:panose1 w:val="020B0604030504040204"/>
    <w:charset w:val="00"/>
    <w:family w:val="auto"/>
    <w:pitch w:val="default"/>
  </w:font>
  <w:font w:name="GulimChe">
    <w:panose1 w:val="020B0609000101010101"/>
    <w:charset w:val="00"/>
    <w:family w:val="moder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1"/>
    <w:tmLastPosCaret>
      <w:tmLastPosPgfIdx w:val="13"/>
      <w:tmLastPosIdx w:val="23"/>
    </w:tmLastPosCaret>
    <w:tmLastPosAnchor>
      <w:tmLastPosPgfIdx w:val="0"/>
      <w:tmLastPosIdx w:val="0"/>
    </w:tmLastPosAnchor>
    <w:tmLastPosTblRect w:left="0" w:top="0" w:right="0" w:bottom="0"/>
    <w:tmAppRevision w:date="1483099924"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basedOn w:val=""/>
    <w:pPr>
      <w:spacing w:before="100" w:after="100" w:beforeAutospacing="1" w:afterAutospacing="1"/>
      <w:jc w:val="left"/>
      <w:widowControl/>
    </w:pPr>
    <w:rPr>
      <w:rFonts w:ascii="宋体" w:hAnsi="宋体" w:hint="eastAsia"/>
      <w:sz w:val="24"/>
    </w:rPr>
  </w:style>
  <w:style w:type="character" w:styleId="" w:default="1">
    <w:name w:val="Default Paragraph Font"/>
    <w:rPr>
      <w:kern w:val="0"/>
      <w:sz w:val="20"/>
      <w:szCs w:val="20"/>
      <w:lang w:val="en-us" w:eastAsia="zh-cn" w:bidi="ar-sa"/>
    </w:rPr>
  </w:style>
  <w:style w:type="character" w:styleId="">
    <w:name w:val="Strong"/>
    <w:basedOn w:val=""/>
    <w:rPr>
      <w:b/>
    </w:rPr>
  </w:style>
  <w:style w:type="character" w:styleId="">
    <w:name w:val="FollowedHyperlink"/>
    <w:basedOn w:val=""/>
    <w:rPr>
      <w:color w:val="3665c3"/>
      <w:u w:color="auto" w:val="none"/>
    </w:rPr>
  </w:style>
  <w:style w:type="character" w:styleId="">
    <w:name w:val="Emphasis"/>
    <w:basedOn w:val=""/>
  </w:style>
  <w:style w:type="character" w:styleId="HTML">
    <w:name w:val="HTML Definition"/>
    <w:basedOn w:val=""/>
  </w:style>
  <w:style w:type="character" w:styleId="HTML">
    <w:name w:val="HTML Variable"/>
    <w:basedOn w:val=""/>
  </w:style>
  <w:style w:type="character" w:styleId="">
    <w:name w:val="Hyperlink"/>
    <w:basedOn w:val=""/>
    <w:rPr>
      <w:color w:val="3665c3"/>
      <w:u w:color="auto" w:val="none"/>
    </w:rPr>
  </w:style>
  <w:style w:type="character" w:styleId="HTML">
    <w:name w:val="HTML Code"/>
    <w:basedOn w:val=""/>
    <w:rPr>
      <w:rFonts w:ascii="Courier New" w:hAnsi="Courier New"/>
      <w:sz w:val="20"/>
    </w:rPr>
  </w:style>
  <w:style w:type="character" w:styleId="HTML">
    <w:name w:val="HTML Cite"/>
    <w:basedOn w:val=""/>
  </w:style>
  <w:style w:type="character" w:styleId="nav" w:customStyle="1">
    <w:name w:val="nav"/>
    <w:basedOn w:v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basedOn w:val=""/>
    <w:pPr>
      <w:spacing w:before="100" w:after="100" w:beforeAutospacing="1" w:afterAutospacing="1"/>
      <w:jc w:val="left"/>
      <w:widowControl/>
    </w:pPr>
    <w:rPr>
      <w:rFonts w:ascii="宋体" w:hAnsi="宋体" w:hint="eastAsia"/>
      <w:sz w:val="24"/>
    </w:rPr>
  </w:style>
  <w:style w:type="character" w:styleId="" w:default="1">
    <w:name w:val="Default Paragraph Font"/>
    <w:rPr>
      <w:kern w:val="0"/>
      <w:sz w:val="20"/>
      <w:szCs w:val="20"/>
      <w:lang w:val="en-us" w:eastAsia="zh-cn" w:bidi="ar-sa"/>
    </w:rPr>
  </w:style>
  <w:style w:type="character" w:styleId="">
    <w:name w:val="Strong"/>
    <w:basedOn w:val=""/>
    <w:rPr>
      <w:b/>
    </w:rPr>
  </w:style>
  <w:style w:type="character" w:styleId="">
    <w:name w:val="FollowedHyperlink"/>
    <w:basedOn w:val=""/>
    <w:rPr>
      <w:color w:val="3665c3"/>
      <w:u w:color="auto" w:val="none"/>
    </w:rPr>
  </w:style>
  <w:style w:type="character" w:styleId="">
    <w:name w:val="Emphasis"/>
    <w:basedOn w:val=""/>
  </w:style>
  <w:style w:type="character" w:styleId="HTML">
    <w:name w:val="HTML Definition"/>
    <w:basedOn w:val=""/>
  </w:style>
  <w:style w:type="character" w:styleId="HTML">
    <w:name w:val="HTML Variable"/>
    <w:basedOn w:val=""/>
  </w:style>
  <w:style w:type="character" w:styleId="">
    <w:name w:val="Hyperlink"/>
    <w:basedOn w:val=""/>
    <w:rPr>
      <w:color w:val="3665c3"/>
      <w:u w:color="auto" w:val="none"/>
    </w:rPr>
  </w:style>
  <w:style w:type="character" w:styleId="HTML">
    <w:name w:val="HTML Code"/>
    <w:basedOn w:val=""/>
    <w:rPr>
      <w:rFonts w:ascii="Courier New" w:hAnsi="Courier New"/>
      <w:sz w:val="20"/>
    </w:rPr>
  </w:style>
  <w:style w:type="character" w:styleId="HTML">
    <w:name w:val="HTML Cite"/>
    <w:basedOn w:val=""/>
  </w:style>
  <w:style w:type="character" w:styleId="nav" w:customStyle="1">
    <w:name w:val="nav"/>
    <w:basedOn w:v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cp:lastPrinted>2016-06-01T11:43:57Z</cp:lastPrinted>
  <dcterms:created xsi:type="dcterms:W3CDTF">2016-03-17T10:06:00Z</dcterms:created>
  <dcterms:modified xsi:type="dcterms:W3CDTF">2016-12-30T20:12:04Z</dcterms:modified>
</cp:coreProperties>
</file>