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AD" w:rsidRDefault="00390718">
      <w:pPr>
        <w:widowControl/>
        <w:spacing w:line="360" w:lineRule="auto"/>
        <w:jc w:val="left"/>
        <w:rPr>
          <w:rFonts w:ascii="仿宋_GB2312" w:eastAsia="仿宋_GB2312"/>
          <w:b/>
          <w:bCs/>
          <w:spacing w:val="-20"/>
          <w:sz w:val="32"/>
          <w:szCs w:val="32"/>
        </w:rPr>
      </w:pPr>
      <w:r>
        <w:rPr>
          <w:rFonts w:ascii="仿宋_GB2312" w:eastAsia="仿宋_GB2312" w:hint="eastAsia"/>
          <w:b/>
          <w:bCs/>
          <w:spacing w:val="-20"/>
          <w:sz w:val="32"/>
          <w:szCs w:val="32"/>
        </w:rPr>
        <w:t>《在信息技术环境下加强农村学生核心素养的研究》的开题</w:t>
      </w:r>
      <w:bookmarkStart w:id="0" w:name="_GoBack"/>
      <w:bookmarkEnd w:id="0"/>
      <w:r>
        <w:rPr>
          <w:rFonts w:ascii="仿宋_GB2312" w:eastAsia="仿宋_GB2312" w:hint="eastAsia"/>
          <w:b/>
          <w:bCs/>
          <w:spacing w:val="-20"/>
          <w:sz w:val="32"/>
          <w:szCs w:val="32"/>
        </w:rPr>
        <w:t>报告</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经济全球化深入发展，信息网络技术突飞猛进，各种思想文化交流交融交锋更加频繁，学生思想意识更加自主，价值追求更加多样，个性特点更加鲜明。在新形势下，必须深入探寻利用信息技术推进核心素养培养的多元模式。</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关键词　信息技术</w:t>
      </w:r>
      <w:r w:rsidR="005736C0">
        <w:rPr>
          <w:rFonts w:ascii="宋体" w:eastAsia="仿宋_GB2312" w:hAnsi="宋体" w:cs="宋体" w:hint="eastAsia"/>
          <w:kern w:val="0"/>
          <w:sz w:val="24"/>
        </w:rPr>
        <w:t> </w:t>
      </w:r>
      <w:r>
        <w:rPr>
          <w:rFonts w:ascii="宋体" w:eastAsia="仿宋_GB2312" w:hAnsi="宋体" w:cs="宋体" w:hint="eastAsia"/>
          <w:kern w:val="0"/>
          <w:sz w:val="24"/>
        </w:rPr>
        <w:t>核心素养</w:t>
      </w:r>
      <w:r>
        <w:rPr>
          <w:rFonts w:ascii="宋体" w:eastAsia="仿宋_GB2312" w:hAnsi="宋体" w:cs="宋体" w:hint="eastAsia"/>
          <w:kern w:val="0"/>
          <w:sz w:val="24"/>
        </w:rPr>
        <w:t xml:space="preserve">  </w:t>
      </w:r>
      <w:r>
        <w:rPr>
          <w:rFonts w:ascii="宋体" w:eastAsia="仿宋_GB2312" w:hAnsi="宋体" w:cs="宋体" w:hint="eastAsia"/>
          <w:kern w:val="0"/>
          <w:sz w:val="24"/>
        </w:rPr>
        <w:t>模式</w:t>
      </w:r>
      <w:r w:rsidR="005736C0">
        <w:rPr>
          <w:rFonts w:ascii="宋体" w:eastAsia="仿宋_GB2312" w:hAnsi="宋体" w:cs="宋体" w:hint="eastAsia"/>
          <w:kern w:val="0"/>
          <w:sz w:val="24"/>
        </w:rPr>
        <w:t xml:space="preserve">  </w:t>
      </w:r>
      <w:r>
        <w:rPr>
          <w:rFonts w:ascii="宋体" w:eastAsia="仿宋_GB2312" w:hAnsi="宋体" w:cs="宋体" w:hint="eastAsia"/>
          <w:kern w:val="0"/>
          <w:sz w:val="24"/>
        </w:rPr>
        <w:t>方法</w:t>
      </w:r>
      <w:r>
        <w:rPr>
          <w:rFonts w:ascii="宋体" w:eastAsia="仿宋_GB2312" w:hAnsi="宋体" w:cs="宋体" w:hint="eastAsia"/>
          <w:kern w:val="0"/>
          <w:sz w:val="24"/>
        </w:rPr>
        <w:t xml:space="preserve"> </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一、课题研究的国内外研究现状，以及选题的意义</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（一）课题研究的国内外研究现状</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国外研究情况：构建核心素养框架</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经济合作与发展组织（</w:t>
      </w:r>
      <w:r>
        <w:rPr>
          <w:rFonts w:ascii="宋体" w:eastAsia="仿宋_GB2312" w:hAnsi="宋体" w:cs="宋体" w:hint="eastAsia"/>
          <w:kern w:val="0"/>
          <w:sz w:val="24"/>
        </w:rPr>
        <w:t>OECD</w:t>
      </w:r>
      <w:r>
        <w:rPr>
          <w:rFonts w:ascii="宋体" w:eastAsia="仿宋_GB2312" w:hAnsi="宋体" w:cs="宋体" w:hint="eastAsia"/>
          <w:kern w:val="0"/>
          <w:sz w:val="24"/>
        </w:rPr>
        <w:t>）启动了“素养的界定与遴选：理论和概念基础”项目，确定了三个维度：能互动地使用工具；能在异质群体中进行互动；能自律自主地行动。</w:t>
      </w:r>
      <w:r>
        <w:rPr>
          <w:rFonts w:ascii="宋体" w:eastAsia="仿宋_GB2312" w:hAnsi="宋体" w:cs="宋体" w:hint="eastAsia"/>
          <w:kern w:val="0"/>
          <w:sz w:val="24"/>
        </w:rPr>
        <w:t>欧盟（</w:t>
      </w:r>
      <w:r>
        <w:rPr>
          <w:rFonts w:ascii="宋体" w:eastAsia="仿宋_GB2312" w:hAnsi="宋体" w:cs="宋体" w:hint="eastAsia"/>
          <w:kern w:val="0"/>
          <w:sz w:val="24"/>
        </w:rPr>
        <w:t>EU</w:t>
      </w:r>
      <w:r>
        <w:rPr>
          <w:rFonts w:ascii="宋体" w:eastAsia="仿宋_GB2312" w:hAnsi="宋体" w:cs="宋体" w:hint="eastAsia"/>
          <w:kern w:val="0"/>
          <w:sz w:val="24"/>
        </w:rPr>
        <w:t>）通过了关于核心素养的建议案，核心素养包括母语、外语、数学与科学技术素养、信息素养、学习能力、公民与社会素养、创业精神以及艺术素养共八个领域。</w:t>
      </w:r>
      <w:r>
        <w:rPr>
          <w:rFonts w:ascii="宋体" w:eastAsia="仿宋_GB2312" w:hAnsi="宋体" w:cs="宋体" w:hint="eastAsia"/>
          <w:kern w:val="0"/>
          <w:sz w:val="24"/>
        </w:rPr>
        <w:t>联合国教科文组织（</w:t>
      </w:r>
      <w:r>
        <w:rPr>
          <w:rFonts w:ascii="宋体" w:eastAsia="仿宋_GB2312" w:hAnsi="宋体" w:cs="宋体" w:hint="eastAsia"/>
          <w:kern w:val="0"/>
          <w:sz w:val="24"/>
        </w:rPr>
        <w:t>UNESCO</w:t>
      </w:r>
      <w:r>
        <w:rPr>
          <w:rFonts w:ascii="宋体" w:eastAsia="仿宋_GB2312" w:hAnsi="宋体" w:cs="宋体" w:hint="eastAsia"/>
          <w:kern w:val="0"/>
          <w:sz w:val="24"/>
        </w:rPr>
        <w:t>）发布报告《走向终身学习——每位儿童应该学什么》，该报告基于人本主义的思想提出核心素养，即从“工具性目标”转变为“人本性目标”，在基础教育阶段尤其重视身体健康、社会情绪、文</w:t>
      </w:r>
      <w:r>
        <w:rPr>
          <w:rFonts w:ascii="宋体" w:eastAsia="仿宋_GB2312" w:hAnsi="宋体" w:cs="宋体" w:hint="eastAsia"/>
          <w:kern w:val="0"/>
          <w:sz w:val="24"/>
        </w:rPr>
        <w:t>化艺术、文字沟通、学习方法与认知、数字与数学、科学与技术等七个维度的核心素养。</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世界各国的核心素养框架简介</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美国制定了“</w:t>
      </w:r>
      <w:r>
        <w:rPr>
          <w:rFonts w:ascii="宋体" w:eastAsia="仿宋_GB2312" w:hAnsi="宋体" w:cs="宋体" w:hint="eastAsia"/>
          <w:kern w:val="0"/>
          <w:sz w:val="24"/>
        </w:rPr>
        <w:t>21</w:t>
      </w:r>
      <w:r>
        <w:rPr>
          <w:rFonts w:ascii="宋体" w:eastAsia="仿宋_GB2312" w:hAnsi="宋体" w:cs="宋体" w:hint="eastAsia"/>
          <w:kern w:val="0"/>
          <w:sz w:val="24"/>
        </w:rPr>
        <w:t>世纪素养”框架，该框架以核心学科为载体，确立了三项技能领域</w:t>
      </w:r>
      <w:r>
        <w:rPr>
          <w:rFonts w:ascii="宋体" w:eastAsia="仿宋_GB2312" w:hAnsi="宋体" w:cs="宋体" w:hint="eastAsia"/>
          <w:kern w:val="0"/>
          <w:sz w:val="24"/>
        </w:rPr>
        <w:t>:</w:t>
      </w:r>
      <w:r>
        <w:rPr>
          <w:rFonts w:ascii="宋体" w:eastAsia="仿宋_GB2312" w:hAnsi="宋体" w:cs="宋体" w:hint="eastAsia"/>
          <w:kern w:val="0"/>
          <w:sz w:val="24"/>
        </w:rPr>
        <w:t>一是学习与创新技能；二是信息、媒体与技术技能；三是生活与职业技能。日本国立教育政策研究所启动了为期</w:t>
      </w:r>
      <w:r>
        <w:rPr>
          <w:rFonts w:ascii="宋体" w:eastAsia="仿宋_GB2312" w:hAnsi="宋体" w:cs="宋体" w:hint="eastAsia"/>
          <w:kern w:val="0"/>
          <w:sz w:val="24"/>
        </w:rPr>
        <w:t>5</w:t>
      </w:r>
      <w:r>
        <w:rPr>
          <w:rFonts w:ascii="宋体" w:eastAsia="仿宋_GB2312" w:hAnsi="宋体" w:cs="宋体" w:hint="eastAsia"/>
          <w:kern w:val="0"/>
          <w:sz w:val="24"/>
        </w:rPr>
        <w:t>年的“教育课程编制基础研究”，它关注“社会变化的主要动向以及如何有效地培养学生适应今后社会生活的素质</w:t>
      </w:r>
      <w:r>
        <w:rPr>
          <w:rFonts w:ascii="宋体" w:eastAsia="仿宋_GB2312" w:hAnsi="宋体" w:cs="宋体" w:hint="eastAsia"/>
          <w:kern w:val="0"/>
          <w:sz w:val="24"/>
        </w:rPr>
        <w:lastRenderedPageBreak/>
        <w:t>与能力，从而为将来的课程开发与编制提供参考和基础性依据”。新加坡教育部颁布了新加坡学生的“</w:t>
      </w:r>
      <w:r>
        <w:rPr>
          <w:rFonts w:ascii="宋体" w:eastAsia="仿宋_GB2312" w:hAnsi="宋体" w:cs="宋体" w:hint="eastAsia"/>
          <w:kern w:val="0"/>
          <w:sz w:val="24"/>
        </w:rPr>
        <w:t>21</w:t>
      </w:r>
      <w:r>
        <w:rPr>
          <w:rFonts w:ascii="宋体" w:eastAsia="仿宋_GB2312" w:hAnsi="宋体" w:cs="宋体" w:hint="eastAsia"/>
          <w:kern w:val="0"/>
          <w:sz w:val="24"/>
        </w:rPr>
        <w:t>世纪素养”框架，其中包括</w:t>
      </w:r>
      <w:r>
        <w:rPr>
          <w:rFonts w:ascii="宋体" w:eastAsia="仿宋_GB2312" w:hAnsi="宋体" w:cs="宋体" w:hint="eastAsia"/>
          <w:kern w:val="0"/>
          <w:sz w:val="24"/>
        </w:rPr>
        <w:t>核心价值观；社交与情绪管理技能；公民素养、全球意识和跨文化交流技能；批判性、创新性思维；交流、合作和信息技能。我国的过去是重视“双基”，即基础知识与基本技能，后来又提出三维目标——知识与技能、过程与方法、情感态度价值观。从“双基”到三维目标，再到核心素养，是从教书走向育人这一过程的不同阶段。</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（二）课题研究提出的背景及意义</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教育部颁布了《关于全面深化课程改革落实立德树人根本任务的意见》中，首次提出“核心素养体系”概念。《中国学生发展核心素养》研究成果在京发布。该成果是教育部委托北京师范大学，联合国内高校近</w:t>
      </w:r>
      <w:r>
        <w:rPr>
          <w:rFonts w:ascii="宋体" w:eastAsia="仿宋_GB2312" w:hAnsi="宋体" w:cs="宋体" w:hint="eastAsia"/>
          <w:kern w:val="0"/>
          <w:sz w:val="24"/>
        </w:rPr>
        <w:t>百位专家成立课题组，历时</w:t>
      </w:r>
      <w:r>
        <w:rPr>
          <w:rFonts w:ascii="宋体" w:eastAsia="仿宋_GB2312" w:hAnsi="宋体" w:cs="宋体" w:hint="eastAsia"/>
          <w:kern w:val="0"/>
          <w:sz w:val="24"/>
        </w:rPr>
        <w:t>3</w:t>
      </w:r>
      <w:r>
        <w:rPr>
          <w:rFonts w:ascii="宋体" w:eastAsia="仿宋_GB2312" w:hAnsi="宋体" w:cs="宋体" w:hint="eastAsia"/>
          <w:kern w:val="0"/>
          <w:sz w:val="24"/>
        </w:rPr>
        <w:t>年完成，将事关今后的课标修订、课程建设、学生评价等诸多方面。“核心素养”被置于深化课程改革、落实立德树人目标的基础地位。这个概念体系正在成为新一轮课程改革深化的方向。</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w:t>
      </w:r>
      <w:r>
        <w:rPr>
          <w:rFonts w:ascii="宋体" w:eastAsia="仿宋_GB2312" w:hAnsi="宋体" w:cs="宋体" w:hint="eastAsia"/>
          <w:kern w:val="0"/>
          <w:sz w:val="24"/>
        </w:rPr>
        <w:t>极其重要的基本建设！因此，从推进新课改和信息时代的要求出发，利用信息技术培养学生的核心素养，积极开展信息技术环境下学生核心素养提升的研究，是培养全面发展人才的有效途径。</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二、课题研究的界定</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kern w:val="0"/>
          <w:sz w:val="24"/>
        </w:rPr>
        <w:t>“</w:t>
      </w:r>
      <w:r>
        <w:rPr>
          <w:rFonts w:ascii="宋体" w:eastAsia="仿宋_GB2312" w:hAnsi="宋体" w:cs="宋体"/>
          <w:kern w:val="0"/>
          <w:sz w:val="24"/>
        </w:rPr>
        <w:t>核心素养</w:t>
      </w:r>
      <w:r>
        <w:rPr>
          <w:rFonts w:ascii="宋体" w:eastAsia="仿宋_GB2312" w:hAnsi="宋体" w:cs="宋体"/>
          <w:kern w:val="0"/>
          <w:sz w:val="24"/>
        </w:rPr>
        <w:t>”</w:t>
      </w:r>
      <w:r>
        <w:rPr>
          <w:rFonts w:ascii="宋体" w:eastAsia="仿宋_GB2312" w:hAnsi="宋体" w:cs="宋体"/>
          <w:kern w:val="0"/>
          <w:sz w:val="24"/>
        </w:rPr>
        <w:t>这个概念来于西方，英文词是</w:t>
      </w:r>
      <w:r>
        <w:rPr>
          <w:rFonts w:ascii="宋体" w:eastAsia="仿宋_GB2312" w:hAnsi="宋体" w:cs="宋体"/>
          <w:kern w:val="0"/>
          <w:sz w:val="24"/>
        </w:rPr>
        <w:t xml:space="preserve">“Key </w:t>
      </w:r>
      <w:r>
        <w:rPr>
          <w:rFonts w:ascii="宋体" w:eastAsia="仿宋_GB2312" w:hAnsi="宋体" w:cs="宋体" w:hint="eastAsia"/>
          <w:kern w:val="0"/>
          <w:sz w:val="24"/>
        </w:rPr>
        <w:t>c</w:t>
      </w:r>
      <w:r>
        <w:rPr>
          <w:rFonts w:ascii="宋体" w:eastAsia="仿宋_GB2312" w:hAnsi="宋体" w:cs="宋体"/>
          <w:kern w:val="0"/>
          <w:sz w:val="24"/>
        </w:rPr>
        <w:t>ompetencies”</w:t>
      </w:r>
      <w:r>
        <w:rPr>
          <w:rFonts w:ascii="宋体" w:eastAsia="仿宋_GB2312" w:hAnsi="宋体" w:cs="宋体"/>
          <w:kern w:val="0"/>
          <w:sz w:val="24"/>
        </w:rPr>
        <w:t>。</w:t>
      </w:r>
      <w:r>
        <w:rPr>
          <w:rFonts w:ascii="宋体" w:eastAsia="仿宋_GB2312" w:hAnsi="宋体" w:cs="宋体"/>
          <w:kern w:val="0"/>
          <w:sz w:val="24"/>
        </w:rPr>
        <w:t>“</w:t>
      </w:r>
      <w:r>
        <w:rPr>
          <w:rFonts w:ascii="宋体" w:eastAsia="仿宋_GB2312" w:hAnsi="宋体" w:cs="宋体"/>
          <w:kern w:val="0"/>
          <w:sz w:val="24"/>
        </w:rPr>
        <w:t>核心</w:t>
      </w:r>
      <w:r>
        <w:rPr>
          <w:rFonts w:ascii="宋体" w:eastAsia="仿宋_GB2312" w:hAnsi="宋体" w:cs="宋体"/>
          <w:kern w:val="0"/>
          <w:sz w:val="24"/>
        </w:rPr>
        <w:lastRenderedPageBreak/>
        <w:t>素养</w:t>
      </w:r>
      <w:r>
        <w:rPr>
          <w:rFonts w:ascii="宋体" w:eastAsia="仿宋_GB2312" w:hAnsi="宋体" w:cs="宋体"/>
          <w:kern w:val="0"/>
          <w:sz w:val="24"/>
        </w:rPr>
        <w:t>”</w:t>
      </w:r>
      <w:r>
        <w:rPr>
          <w:rFonts w:ascii="宋体" w:eastAsia="仿宋_GB2312" w:hAnsi="宋体" w:cs="宋体"/>
          <w:kern w:val="0"/>
          <w:sz w:val="24"/>
        </w:rPr>
        <w:t>最早出现在经合组织（</w:t>
      </w:r>
      <w:r>
        <w:rPr>
          <w:rFonts w:ascii="宋体" w:eastAsia="仿宋_GB2312" w:hAnsi="宋体" w:cs="宋体"/>
          <w:kern w:val="0"/>
          <w:sz w:val="24"/>
        </w:rPr>
        <w:t>OECD</w:t>
      </w:r>
      <w:r>
        <w:rPr>
          <w:rFonts w:ascii="宋体" w:eastAsia="仿宋_GB2312" w:hAnsi="宋体" w:cs="宋体"/>
          <w:kern w:val="0"/>
          <w:sz w:val="24"/>
        </w:rPr>
        <w:t>）和欧盟理事会的研究报告中。</w:t>
      </w:r>
      <w:r>
        <w:rPr>
          <w:rFonts w:ascii="宋体" w:eastAsia="仿宋_GB2312" w:hAnsi="宋体" w:cs="宋体" w:hint="eastAsia"/>
          <w:kern w:val="0"/>
          <w:sz w:val="24"/>
        </w:rPr>
        <w:t>在</w:t>
      </w:r>
      <w:r>
        <w:rPr>
          <w:rFonts w:ascii="宋体" w:eastAsia="仿宋_GB2312" w:hAnsi="宋体" w:cs="宋体"/>
          <w:kern w:val="0"/>
          <w:sz w:val="24"/>
        </w:rPr>
        <w:t xml:space="preserve">2003 </w:t>
      </w:r>
      <w:r>
        <w:rPr>
          <w:rFonts w:ascii="宋体" w:eastAsia="仿宋_GB2312" w:hAnsi="宋体" w:cs="宋体"/>
          <w:kern w:val="0"/>
          <w:sz w:val="24"/>
        </w:rPr>
        <w:t>年出版最终研究报告《核心素养促进成功的生活和健全的社会》</w:t>
      </w:r>
      <w:r>
        <w:rPr>
          <w:rFonts w:ascii="宋体" w:eastAsia="仿宋_GB2312" w:hAnsi="宋体" w:cs="宋体" w:hint="eastAsia"/>
          <w:kern w:val="0"/>
          <w:sz w:val="24"/>
        </w:rPr>
        <w:t>中</w:t>
      </w:r>
      <w:r>
        <w:rPr>
          <w:rFonts w:ascii="宋体" w:eastAsia="仿宋_GB2312" w:hAnsi="宋体" w:cs="宋体"/>
          <w:kern w:val="0"/>
          <w:sz w:val="24"/>
        </w:rPr>
        <w:t>使用了该词。</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“核心素养”指突出强调个人修养、社会关爱、家国情怀，更加注重自主发展、合作参与、创新实践</w:t>
      </w:r>
      <w:r>
        <w:rPr>
          <w:rFonts w:ascii="宋体" w:eastAsia="仿宋_GB2312" w:hAnsi="宋体" w:cs="宋体" w:hint="eastAsia"/>
          <w:kern w:val="0"/>
          <w:sz w:val="24"/>
        </w:rPr>
        <w:t>。从价值取向上看，它既注重学科基础，也关注人体适应未来社会生活和个人终身发展所必备的素养，不仅反映社会发展的最新动态，同时注重本国历史文化特点和教育现状。在我国，社会主义核心价值观包含了国家、社会、公民三个层面的价值准则。因此从结构上看，基于中国国情的“核心素养”模型，应该以社会主义核心价值观为圆心来构建。此外，它是可培养、可塑造、可维持的，可以通过学校教育而获得。</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由北师大教授林崇德教授牵头，研讨历时</w:t>
      </w:r>
      <w:r>
        <w:rPr>
          <w:rFonts w:ascii="宋体" w:eastAsia="仿宋_GB2312" w:hAnsi="宋体" w:cs="宋体" w:hint="eastAsia"/>
          <w:kern w:val="0"/>
          <w:sz w:val="24"/>
        </w:rPr>
        <w:t>3</w:t>
      </w:r>
      <w:r>
        <w:rPr>
          <w:rFonts w:ascii="宋体" w:eastAsia="仿宋_GB2312" w:hAnsi="宋体" w:cs="宋体" w:hint="eastAsia"/>
          <w:kern w:val="0"/>
          <w:sz w:val="24"/>
        </w:rPr>
        <w:t>年《中国学生发展核心素养》</w:t>
      </w:r>
      <w:r>
        <w:rPr>
          <w:rFonts w:ascii="宋体" w:eastAsia="仿宋_GB2312" w:hAnsi="宋体" w:cs="宋体" w:hint="eastAsia"/>
          <w:kern w:val="0"/>
          <w:sz w:val="24"/>
        </w:rPr>
        <w:t xml:space="preserve"> </w:t>
      </w:r>
      <w:r>
        <w:rPr>
          <w:rFonts w:ascii="宋体" w:eastAsia="仿宋_GB2312" w:hAnsi="宋体" w:cs="宋体" w:hint="eastAsia"/>
          <w:kern w:val="0"/>
          <w:sz w:val="24"/>
        </w:rPr>
        <w:t>以培养“全面发展的人”为核心，分为文化</w:t>
      </w:r>
      <w:r>
        <w:rPr>
          <w:rFonts w:ascii="宋体" w:eastAsia="仿宋_GB2312" w:hAnsi="宋体" w:cs="宋体"/>
          <w:kern w:val="0"/>
          <w:sz w:val="24"/>
        </w:rPr>
        <w:t>基础、自主发展、社会参与三个方</w:t>
      </w:r>
      <w:r>
        <w:rPr>
          <w:rFonts w:ascii="宋体" w:eastAsia="仿宋_GB2312" w:hAnsi="宋体" w:cs="宋体"/>
          <w:kern w:val="0"/>
          <w:sz w:val="24"/>
        </w:rPr>
        <w:t>面，综合表现六大素养</w:t>
      </w:r>
      <w:r>
        <w:rPr>
          <w:rFonts w:ascii="宋体" w:eastAsia="仿宋_GB2312" w:hAnsi="宋体" w:cs="宋体" w:hint="eastAsia"/>
          <w:kern w:val="0"/>
          <w:sz w:val="24"/>
        </w:rPr>
        <w:t>：</w:t>
      </w:r>
      <w:r>
        <w:rPr>
          <w:rFonts w:ascii="宋体" w:eastAsia="仿宋_GB2312" w:hAnsi="宋体" w:cs="宋体"/>
          <w:kern w:val="0"/>
          <w:sz w:val="24"/>
        </w:rPr>
        <w:t>人文底蕴、科学精神、学会学习、健康生活、责任担当、理论创新，具体细化为十八个基本要点</w:t>
      </w:r>
      <w:r>
        <w:rPr>
          <w:rFonts w:ascii="宋体" w:eastAsia="仿宋_GB2312" w:hAnsi="宋体" w:cs="宋体" w:hint="eastAsia"/>
          <w:kern w:val="0"/>
          <w:sz w:val="24"/>
        </w:rPr>
        <w:t>。</w:t>
      </w:r>
    </w:p>
    <w:p w:rsidR="00101EAD" w:rsidRDefault="00390718">
      <w:pPr>
        <w:numPr>
          <w:ilvl w:val="0"/>
          <w:numId w:val="1"/>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课题研究的主要思路、目标、主要内容</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主要思路</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从学习新的理论入手，充分运用新技术和新媒体（多媒体、白板交互教学，校际网络同步教学系统，微课），并结合学校、学生的具体情况，逐步培养学生的核心素养的过程。采用实际调查，结合实际总结经验，行动研究（课题观摩、专题研讨，交流培训）等方实现信息技术与各学科有效的整合、深度融合。</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b/>
          <w:bCs/>
          <w:kern w:val="0"/>
          <w:sz w:val="24"/>
        </w:rPr>
        <w:t>研究目标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）落实“核心素养”、“立德树人”教育理念，构建和谐校园。</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）更新教师教育理念，提高教师利用信息技术进行教育教学的能力，做一</w:t>
      </w:r>
      <w:r>
        <w:rPr>
          <w:rFonts w:ascii="宋体" w:eastAsia="仿宋_GB2312" w:hAnsi="宋体" w:cs="宋体" w:hint="eastAsia"/>
          <w:kern w:val="0"/>
          <w:sz w:val="24"/>
        </w:rPr>
        <w:lastRenderedPageBreak/>
        <w:t>个具有先进教育技术的教师。根据各学科特点，开创“利用信息技术培养学生核心素养”的教学模式和策略。</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）建立“核心素养”为目标的学生培养体系，转变学生学习方式。构建适合于学生的个性化的学习和辅导体系，让学生认识自己，管理自己、发展自己做一个全面发展的人才。</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主要内容</w:t>
      </w:r>
    </w:p>
    <w:p w:rsidR="00101EAD" w:rsidRDefault="00390718">
      <w:pPr>
        <w:spacing w:line="360" w:lineRule="auto"/>
        <w:ind w:firstLine="48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落实“核心素养”、“立德树人”教育理念，将信息技术、信息资源、信息方法深度地融合于各学科，借助信息技术转变教师教学方式，落实核心素养培养。</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）借助互联网资源，转变传统课前的准备</w:t>
      </w:r>
      <w:r>
        <w:rPr>
          <w:rFonts w:ascii="宋体" w:eastAsia="仿宋_GB2312" w:hAnsi="宋体" w:cs="宋体" w:hint="eastAsia"/>
          <w:kern w:val="0"/>
          <w:sz w:val="24"/>
        </w:rPr>
        <w:t>-</w:t>
      </w:r>
      <w:r>
        <w:rPr>
          <w:rFonts w:ascii="宋体" w:eastAsia="仿宋_GB2312" w:hAnsi="宋体" w:cs="宋体" w:hint="eastAsia"/>
          <w:kern w:val="0"/>
          <w:sz w:val="24"/>
        </w:rPr>
        <w:t>备课方式。实现课堂教学顶层设计的精细化、个性化、高效化、系统化。</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）利用信息技术，课堂组织方式，教学内容的呈现方式，评价方式。提高课堂教学质量和效率。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运用信息技术，转变学生学习方式，落实核心素养培养</w:t>
      </w:r>
      <w:r>
        <w:rPr>
          <w:rFonts w:ascii="宋体" w:eastAsia="仿宋_GB2312" w:hAnsi="宋体" w:cs="宋体" w:hint="eastAsia"/>
          <w:kern w:val="0"/>
          <w:sz w:val="24"/>
        </w:rPr>
        <w:t xml:space="preserve"> </w:t>
      </w:r>
      <w:r>
        <w:rPr>
          <w:rFonts w:ascii="宋体" w:eastAsia="仿宋_GB2312" w:hAnsi="宋体" w:cs="宋体" w:hint="eastAsia"/>
          <w:kern w:val="0"/>
          <w:sz w:val="24"/>
        </w:rPr>
        <w:t>。</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）利用网络媒体，把信息技术作为学生自主学习的重要工具，帮助学生提高学习的质量和效率。同时通过网络，进而实现学生的合作式学习。</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）利用信息技术的新媒体，实现课堂教学中的师生互动、与媒体交互、与学习伙伴交互探究性学习方式。</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3.</w:t>
      </w:r>
      <w:r>
        <w:rPr>
          <w:rFonts w:ascii="宋体" w:eastAsia="仿宋_GB2312" w:hAnsi="宋体" w:cs="宋体" w:hint="eastAsia"/>
          <w:kern w:val="0"/>
          <w:sz w:val="24"/>
        </w:rPr>
        <w:t>通过信</w:t>
      </w:r>
      <w:r>
        <w:rPr>
          <w:rFonts w:ascii="宋体" w:eastAsia="仿宋_GB2312" w:hAnsi="宋体" w:cs="宋体" w:hint="eastAsia"/>
          <w:kern w:val="0"/>
          <w:sz w:val="24"/>
        </w:rPr>
        <w:t>息技术，建构与创新教学模式</w:t>
      </w:r>
      <w:r>
        <w:rPr>
          <w:rFonts w:ascii="宋体" w:eastAsia="仿宋_GB2312" w:hAnsi="宋体" w:cs="宋体" w:hint="eastAsia"/>
          <w:kern w:val="0"/>
          <w:sz w:val="24"/>
        </w:rPr>
        <w:t>,</w:t>
      </w:r>
      <w:r>
        <w:rPr>
          <w:rFonts w:ascii="宋体" w:eastAsia="仿宋_GB2312" w:hAnsi="宋体" w:cs="宋体" w:hint="eastAsia"/>
          <w:kern w:val="0"/>
          <w:sz w:val="24"/>
        </w:rPr>
        <w:t>落实核心素养培养。</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）借助信息技术中的多媒体，营造情境，激发学生主动学习兴趣。</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）运用信息技术创设更生动、直观的信息，优化学习内容，转变课堂教学模式，提高课堂学习效率。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lastRenderedPageBreak/>
        <w:t>（</w:t>
      </w:r>
      <w:r>
        <w:rPr>
          <w:rFonts w:ascii="宋体" w:eastAsia="仿宋_GB2312" w:hAnsi="宋体" w:cs="宋体" w:hint="eastAsia"/>
          <w:kern w:val="0"/>
          <w:sz w:val="24"/>
        </w:rPr>
        <w:t>3</w:t>
      </w:r>
      <w:r>
        <w:rPr>
          <w:rFonts w:ascii="宋体" w:eastAsia="仿宋_GB2312" w:hAnsi="宋体" w:cs="宋体" w:hint="eastAsia"/>
          <w:kern w:val="0"/>
          <w:sz w:val="24"/>
        </w:rPr>
        <w:t>）运用网络平台，开展主题研究活动，提高学生的核心素养。</w:t>
      </w:r>
      <w:r>
        <w:rPr>
          <w:rFonts w:ascii="宋体" w:eastAsia="仿宋_GB2312" w:hAnsi="宋体" w:cs="宋体" w:hint="eastAsia"/>
          <w:kern w:val="0"/>
          <w:sz w:val="24"/>
        </w:rPr>
        <w:t xml:space="preserve"> </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四、课题研究的理论依据及重要观点</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1.</w:t>
      </w:r>
      <w:r>
        <w:rPr>
          <w:rFonts w:ascii="宋体" w:eastAsia="仿宋_GB2312" w:hAnsi="宋体" w:cs="宋体" w:hint="eastAsia"/>
          <w:b/>
          <w:bCs/>
          <w:kern w:val="0"/>
          <w:sz w:val="24"/>
        </w:rPr>
        <w:t>研究的理论依据</w:t>
      </w:r>
    </w:p>
    <w:p w:rsidR="00101EAD" w:rsidRDefault="00390718">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lang/>
        </w:rPr>
        <w:t xml:space="preserve">    </w:t>
      </w:r>
      <w:r>
        <w:rPr>
          <w:rFonts w:ascii="楷体_GB2312" w:eastAsia="楷体_GB2312" w:hAnsi="Verdana" w:cs="宋体"/>
          <w:b/>
          <w:kern w:val="0"/>
          <w:sz w:val="24"/>
          <w:lang/>
        </w:rPr>
        <w:t>建构主义理论</w:t>
      </w:r>
    </w:p>
    <w:p w:rsidR="00101EAD" w:rsidRDefault="00390718">
      <w:pPr>
        <w:widowControl/>
        <w:adjustRightInd w:val="0"/>
        <w:snapToGrid w:val="0"/>
        <w:spacing w:line="360" w:lineRule="auto"/>
        <w:ind w:firstLineChars="200" w:firstLine="480"/>
        <w:jc w:val="left"/>
        <w:rPr>
          <w:rFonts w:ascii="楷体_GB2312" w:eastAsia="楷体_GB2312" w:hAnsi="Verdana" w:cs="宋体"/>
          <w:b/>
          <w:kern w:val="0"/>
          <w:sz w:val="24"/>
          <w:lang/>
        </w:rPr>
      </w:pPr>
      <w:r>
        <w:rPr>
          <w:rFonts w:ascii="楷体_GB2312" w:eastAsia="楷体_GB2312" w:hAnsi="Verdana" w:cs="宋体" w:hint="eastAsia"/>
          <w:kern w:val="0"/>
          <w:sz w:val="24"/>
          <w:lang/>
        </w:rPr>
        <w:t>建构主义学习观认为，学生的学习不是“由不知到知的过程”，而是学习者在个体原有知识经验的基础上不断生长出新知识的过程；学习不是教师将外部结论式知识强硬塞进学习者的头脑中，而是通过学习者对知识产生的过程的理解从而建构新知识意义的过程。</w:t>
      </w:r>
    </w:p>
    <w:p w:rsidR="00101EAD" w:rsidRDefault="00390718">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lang/>
        </w:rPr>
        <w:t xml:space="preserve">    </w:t>
      </w:r>
      <w:r>
        <w:rPr>
          <w:rFonts w:ascii="楷体_GB2312" w:eastAsia="楷体_GB2312" w:hAnsi="Verdana" w:cs="宋体" w:hint="eastAsia"/>
          <w:b/>
          <w:kern w:val="0"/>
          <w:sz w:val="24"/>
          <w:lang/>
        </w:rPr>
        <w:t>主体教育理论</w:t>
      </w:r>
    </w:p>
    <w:p w:rsidR="00101EAD" w:rsidRDefault="00390718">
      <w:pPr>
        <w:widowControl/>
        <w:adjustRightInd w:val="0"/>
        <w:snapToGrid w:val="0"/>
        <w:spacing w:line="360" w:lineRule="auto"/>
        <w:ind w:firstLineChars="150" w:firstLine="360"/>
        <w:jc w:val="left"/>
        <w:rPr>
          <w:rFonts w:ascii="楷体_GB2312" w:eastAsia="楷体_GB2312" w:hAnsi="Verdana" w:cs="宋体"/>
          <w:bCs/>
          <w:kern w:val="0"/>
          <w:sz w:val="24"/>
          <w:lang/>
        </w:rPr>
      </w:pPr>
      <w:r>
        <w:rPr>
          <w:rFonts w:ascii="楷体_GB2312" w:eastAsia="楷体_GB2312" w:hAnsi="Verdana" w:cs="宋体" w:hint="eastAsia"/>
          <w:bCs/>
          <w:kern w:val="0"/>
          <w:sz w:val="24"/>
          <w:lang/>
        </w:rPr>
        <w:t> </w:t>
      </w:r>
      <w:r>
        <w:rPr>
          <w:rFonts w:ascii="楷体_GB2312" w:eastAsia="楷体_GB2312" w:hAnsi="Verdana" w:cs="宋体" w:hint="eastAsia"/>
          <w:bCs/>
          <w:kern w:val="0"/>
          <w:sz w:val="24"/>
          <w:lang/>
        </w:rPr>
        <w:t>主体教育理论特别强调以下几个方面的教育理念：一是主体教育的出发点，主体教育的直接指向就是完善人、发展人。二是自由、自觉地活动是个体主体性发展的决定性因素，活动可以使个体既有素质和所处的社会环境成为影响个性发展的现实因素。三是主体教育的近期目标是在教育过程中</w:t>
      </w:r>
      <w:r>
        <w:rPr>
          <w:rFonts w:ascii="楷体_GB2312" w:eastAsia="楷体_GB2312" w:hAnsi="Verdana" w:cs="宋体" w:hint="eastAsia"/>
          <w:bCs/>
          <w:kern w:val="0"/>
          <w:sz w:val="24"/>
          <w:lang/>
        </w:rPr>
        <w:t>，通过培养学困生的主体意识、主体能力和主体人格，发展和提高学困生的能动性、自主性和创造性，激发学困生的表现欲望和学习潜能，提高学困生的学习效果。</w:t>
      </w:r>
    </w:p>
    <w:p w:rsidR="00101EAD" w:rsidRDefault="00390718">
      <w:pPr>
        <w:widowControl/>
        <w:adjustRightInd w:val="0"/>
        <w:snapToGrid w:val="0"/>
        <w:spacing w:line="360" w:lineRule="auto"/>
        <w:jc w:val="left"/>
        <w:rPr>
          <w:rFonts w:ascii="楷体_GB2312" w:eastAsia="楷体_GB2312" w:hAnsi="宋体" w:cs="宋体"/>
          <w:b/>
          <w:kern w:val="0"/>
          <w:sz w:val="24"/>
        </w:rPr>
      </w:pPr>
      <w:r>
        <w:rPr>
          <w:rFonts w:ascii="楷体_GB2312" w:eastAsia="楷体_GB2312" w:hAnsi="宋体" w:cs="宋体" w:hint="eastAsia"/>
          <w:b/>
          <w:kern w:val="0"/>
          <w:sz w:val="24"/>
          <w:lang/>
        </w:rPr>
        <w:t xml:space="preserve">    </w:t>
      </w:r>
      <w:r>
        <w:rPr>
          <w:rFonts w:ascii="楷体_GB2312" w:eastAsia="楷体_GB2312" w:hAnsi="宋体" w:cs="宋体" w:hint="eastAsia"/>
          <w:b/>
          <w:kern w:val="0"/>
          <w:sz w:val="24"/>
          <w:lang/>
        </w:rPr>
        <w:t>成功教育理论</w:t>
      </w:r>
    </w:p>
    <w:p w:rsidR="00101EAD" w:rsidRDefault="00390718">
      <w:pPr>
        <w:widowControl/>
        <w:adjustRightInd w:val="0"/>
        <w:snapToGrid w:val="0"/>
        <w:spacing w:line="360" w:lineRule="auto"/>
        <w:ind w:firstLineChars="196" w:firstLine="470"/>
        <w:jc w:val="left"/>
        <w:rPr>
          <w:rFonts w:ascii="楷体_GB2312" w:eastAsia="楷体_GB2312" w:hAnsi="宋体" w:cs="宋体"/>
          <w:kern w:val="0"/>
          <w:sz w:val="24"/>
          <w:lang/>
        </w:rPr>
      </w:pPr>
      <w:r>
        <w:rPr>
          <w:rFonts w:ascii="楷体_GB2312" w:eastAsia="楷体_GB2312" w:hAnsi="宋体" w:cs="宋体" w:hint="eastAsia"/>
          <w:kern w:val="0"/>
          <w:sz w:val="24"/>
          <w:lang/>
        </w:rPr>
        <w:t>前苏联著名教育家苏霍姆林斯基认为：</w:t>
      </w:r>
      <w:r>
        <w:rPr>
          <w:rFonts w:ascii="楷体_GB2312" w:eastAsia="楷体_GB2312" w:hAnsi="宋体" w:cs="楷体_GB2312" w:hint="eastAsia"/>
          <w:kern w:val="0"/>
          <w:sz w:val="24"/>
          <w:lang/>
        </w:rPr>
        <w:t>"</w:t>
      </w:r>
      <w:r>
        <w:rPr>
          <w:rFonts w:ascii="楷体_GB2312" w:eastAsia="楷体_GB2312" w:hAnsi="宋体" w:cs="宋体" w:hint="eastAsia"/>
          <w:kern w:val="0"/>
          <w:sz w:val="24"/>
          <w:lang/>
        </w:rPr>
        <w:t>成功的欢乐就是一种巨大的精神力量，它足以促进儿童好好学习的愿望。而学习兴趣是学习活动的主要动力……”。他强调让每一个学生都体验到成功的乐趣，从而对学习充满兴趣。成功教育理论让我受到启发，低年级课堂中学生在交际上的“冷场”、“局外人”现象正是由于缺少成功的体验，缺少参与的热情。口语交际课要寻找学生感兴趣的话题，站</w:t>
      </w:r>
      <w:r>
        <w:rPr>
          <w:rFonts w:ascii="楷体_GB2312" w:eastAsia="楷体_GB2312" w:hAnsi="宋体" w:cs="宋体" w:hint="eastAsia"/>
          <w:kern w:val="0"/>
          <w:sz w:val="24"/>
          <w:lang/>
        </w:rPr>
        <w:lastRenderedPageBreak/>
        <w:t>在学生的生活经验上，激发他们的兴趣，让每一个学生体验到畅所欲言带来的乐趣与成就感。</w:t>
      </w:r>
    </w:p>
    <w:p w:rsidR="00101EAD" w:rsidRDefault="00390718">
      <w:pPr>
        <w:widowControl/>
        <w:adjustRightInd w:val="0"/>
        <w:snapToGrid w:val="0"/>
        <w:spacing w:line="360" w:lineRule="auto"/>
        <w:ind w:firstLineChars="196" w:firstLine="470"/>
        <w:jc w:val="left"/>
        <w:rPr>
          <w:rFonts w:ascii="楷体_GB2312" w:eastAsia="楷体_GB2312" w:hAnsi="宋体" w:cs="宋体"/>
          <w:b/>
          <w:bCs/>
          <w:kern w:val="0"/>
          <w:sz w:val="24"/>
          <w:lang/>
        </w:rPr>
      </w:pPr>
      <w:r>
        <w:rPr>
          <w:rFonts w:ascii="楷体_GB2312" w:eastAsia="楷体_GB2312" w:hAnsi="宋体" w:cs="宋体" w:hint="eastAsia"/>
          <w:b/>
          <w:bCs/>
          <w:kern w:val="0"/>
          <w:sz w:val="24"/>
          <w:lang/>
        </w:rPr>
        <w:t>课程改革理论和新课程改革</w:t>
      </w:r>
    </w:p>
    <w:p w:rsidR="00101EAD" w:rsidRDefault="00390718">
      <w:pPr>
        <w:widowControl/>
        <w:adjustRightInd w:val="0"/>
        <w:snapToGrid w:val="0"/>
        <w:spacing w:line="360" w:lineRule="auto"/>
        <w:ind w:firstLineChars="196" w:firstLine="470"/>
        <w:jc w:val="left"/>
        <w:rPr>
          <w:rFonts w:ascii="楷体_GB2312" w:eastAsia="楷体_GB2312" w:hAnsi="宋体" w:cs="宋体"/>
          <w:kern w:val="0"/>
          <w:sz w:val="24"/>
          <w:lang/>
        </w:rPr>
      </w:pPr>
      <w:r>
        <w:rPr>
          <w:rFonts w:ascii="楷体_GB2312" w:eastAsia="楷体_GB2312" w:hAnsi="宋体" w:cs="宋体"/>
          <w:kern w:val="0"/>
          <w:sz w:val="24"/>
          <w:lang/>
        </w:rPr>
        <w:t>关注学生发展。</w:t>
      </w:r>
      <w:r>
        <w:rPr>
          <w:rFonts w:ascii="楷体_GB2312" w:eastAsia="楷体_GB2312" w:hAnsi="宋体" w:cs="宋体"/>
          <w:kern w:val="0"/>
          <w:sz w:val="24"/>
          <w:lang/>
        </w:rPr>
        <w:t xml:space="preserve"> </w:t>
      </w:r>
      <w:r>
        <w:rPr>
          <w:rFonts w:ascii="楷体_GB2312" w:eastAsia="楷体_GB2312" w:hAnsi="宋体" w:cs="宋体" w:hint="eastAsia"/>
          <w:kern w:val="0"/>
          <w:sz w:val="24"/>
          <w:lang/>
        </w:rPr>
        <w:t>新课程的课堂教学评价，要体现促进学生发展这一基本理念。在教学过程中，教师要认真研究课堂教学策略，激发学生学习热情，体现学生主体，鼓励学生探究，高效实现目标。强调教师成长</w:t>
      </w:r>
      <w:r>
        <w:rPr>
          <w:rFonts w:ascii="方正大黑简体" w:eastAsia="方正大黑简体" w:hAnsi="宋体" w:cs="方正大黑简体" w:hint="eastAsia"/>
          <w:color w:val="000000"/>
          <w:sz w:val="28"/>
          <w:szCs w:val="28"/>
        </w:rPr>
        <w:t>，</w:t>
      </w:r>
      <w:r>
        <w:rPr>
          <w:rFonts w:ascii="楷体_GB2312" w:eastAsia="楷体_GB2312" w:hAnsi="宋体" w:cs="宋体" w:hint="eastAsia"/>
          <w:kern w:val="0"/>
          <w:sz w:val="24"/>
          <w:lang/>
        </w:rPr>
        <w:t>课堂教学评价要沿着促进教师成长的方向发展，制定教师的个人发展目标，满足教师的个人发展需求。</w:t>
      </w:r>
    </w:p>
    <w:p w:rsidR="00101EAD" w:rsidRDefault="00390718">
      <w:pPr>
        <w:widowControl/>
        <w:adjustRightInd w:val="0"/>
        <w:snapToGrid w:val="0"/>
        <w:spacing w:line="360" w:lineRule="auto"/>
        <w:jc w:val="left"/>
        <w:rPr>
          <w:rFonts w:ascii="楷体_GB2312" w:eastAsia="楷体_GB2312" w:hAnsi="宋体" w:cs="宋体"/>
          <w:kern w:val="0"/>
          <w:sz w:val="24"/>
          <w:lang/>
        </w:rPr>
      </w:pPr>
      <w:r>
        <w:rPr>
          <w:rFonts w:ascii="楷体_GB2312" w:eastAsia="楷体_GB2312" w:hAnsi="宋体" w:cs="宋体"/>
          <w:kern w:val="0"/>
          <w:sz w:val="24"/>
          <w:lang/>
        </w:rPr>
        <w:t>重视以学定教。</w:t>
      </w:r>
      <w:r>
        <w:rPr>
          <w:rFonts w:ascii="楷体_GB2312" w:eastAsia="楷体_GB2312" w:hAnsi="宋体" w:cs="宋体" w:hint="eastAsia"/>
          <w:kern w:val="0"/>
          <w:sz w:val="24"/>
          <w:lang/>
        </w:rPr>
        <w:t>新课程课堂教学要真正体现以学生为主体，以学生发展为本“以学定教”的评价思想，主要从学生的情绪状态、注意状态、参与状态、交往状态、思维状态、生成状态六个方面评价。</w:t>
      </w:r>
    </w:p>
    <w:p w:rsidR="00101EAD" w:rsidRDefault="00390718">
      <w:pPr>
        <w:widowControl/>
        <w:adjustRightInd w:val="0"/>
        <w:snapToGrid w:val="0"/>
        <w:spacing w:line="360" w:lineRule="auto"/>
        <w:jc w:val="left"/>
        <w:rPr>
          <w:rFonts w:ascii="楷体_GB2312" w:eastAsia="楷体_GB2312" w:hAnsi="宋体" w:cs="宋体"/>
          <w:kern w:val="0"/>
          <w:sz w:val="24"/>
          <w:lang/>
        </w:rPr>
      </w:pPr>
      <w:r>
        <w:rPr>
          <w:rFonts w:ascii="楷体_GB2312" w:eastAsia="楷体_GB2312" w:hAnsi="宋体" w:cs="宋体" w:hint="eastAsia"/>
          <w:kern w:val="0"/>
          <w:sz w:val="24"/>
          <w:lang/>
        </w:rPr>
        <w:t xml:space="preserve">    </w:t>
      </w:r>
      <w:r>
        <w:rPr>
          <w:rFonts w:ascii="楷体_GB2312" w:eastAsia="楷体_GB2312" w:hAnsi="宋体" w:cs="宋体" w:hint="eastAsia"/>
          <w:kern w:val="0"/>
          <w:sz w:val="24"/>
          <w:lang/>
        </w:rPr>
        <w:t>信息技术和信息资源，在当今基础教育课程改革中，已经越来越发挥它的重</w:t>
      </w:r>
      <w:r>
        <w:rPr>
          <w:rFonts w:ascii="楷体_GB2312" w:eastAsia="楷体_GB2312" w:hAnsi="宋体" w:cs="宋体" w:hint="eastAsia"/>
          <w:kern w:val="0"/>
          <w:sz w:val="24"/>
          <w:lang/>
        </w:rPr>
        <w:t>要作用，尤其是在新课程改革中更需要信息技术的支持。</w:t>
      </w:r>
    </w:p>
    <w:p w:rsidR="00101EAD" w:rsidRDefault="00390718">
      <w:pPr>
        <w:widowControl/>
        <w:adjustRightInd w:val="0"/>
        <w:snapToGrid w:val="0"/>
        <w:spacing w:line="360" w:lineRule="auto"/>
        <w:jc w:val="left"/>
        <w:rPr>
          <w:rFonts w:ascii="楷体_GB2312" w:eastAsia="楷体_GB2312" w:hAnsi="宋体" w:cs="宋体"/>
          <w:b/>
          <w:bCs/>
          <w:kern w:val="0"/>
          <w:sz w:val="24"/>
          <w:lang/>
        </w:rPr>
      </w:pPr>
      <w:r>
        <w:rPr>
          <w:rFonts w:ascii="楷体_GB2312" w:eastAsia="楷体_GB2312" w:hAnsi="宋体" w:cs="宋体" w:hint="eastAsia"/>
          <w:b/>
          <w:bCs/>
          <w:kern w:val="0"/>
          <w:sz w:val="24"/>
          <w:lang/>
        </w:rPr>
        <w:t xml:space="preserve">  </w:t>
      </w:r>
      <w:r>
        <w:rPr>
          <w:rFonts w:ascii="楷体_GB2312" w:eastAsia="楷体_GB2312" w:hAnsi="宋体" w:cs="宋体" w:hint="eastAsia"/>
          <w:kern w:val="0"/>
          <w:sz w:val="24"/>
          <w:lang/>
        </w:rPr>
        <w:t xml:space="preserve">  </w:t>
      </w:r>
      <w:r>
        <w:rPr>
          <w:rFonts w:ascii="楷体_GB2312" w:eastAsia="楷体_GB2312" w:hAnsi="宋体" w:cs="宋体" w:hint="eastAsia"/>
          <w:b/>
          <w:bCs/>
          <w:kern w:val="0"/>
          <w:sz w:val="24"/>
          <w:lang/>
        </w:rPr>
        <w:t>2.</w:t>
      </w:r>
      <w:r>
        <w:rPr>
          <w:rFonts w:ascii="楷体_GB2312" w:eastAsia="楷体_GB2312" w:hAnsi="宋体" w:cs="宋体" w:hint="eastAsia"/>
          <w:b/>
          <w:bCs/>
          <w:kern w:val="0"/>
          <w:sz w:val="24"/>
          <w:lang/>
        </w:rPr>
        <w:t>重要观点及创新之处</w:t>
      </w:r>
    </w:p>
    <w:p w:rsidR="00101EAD" w:rsidRDefault="00390718">
      <w:pPr>
        <w:widowControl/>
        <w:adjustRightInd w:val="0"/>
        <w:snapToGrid w:val="0"/>
        <w:spacing w:line="360" w:lineRule="auto"/>
        <w:jc w:val="left"/>
        <w:rPr>
          <w:rFonts w:ascii="楷体_GB2312" w:eastAsia="楷体_GB2312" w:hAnsi="宋体" w:cs="宋体"/>
          <w:kern w:val="0"/>
          <w:sz w:val="24"/>
          <w:lang/>
        </w:rPr>
      </w:pPr>
      <w:r>
        <w:rPr>
          <w:rFonts w:ascii="楷体_GB2312" w:eastAsia="楷体_GB2312" w:hAnsi="宋体" w:cs="宋体" w:hint="eastAsia"/>
          <w:kern w:val="0"/>
          <w:sz w:val="24"/>
          <w:lang/>
        </w:rPr>
        <w:t xml:space="preserve">    </w:t>
      </w:r>
      <w:r>
        <w:rPr>
          <w:rFonts w:ascii="楷体_GB2312" w:eastAsia="楷体_GB2312" w:hAnsi="宋体" w:cs="宋体" w:hint="eastAsia"/>
          <w:kern w:val="0"/>
          <w:sz w:val="24"/>
          <w:lang/>
        </w:rPr>
        <w:t>中国的教育从书本到教材，从教材到以辅导和案例方式出现，如今教育是以学生为核心。如今社会是知识经济的时代。信息技术的发展冲击着教育教学，重塑一个开放创新教育生态。在学校教育中，如何利用好学校教育现存的信息资源和信息技术，实现信息技术与课堂教学的深度融合，加速教与学行为的转变，在适应信息技术发展新背景下实现对学生核心素养的培养。</w:t>
      </w:r>
    </w:p>
    <w:p w:rsidR="00101EAD" w:rsidRDefault="00390718">
      <w:pPr>
        <w:widowControl/>
        <w:adjustRightInd w:val="0"/>
        <w:snapToGrid w:val="0"/>
        <w:spacing w:line="360" w:lineRule="auto"/>
        <w:ind w:firstLine="480"/>
        <w:jc w:val="left"/>
        <w:rPr>
          <w:rFonts w:ascii="楷体_GB2312" w:eastAsia="楷体_GB2312" w:hAnsi="宋体" w:cs="宋体"/>
          <w:kern w:val="0"/>
          <w:sz w:val="24"/>
          <w:lang/>
        </w:rPr>
      </w:pPr>
      <w:r>
        <w:rPr>
          <w:rFonts w:ascii="楷体_GB2312" w:eastAsia="楷体_GB2312" w:hAnsi="宋体" w:cs="宋体" w:hint="eastAsia"/>
          <w:kern w:val="0"/>
          <w:sz w:val="24"/>
          <w:lang/>
        </w:rPr>
        <w:t>学生能有效利用信息技术进行数字化学习，有效管理学习过程与学习资源而完成学习任务的能力。具备数</w:t>
      </w:r>
      <w:r>
        <w:rPr>
          <w:rFonts w:ascii="楷体_GB2312" w:eastAsia="楷体_GB2312" w:hAnsi="宋体" w:cs="宋体" w:hint="eastAsia"/>
          <w:kern w:val="0"/>
          <w:sz w:val="24"/>
          <w:lang/>
        </w:rPr>
        <w:t>字化学习能力的学生能够认识到数字化学习环境的优势和局限，适应数字化学习环境，养成数字化学习的习惯；掌握相关的数字化</w:t>
      </w:r>
      <w:r>
        <w:rPr>
          <w:rFonts w:ascii="楷体_GB2312" w:eastAsia="楷体_GB2312" w:hAnsi="宋体" w:cs="宋体" w:hint="eastAsia"/>
          <w:kern w:val="0"/>
          <w:sz w:val="24"/>
          <w:lang/>
        </w:rPr>
        <w:lastRenderedPageBreak/>
        <w:t>学习系统、学习资源与学习工具的功能和使用方法，并运用其从事自主学习、协同工作、知识分享与创新创造。</w:t>
      </w:r>
    </w:p>
    <w:p w:rsidR="00101EAD" w:rsidRDefault="00390718">
      <w:pPr>
        <w:widowControl/>
        <w:adjustRightInd w:val="0"/>
        <w:snapToGrid w:val="0"/>
        <w:spacing w:line="360" w:lineRule="auto"/>
        <w:ind w:firstLine="480"/>
        <w:jc w:val="left"/>
        <w:rPr>
          <w:rFonts w:ascii="楷体_GB2312" w:eastAsia="楷体_GB2312" w:hAnsi="宋体" w:cs="宋体"/>
          <w:kern w:val="0"/>
          <w:sz w:val="24"/>
          <w:lang/>
        </w:rPr>
      </w:pPr>
      <w:r>
        <w:rPr>
          <w:rFonts w:ascii="楷体_GB2312" w:eastAsia="楷体_GB2312" w:hAnsi="宋体" w:cs="宋体" w:hint="eastAsia"/>
          <w:kern w:val="0"/>
          <w:sz w:val="24"/>
          <w:lang/>
        </w:rPr>
        <w:t>学生能增强信息社会责任。信息社会责任是指在信息社会中，个体在文化修养、道德规范和行为自律等方面的综合表现。具备信息社会责任的学生具有信息安全意识，能够遵守信息法律法规，信守信息社会的道德与伦理准则，在现实空间和虚拟空间中尊重公共规范，既有效维护信息活动中的个体合法权益，也积极维护他人合法权益和公共</w:t>
      </w:r>
      <w:r>
        <w:rPr>
          <w:rFonts w:ascii="楷体_GB2312" w:eastAsia="楷体_GB2312" w:hAnsi="宋体" w:cs="宋体" w:hint="eastAsia"/>
          <w:kern w:val="0"/>
          <w:sz w:val="24"/>
          <w:lang/>
        </w:rPr>
        <w:t>信息安全；关注信息技术革命所带来的环境问题与人文问题</w:t>
      </w:r>
    </w:p>
    <w:p w:rsidR="00101EAD" w:rsidRDefault="00390718">
      <w:pPr>
        <w:numPr>
          <w:ilvl w:val="0"/>
          <w:numId w:val="2"/>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课题研究的方法</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文献研究法</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分类阅读有关文献</w:t>
      </w:r>
      <w:r>
        <w:rPr>
          <w:rFonts w:ascii="宋体" w:eastAsia="仿宋_GB2312" w:hAnsi="宋体" w:cs="宋体" w:hint="eastAsia"/>
          <w:kern w:val="0"/>
          <w:sz w:val="24"/>
        </w:rPr>
        <w:t xml:space="preserve">, </w:t>
      </w:r>
      <w:r>
        <w:rPr>
          <w:rFonts w:ascii="宋体" w:eastAsia="仿宋_GB2312" w:hAnsi="宋体" w:cs="宋体" w:hint="eastAsia"/>
          <w:kern w:val="0"/>
          <w:sz w:val="24"/>
        </w:rPr>
        <w:t>从而得出一般性结论或者发现问题，寻找新的思路。利用现代信息技术手段和文献资料，掌握最新研究成果，探索课题研究的理论依据以及可资借鉴的先进经验。</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调查研究法</w:t>
      </w:r>
      <w:r>
        <w:rPr>
          <w:rFonts w:ascii="宋体" w:eastAsia="仿宋_GB2312" w:hAnsi="宋体" w:cs="宋体" w:hint="eastAsia"/>
          <w:kern w:val="0"/>
          <w:sz w:val="24"/>
        </w:rPr>
        <w:t>为了了解事实情况，分析事实情况，得出结论，证实某种问题，以便改进工作（包括改进研究方法）或形成新的研究课题。包括问卷调查、访问调查等。了解事实情况、分析情况、认真研究，得出结论，寻找解决办法或进一步研究的方案。</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行动研究法</w:t>
      </w:r>
    </w:p>
    <w:p w:rsidR="00101EAD" w:rsidRDefault="00390718">
      <w:pPr>
        <w:spacing w:line="360" w:lineRule="auto"/>
        <w:jc w:val="left"/>
        <w:rPr>
          <w:rFonts w:ascii="宋体" w:eastAsia="仿宋_GB2312" w:hAnsi="宋体" w:cs="宋体"/>
          <w:kern w:val="0"/>
          <w:sz w:val="24"/>
        </w:rPr>
      </w:pPr>
      <w:r>
        <w:rPr>
          <w:rFonts w:ascii="宋体" w:eastAsia="仿宋_GB2312" w:hAnsi="宋体" w:cs="宋体" w:hint="eastAsia"/>
          <w:kern w:val="0"/>
          <w:sz w:val="24"/>
        </w:rPr>
        <w:t>行动研究法是一种适应小范围内教育改革的探索性的研究方法，其目的不在于建立理论、归纳规律，而是针对教育活动和教育实践中的问题，在行动研究中不断地探索、改进改进工作，解决教育实际问题。特点是边执行、边评价、边修改。模式基本是计划——行动——考察——反思。</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lastRenderedPageBreak/>
        <w:t>经验总结法</w:t>
      </w:r>
    </w:p>
    <w:p w:rsidR="00101EAD" w:rsidRDefault="00390718">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t>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对课题研究过程中产生良好效果的经验、方</w:t>
      </w:r>
      <w:r>
        <w:rPr>
          <w:rFonts w:ascii="宋体" w:eastAsia="仿宋_GB2312" w:hAnsi="宋体" w:cs="宋体" w:hint="eastAsia"/>
          <w:kern w:val="0"/>
          <w:sz w:val="24"/>
        </w:rPr>
        <w:t>法和做法进行分析判断、梳理总结。将好的经验和方法提炼，更好地指导新的课题研究活动。</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六、课题实施步骤</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一</w:t>
      </w:r>
      <w:r>
        <w:rPr>
          <w:rFonts w:ascii="宋体" w:eastAsia="仿宋_GB2312" w:hAnsi="宋体" w:cs="宋体" w:hint="eastAsia"/>
          <w:kern w:val="0"/>
          <w:sz w:val="24"/>
        </w:rPr>
        <w:t>)</w:t>
      </w:r>
      <w:r>
        <w:rPr>
          <w:rFonts w:ascii="宋体" w:eastAsia="仿宋_GB2312" w:hAnsi="宋体" w:cs="宋体" w:hint="eastAsia"/>
          <w:kern w:val="0"/>
          <w:sz w:val="24"/>
        </w:rPr>
        <w:t>申报与准备阶段：（</w:t>
      </w:r>
      <w:r>
        <w:rPr>
          <w:rFonts w:ascii="宋体" w:eastAsia="仿宋_GB2312" w:hAnsi="宋体" w:cs="宋体" w:hint="eastAsia"/>
          <w:kern w:val="0"/>
          <w:sz w:val="24"/>
        </w:rPr>
        <w:t xml:space="preserve">2017 </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r>
        <w:rPr>
          <w:rFonts w:ascii="宋体" w:eastAsia="仿宋_GB2312" w:hAnsi="宋体" w:cs="宋体" w:hint="eastAsia"/>
          <w:kern w:val="0"/>
          <w:sz w:val="24"/>
        </w:rPr>
        <w:t>-3</w:t>
      </w:r>
      <w:r>
        <w:rPr>
          <w:rFonts w:ascii="宋体" w:eastAsia="仿宋_GB2312" w:hAnsi="宋体" w:cs="宋体" w:hint="eastAsia"/>
          <w:kern w:val="0"/>
          <w:sz w:val="24"/>
        </w:rPr>
        <w:t>月</w:t>
      </w:r>
      <w:r>
        <w:rPr>
          <w:rFonts w:ascii="宋体" w:eastAsia="仿宋_GB2312" w:hAnsi="宋体" w:cs="宋体" w:hint="eastAsia"/>
          <w:kern w:val="0"/>
          <w:sz w:val="24"/>
        </w:rPr>
        <w:t>)</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成立领导小组，确定课题组成员</w:t>
      </w:r>
      <w:r>
        <w:rPr>
          <w:rFonts w:ascii="宋体" w:eastAsia="仿宋_GB2312" w:hAnsi="宋体" w:cs="宋体" w:hint="eastAsia"/>
          <w:kern w:val="0"/>
          <w:sz w:val="24"/>
        </w:rPr>
        <w:t>,</w:t>
      </w:r>
      <w:r>
        <w:rPr>
          <w:rFonts w:ascii="宋体" w:eastAsia="仿宋_GB2312" w:hAnsi="宋体" w:cs="宋体" w:hint="eastAsia"/>
          <w:kern w:val="0"/>
          <w:sz w:val="24"/>
        </w:rPr>
        <w:t>确定研究课题。</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进行相关理论培训。课题组成员深入理解“核心素养”的内涵，明确本课题核心概念、研究价值、研究目标和研究步骤。并结合本校实际情况，初步选定信息技术与核心素养结合的突破口。讨论形成可行性的研究方案，撰写课题申请书、开题报告等。</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（二）实施阶段：（</w:t>
      </w:r>
      <w:r>
        <w:rPr>
          <w:rFonts w:ascii="宋体" w:eastAsia="仿宋_GB2312" w:hAnsi="宋体" w:cs="宋体" w:hint="eastAsia"/>
          <w:kern w:val="0"/>
          <w:sz w:val="24"/>
        </w:rPr>
        <w:t>2017</w:t>
      </w:r>
      <w:r>
        <w:rPr>
          <w:rFonts w:ascii="宋体" w:eastAsia="仿宋_GB2312" w:hAnsi="宋体" w:cs="宋体" w:hint="eastAsia"/>
          <w:kern w:val="0"/>
          <w:sz w:val="24"/>
        </w:rPr>
        <w:t>年</w:t>
      </w:r>
      <w:r>
        <w:rPr>
          <w:rFonts w:ascii="宋体" w:eastAsia="仿宋_GB2312" w:hAnsi="宋体" w:cs="宋体" w:hint="eastAsia"/>
          <w:kern w:val="0"/>
          <w:sz w:val="24"/>
        </w:rPr>
        <w:t>4</w:t>
      </w:r>
      <w:r>
        <w:rPr>
          <w:rFonts w:ascii="宋体" w:eastAsia="仿宋_GB2312" w:hAnsi="宋体" w:cs="宋体" w:hint="eastAsia"/>
          <w:kern w:val="0"/>
          <w:sz w:val="24"/>
        </w:rPr>
        <w:t>月</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9</w:t>
      </w:r>
      <w:r>
        <w:rPr>
          <w:rFonts w:ascii="宋体" w:eastAsia="仿宋_GB2312" w:hAnsi="宋体" w:cs="宋体" w:hint="eastAsia"/>
          <w:kern w:val="0"/>
          <w:sz w:val="24"/>
        </w:rPr>
        <w:t>月）</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1.</w:t>
      </w:r>
      <w:r>
        <w:rPr>
          <w:rFonts w:ascii="宋体" w:eastAsia="仿宋_GB2312" w:hAnsi="宋体" w:cs="宋体" w:hint="eastAsia"/>
          <w:kern w:val="0"/>
          <w:sz w:val="24"/>
        </w:rPr>
        <w:t>认真研究实施方案要求，确定课题组成员的具体工作任务</w:t>
      </w:r>
      <w:r>
        <w:rPr>
          <w:rFonts w:ascii="宋体" w:eastAsia="仿宋_GB2312" w:hAnsi="宋体" w:cs="宋体" w:hint="eastAsia"/>
          <w:kern w:val="0"/>
          <w:sz w:val="24"/>
        </w:rPr>
        <w:t xml:space="preserve">, </w:t>
      </w:r>
      <w:r>
        <w:rPr>
          <w:rFonts w:ascii="宋体" w:eastAsia="仿宋_GB2312" w:hAnsi="宋体" w:cs="宋体" w:hint="eastAsia"/>
          <w:kern w:val="0"/>
          <w:sz w:val="24"/>
        </w:rPr>
        <w:t>制定实施计划，按计划开展研究和实验。</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2.</w:t>
      </w:r>
      <w:r>
        <w:rPr>
          <w:rFonts w:ascii="宋体" w:eastAsia="仿宋_GB2312" w:hAnsi="宋体" w:cs="宋体" w:hint="eastAsia"/>
          <w:kern w:val="0"/>
          <w:sz w:val="24"/>
        </w:rPr>
        <w:t>教师、学生信息技术水平问卷调查集；结合调查，进行相关信息技术培训。</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3.</w:t>
      </w:r>
      <w:r>
        <w:rPr>
          <w:rFonts w:ascii="宋体" w:eastAsia="仿宋_GB2312" w:hAnsi="宋体" w:cs="宋体" w:hint="eastAsia"/>
          <w:kern w:val="0"/>
          <w:sz w:val="24"/>
        </w:rPr>
        <w:t>通过专题讲座、集体备课、研讨课，听课、评课等形式开展教研活动，相互学习、取长补短，撰写相关研究论文。</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4.</w:t>
      </w:r>
      <w:r>
        <w:rPr>
          <w:rFonts w:ascii="宋体" w:eastAsia="仿宋_GB2312" w:hAnsi="宋体" w:cs="宋体" w:hint="eastAsia"/>
          <w:kern w:val="0"/>
          <w:sz w:val="24"/>
        </w:rPr>
        <w:t>依托“班班通，人人通”和“一师一优课”平台建立校园课题研究网，举办优秀课件、论文、教学案例评选等活动，推动研究的深入发展；</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5.</w:t>
      </w:r>
      <w:r>
        <w:rPr>
          <w:rFonts w:ascii="宋体" w:eastAsia="仿宋_GB2312" w:hAnsi="宋体" w:cs="宋体" w:hint="eastAsia"/>
          <w:kern w:val="0"/>
          <w:sz w:val="24"/>
        </w:rPr>
        <w:t>进行经验交流，学术讨论，作出阶段小结</w:t>
      </w:r>
      <w:r>
        <w:rPr>
          <w:rFonts w:ascii="宋体" w:eastAsia="仿宋_GB2312" w:hAnsi="宋体" w:cs="宋体" w:hint="eastAsia"/>
          <w:kern w:val="0"/>
          <w:sz w:val="24"/>
        </w:rPr>
        <w:t> </w:t>
      </w:r>
      <w:r>
        <w:rPr>
          <w:rFonts w:ascii="宋体" w:eastAsia="仿宋_GB2312" w:hAnsi="宋体" w:cs="宋体" w:hint="eastAsia"/>
          <w:kern w:val="0"/>
          <w:sz w:val="24"/>
        </w:rPr>
        <w:t>。</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lastRenderedPageBreak/>
        <w:t>（三）总结阶段：（</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10</w:t>
      </w:r>
      <w:r>
        <w:rPr>
          <w:rFonts w:ascii="宋体" w:eastAsia="仿宋_GB2312" w:hAnsi="宋体" w:cs="宋体" w:hint="eastAsia"/>
          <w:kern w:val="0"/>
          <w:sz w:val="24"/>
        </w:rPr>
        <w:t>月—</w:t>
      </w:r>
      <w:r>
        <w:rPr>
          <w:rFonts w:ascii="宋体" w:eastAsia="仿宋_GB2312" w:hAnsi="宋体" w:cs="宋体" w:hint="eastAsia"/>
          <w:kern w:val="0"/>
          <w:sz w:val="24"/>
        </w:rPr>
        <w:t>2019</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撰写结题报告；</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收集研究论文，教学案例集。</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4.</w:t>
      </w:r>
      <w:r>
        <w:rPr>
          <w:rFonts w:ascii="宋体" w:eastAsia="仿宋_GB2312" w:hAnsi="宋体" w:cs="宋体" w:hint="eastAsia"/>
          <w:kern w:val="0"/>
          <w:sz w:val="24"/>
        </w:rPr>
        <w:t>接受评估鉴定，上报研究成果。</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七、课题的预期成果</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2017</w:t>
      </w:r>
      <w:r>
        <w:rPr>
          <w:rFonts w:ascii="宋体" w:eastAsia="仿宋_GB2312" w:hAnsi="宋体" w:cs="宋体" w:hint="eastAsia"/>
          <w:kern w:val="0"/>
          <w:sz w:val="24"/>
        </w:rPr>
        <w:t>．</w:t>
      </w:r>
      <w:r>
        <w:rPr>
          <w:rFonts w:ascii="宋体" w:eastAsia="仿宋_GB2312" w:hAnsi="宋体" w:cs="宋体" w:hint="eastAsia"/>
          <w:kern w:val="0"/>
          <w:sz w:val="24"/>
        </w:rPr>
        <w:t>4-2018</w:t>
      </w:r>
      <w:r>
        <w:rPr>
          <w:rFonts w:ascii="宋体" w:eastAsia="仿宋_GB2312" w:hAnsi="宋体" w:cs="宋体" w:hint="eastAsia"/>
          <w:kern w:val="0"/>
          <w:sz w:val="24"/>
        </w:rPr>
        <w:t>．</w:t>
      </w:r>
      <w:r>
        <w:rPr>
          <w:rFonts w:ascii="宋体" w:eastAsia="仿宋_GB2312" w:hAnsi="宋体" w:cs="宋体" w:hint="eastAsia"/>
          <w:kern w:val="0"/>
          <w:sz w:val="24"/>
        </w:rPr>
        <w:t>9</w:t>
      </w:r>
      <w:r>
        <w:rPr>
          <w:rFonts w:ascii="宋体" w:eastAsia="仿宋_GB2312" w:hAnsi="宋体" w:cs="宋体" w:hint="eastAsia"/>
          <w:kern w:val="0"/>
          <w:sz w:val="24"/>
        </w:rPr>
        <w:t>收集学生创新能力案例集</w:t>
      </w:r>
      <w:r>
        <w:rPr>
          <w:rFonts w:ascii="宋体" w:eastAsia="仿宋_GB2312" w:hAnsi="宋体" w:cs="宋体" w:hint="eastAsia"/>
          <w:kern w:val="0"/>
          <w:sz w:val="24"/>
        </w:rPr>
        <w:t>,</w:t>
      </w:r>
      <w:r>
        <w:rPr>
          <w:rFonts w:ascii="宋体" w:eastAsia="仿宋_GB2312" w:hAnsi="宋体" w:cs="宋体" w:hint="eastAsia"/>
          <w:kern w:val="0"/>
          <w:sz w:val="24"/>
        </w:rPr>
        <w:t>撰写课题研究中期研究报告</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2018</w:t>
      </w:r>
      <w:r>
        <w:rPr>
          <w:rFonts w:ascii="宋体" w:eastAsia="仿宋_GB2312" w:hAnsi="宋体" w:cs="宋体" w:hint="eastAsia"/>
          <w:kern w:val="0"/>
          <w:sz w:val="24"/>
        </w:rPr>
        <w:t>．</w:t>
      </w:r>
      <w:r>
        <w:rPr>
          <w:rFonts w:ascii="宋体" w:eastAsia="仿宋_GB2312" w:hAnsi="宋体" w:cs="宋体" w:hint="eastAsia"/>
          <w:kern w:val="0"/>
          <w:sz w:val="24"/>
        </w:rPr>
        <w:t xml:space="preserve">9-2018.11 </w:t>
      </w:r>
      <w:r>
        <w:rPr>
          <w:rFonts w:ascii="宋体" w:eastAsia="仿宋_GB2312" w:hAnsi="宋体" w:cs="宋体" w:hint="eastAsia"/>
          <w:kern w:val="0"/>
          <w:sz w:val="24"/>
        </w:rPr>
        <w:t>撰写并收集论文集、课题研究结题研究报告</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2018</w:t>
      </w:r>
      <w:r>
        <w:rPr>
          <w:rFonts w:ascii="宋体" w:eastAsia="仿宋_GB2312" w:hAnsi="宋体" w:cs="宋体" w:hint="eastAsia"/>
          <w:kern w:val="0"/>
          <w:sz w:val="24"/>
        </w:rPr>
        <w:t>．</w:t>
      </w:r>
      <w:r>
        <w:rPr>
          <w:rFonts w:ascii="宋体" w:eastAsia="仿宋_GB2312" w:hAnsi="宋体" w:cs="宋体" w:hint="eastAsia"/>
          <w:kern w:val="0"/>
          <w:sz w:val="24"/>
        </w:rPr>
        <w:t>12-2019</w:t>
      </w: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修改课题研究结题研究报告</w:t>
      </w:r>
    </w:p>
    <w:p w:rsidR="00101EAD" w:rsidRDefault="00390718">
      <w:pPr>
        <w:spacing w:line="360" w:lineRule="auto"/>
        <w:jc w:val="left"/>
        <w:rPr>
          <w:rFonts w:eastAsia="仿宋_GB2312"/>
          <w:b/>
          <w:sz w:val="24"/>
        </w:rPr>
      </w:pPr>
      <w:r>
        <w:rPr>
          <w:rFonts w:eastAsia="仿宋_GB2312" w:hint="eastAsia"/>
          <w:b/>
          <w:sz w:val="24"/>
        </w:rPr>
        <w:t>八</w:t>
      </w:r>
      <w:r>
        <w:rPr>
          <w:rFonts w:eastAsia="仿宋_GB2312" w:hint="eastAsia"/>
          <w:b/>
          <w:sz w:val="24"/>
        </w:rPr>
        <w:t>、完成课题的可行性分析</w:t>
      </w:r>
      <w:r>
        <w:rPr>
          <w:rFonts w:eastAsia="仿宋_GB2312" w:hint="eastAsia"/>
          <w:b/>
          <w:sz w:val="24"/>
        </w:rPr>
        <w:t> </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）科研基础</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本课题研究人员具有浓厚的科研意识和教育科研的能力。曾经参与了市级课题《新课程理念下，优化初中数学设计的研究》、《新课程背景下，优化课堂教学过程的研究》、《初中生“</w:t>
      </w:r>
      <w:r>
        <w:rPr>
          <w:rFonts w:ascii="宋体" w:eastAsia="仿宋_GB2312" w:hAnsi="宋体" w:cs="宋体" w:hint="eastAsia"/>
          <w:kern w:val="0"/>
          <w:sz w:val="24"/>
        </w:rPr>
        <w:t>问题”意识培养方法的研究》并顺利结题，其中积累了丰富的研究经验。</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）团队保障</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本课题由信息技术教师牵头，课题组核心成员都是各学科骨干教师，</w:t>
      </w:r>
      <w:r>
        <w:rPr>
          <w:rFonts w:ascii="宋体" w:eastAsia="仿宋_GB2312" w:hAnsi="宋体" w:cs="宋体" w:hint="eastAsia"/>
          <w:kern w:val="0"/>
          <w:sz w:val="24"/>
        </w:rPr>
        <w:t xml:space="preserve"> </w:t>
      </w:r>
      <w:r>
        <w:rPr>
          <w:rFonts w:ascii="宋体" w:eastAsia="仿宋_GB2312" w:hAnsi="宋体" w:cs="宋体" w:hint="eastAsia"/>
          <w:kern w:val="0"/>
          <w:sz w:val="24"/>
        </w:rPr>
        <w:t>团队共</w:t>
      </w:r>
      <w:r>
        <w:rPr>
          <w:rFonts w:ascii="宋体" w:eastAsia="仿宋_GB2312" w:hAnsi="宋体" w:cs="宋体" w:hint="eastAsia"/>
          <w:kern w:val="0"/>
          <w:sz w:val="24"/>
        </w:rPr>
        <w:t>10</w:t>
      </w:r>
      <w:r>
        <w:rPr>
          <w:rFonts w:ascii="宋体" w:eastAsia="仿宋_GB2312" w:hAnsi="宋体" w:cs="宋体" w:hint="eastAsia"/>
          <w:kern w:val="0"/>
          <w:sz w:val="24"/>
        </w:rPr>
        <w:t>人，均具有</w:t>
      </w:r>
      <w:r>
        <w:rPr>
          <w:rFonts w:ascii="宋体" w:eastAsia="仿宋_GB2312" w:hAnsi="宋体" w:cs="宋体" w:hint="eastAsia"/>
          <w:kern w:val="0"/>
          <w:sz w:val="24"/>
        </w:rPr>
        <w:t>10</w:t>
      </w:r>
      <w:r>
        <w:rPr>
          <w:rFonts w:ascii="宋体" w:eastAsia="仿宋_GB2312" w:hAnsi="宋体" w:cs="宋体" w:hint="eastAsia"/>
          <w:kern w:val="0"/>
          <w:sz w:val="24"/>
        </w:rPr>
        <w:t>以上的教学经验。有从事教育管理的行政领导，有从事教育教学工作的一线教师，也有刚刚参加工作具有饱满工作热情的年轻教师，各有研究专长。曾有多名教师参加过市级或区级课题研究，在各级各类刊物中也发表多篇教科研论文。在各学科教学中经验丰富，业务精良，能够从专业的角度引领本组教师进行课题研究。</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）课题研究的推进有可靠的硬件、软件信息环境。</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lastRenderedPageBreak/>
        <w:t xml:space="preserve"> </w:t>
      </w:r>
      <w:r>
        <w:rPr>
          <w:rFonts w:ascii="宋体" w:eastAsia="仿宋_GB2312" w:hAnsi="宋体" w:cs="宋体" w:hint="eastAsia"/>
          <w:kern w:val="0"/>
          <w:sz w:val="24"/>
        </w:rPr>
        <w:t>学校硬件设施正在不断更新，由</w:t>
      </w:r>
      <w:r>
        <w:rPr>
          <w:rFonts w:ascii="宋体" w:eastAsia="仿宋_GB2312" w:hAnsi="宋体" w:cs="宋体" w:hint="eastAsia"/>
          <w:kern w:val="0"/>
          <w:sz w:val="24"/>
        </w:rPr>
        <w:t>18</w:t>
      </w:r>
      <w:r>
        <w:rPr>
          <w:rFonts w:ascii="宋体" w:eastAsia="仿宋_GB2312" w:hAnsi="宋体" w:cs="宋体" w:hint="eastAsia"/>
          <w:kern w:val="0"/>
          <w:sz w:val="24"/>
        </w:rPr>
        <w:t>个多媒体教室，</w:t>
      </w:r>
      <w:r>
        <w:rPr>
          <w:rFonts w:ascii="宋体" w:eastAsia="仿宋_GB2312" w:hAnsi="宋体" w:cs="宋体" w:hint="eastAsia"/>
          <w:kern w:val="0"/>
          <w:sz w:val="24"/>
        </w:rPr>
        <w:t>1</w:t>
      </w:r>
      <w:r>
        <w:rPr>
          <w:rFonts w:ascii="宋体" w:eastAsia="仿宋_GB2312" w:hAnsi="宋体" w:cs="宋体" w:hint="eastAsia"/>
          <w:kern w:val="0"/>
          <w:sz w:val="24"/>
        </w:rPr>
        <w:t>个校际同步网络教室。“三通两平台”建设，我校实现了网络全覆盖。今后还将不断增添、更新、升级各类现代教育设备。</w:t>
      </w:r>
    </w:p>
    <w:p w:rsidR="00101EAD" w:rsidRDefault="00390718">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九、课题研究的组织机构和人员分工</w:t>
      </w:r>
      <w:r>
        <w:rPr>
          <w:rFonts w:ascii="宋体" w:eastAsia="仿宋_GB2312" w:hAnsi="宋体" w:cs="宋体" w:hint="eastAsia"/>
          <w:b/>
          <w:bCs/>
          <w:kern w:val="0"/>
          <w:sz w:val="24"/>
        </w:rPr>
        <w:t xml:space="preserve">  </w:t>
      </w:r>
    </w:p>
    <w:p w:rsidR="00101EAD" w:rsidRPr="00390718" w:rsidRDefault="00390718">
      <w:pPr>
        <w:spacing w:line="360" w:lineRule="auto"/>
        <w:ind w:firstLineChars="200" w:firstLine="480"/>
        <w:jc w:val="left"/>
        <w:rPr>
          <w:rFonts w:ascii="宋体" w:eastAsia="仿宋_GB2312" w:hAnsi="宋体" w:cs="宋体"/>
          <w:b/>
          <w:kern w:val="0"/>
          <w:sz w:val="24"/>
        </w:rPr>
      </w:pPr>
      <w:r w:rsidRPr="00390718">
        <w:rPr>
          <w:rFonts w:ascii="宋体" w:eastAsia="仿宋_GB2312" w:hAnsi="宋体" w:cs="宋体" w:hint="eastAsia"/>
          <w:b/>
          <w:kern w:val="0"/>
          <w:sz w:val="24"/>
        </w:rPr>
        <w:t>课题领导小组</w:t>
      </w:r>
      <w:r w:rsidRPr="00390718">
        <w:rPr>
          <w:rFonts w:ascii="宋体" w:eastAsia="仿宋_GB2312" w:hAnsi="宋体" w:cs="宋体" w:hint="eastAsia"/>
          <w:b/>
          <w:kern w:val="0"/>
          <w:sz w:val="24"/>
        </w:rPr>
        <w:t xml:space="preserve"> </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组</w:t>
      </w:r>
      <w:r>
        <w:rPr>
          <w:rFonts w:ascii="宋体" w:eastAsia="仿宋_GB2312" w:hAnsi="宋体" w:cs="宋体" w:hint="eastAsia"/>
          <w:kern w:val="0"/>
          <w:sz w:val="24"/>
        </w:rPr>
        <w:t xml:space="preserve">  </w:t>
      </w:r>
      <w:r>
        <w:rPr>
          <w:rFonts w:ascii="宋体" w:eastAsia="仿宋_GB2312" w:hAnsi="宋体" w:cs="宋体" w:hint="eastAsia"/>
          <w:kern w:val="0"/>
          <w:sz w:val="24"/>
        </w:rPr>
        <w:t>长：尤士艳</w:t>
      </w:r>
      <w:r>
        <w:rPr>
          <w:rFonts w:ascii="宋体" w:eastAsia="仿宋_GB2312" w:hAnsi="宋体" w:cs="宋体" w:hint="eastAsia"/>
          <w:kern w:val="0"/>
          <w:sz w:val="24"/>
        </w:rPr>
        <w:t xml:space="preserve"> </w:t>
      </w:r>
    </w:p>
    <w:p w:rsidR="00101EAD" w:rsidRDefault="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全面指导课题的申报、开展、结题工作，调整、协调课题组成员的研究过程，整合课题研究资源，确保课题研究顺利进行</w:t>
      </w:r>
      <w:r>
        <w:rPr>
          <w:rFonts w:ascii="宋体" w:eastAsia="仿宋_GB2312" w:hAnsi="宋体" w:cs="宋体" w:hint="eastAsia"/>
          <w:kern w:val="0"/>
          <w:sz w:val="24"/>
        </w:rPr>
        <w:t xml:space="preserve">           </w:t>
      </w:r>
    </w:p>
    <w:p w:rsidR="00390718" w:rsidRDefault="00390718" w:rsidP="00390718">
      <w:pPr>
        <w:spacing w:line="360" w:lineRule="auto"/>
        <w:ind w:firstLineChars="250" w:firstLine="600"/>
        <w:jc w:val="left"/>
        <w:rPr>
          <w:rFonts w:ascii="宋体" w:eastAsia="仿宋_GB2312" w:hAnsi="宋体" w:cs="宋体"/>
          <w:kern w:val="0"/>
          <w:sz w:val="24"/>
        </w:rPr>
      </w:pPr>
      <w:r w:rsidRPr="00390718">
        <w:rPr>
          <w:rFonts w:ascii="宋体" w:eastAsia="仿宋_GB2312" w:hAnsi="宋体" w:cs="宋体" w:hint="eastAsia"/>
          <w:b/>
          <w:kern w:val="0"/>
          <w:sz w:val="24"/>
        </w:rPr>
        <w:t>成</w:t>
      </w:r>
      <w:r w:rsidRPr="00390718">
        <w:rPr>
          <w:rFonts w:ascii="宋体" w:eastAsia="仿宋_GB2312" w:hAnsi="宋体" w:cs="宋体" w:hint="eastAsia"/>
          <w:b/>
          <w:kern w:val="0"/>
          <w:sz w:val="24"/>
        </w:rPr>
        <w:t xml:space="preserve">  </w:t>
      </w:r>
      <w:r w:rsidRPr="00390718">
        <w:rPr>
          <w:rFonts w:ascii="宋体" w:eastAsia="仿宋_GB2312" w:hAnsi="宋体" w:cs="宋体" w:hint="eastAsia"/>
          <w:b/>
          <w:kern w:val="0"/>
          <w:sz w:val="24"/>
        </w:rPr>
        <w:t>员</w:t>
      </w:r>
      <w:r>
        <w:rPr>
          <w:rFonts w:ascii="宋体" w:eastAsia="仿宋_GB2312" w:hAnsi="宋体" w:cs="宋体" w:hint="eastAsia"/>
          <w:kern w:val="0"/>
          <w:sz w:val="24"/>
        </w:rPr>
        <w:t>：甄祖然</w:t>
      </w:r>
      <w:r>
        <w:rPr>
          <w:rFonts w:ascii="宋体" w:eastAsia="仿宋_GB2312" w:hAnsi="宋体" w:cs="宋体" w:hint="eastAsia"/>
          <w:kern w:val="0"/>
          <w:sz w:val="24"/>
        </w:rPr>
        <w:t xml:space="preserve">             </w:t>
      </w:r>
      <w:r>
        <w:rPr>
          <w:rFonts w:ascii="宋体" w:eastAsia="仿宋_GB2312" w:hAnsi="宋体" w:cs="宋体" w:hint="eastAsia"/>
          <w:kern w:val="0"/>
          <w:sz w:val="24"/>
        </w:rPr>
        <w:t>活动记录、结题报告</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李义强</w:t>
      </w:r>
      <w:r>
        <w:rPr>
          <w:rFonts w:ascii="宋体" w:eastAsia="仿宋_GB2312" w:hAnsi="宋体" w:cs="宋体" w:hint="eastAsia"/>
          <w:kern w:val="0"/>
          <w:sz w:val="24"/>
        </w:rPr>
        <w:t xml:space="preserve">             </w:t>
      </w:r>
      <w:r>
        <w:rPr>
          <w:rFonts w:ascii="宋体" w:eastAsia="仿宋_GB2312" w:hAnsi="宋体" w:cs="宋体" w:hint="eastAsia"/>
          <w:kern w:val="0"/>
          <w:sz w:val="24"/>
        </w:rPr>
        <w:t>活动记录、课题研究</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孙伯兰</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课题研究、教学案例</w:t>
      </w:r>
    </w:p>
    <w:p w:rsidR="00390718" w:rsidRDefault="00390718" w:rsidP="00390718">
      <w:pPr>
        <w:spacing w:line="360" w:lineRule="auto"/>
        <w:ind w:firstLineChars="600" w:firstLine="144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赵杰珩</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课题研究、实验课</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袁立波</w:t>
      </w:r>
      <w:r>
        <w:rPr>
          <w:rFonts w:ascii="宋体" w:eastAsia="仿宋_GB2312" w:hAnsi="宋体" w:cs="宋体" w:hint="eastAsia"/>
          <w:kern w:val="0"/>
          <w:sz w:val="24"/>
        </w:rPr>
        <w:t xml:space="preserve">             </w:t>
      </w:r>
      <w:r>
        <w:rPr>
          <w:rFonts w:ascii="宋体" w:eastAsia="仿宋_GB2312" w:hAnsi="宋体" w:cs="宋体" w:hint="eastAsia"/>
          <w:kern w:val="0"/>
          <w:sz w:val="24"/>
        </w:rPr>
        <w:t>保管资料、课题研究</w:t>
      </w:r>
    </w:p>
    <w:p w:rsidR="00390718" w:rsidRDefault="00390718" w:rsidP="00390718">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宋勃霖</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课题研究、研究课</w:t>
      </w:r>
    </w:p>
    <w:p w:rsidR="00390718" w:rsidRDefault="00390718" w:rsidP="00390718">
      <w:pPr>
        <w:spacing w:line="360" w:lineRule="auto"/>
        <w:ind w:firstLineChars="600" w:firstLine="144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张秋菊</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课题研究、调查报告</w:t>
      </w:r>
    </w:p>
    <w:p w:rsidR="00390718" w:rsidRDefault="00390718" w:rsidP="00390718">
      <w:pPr>
        <w:spacing w:line="360" w:lineRule="auto"/>
        <w:ind w:firstLineChars="600" w:firstLine="144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赵</w:t>
      </w:r>
      <w:r>
        <w:rPr>
          <w:rFonts w:ascii="宋体" w:eastAsia="仿宋_GB2312" w:hAnsi="宋体" w:cs="宋体" w:hint="eastAsia"/>
          <w:kern w:val="0"/>
          <w:sz w:val="24"/>
        </w:rPr>
        <w:t xml:space="preserve">  </w:t>
      </w:r>
      <w:r>
        <w:rPr>
          <w:rFonts w:ascii="宋体" w:eastAsia="仿宋_GB2312" w:hAnsi="宋体" w:cs="宋体" w:hint="eastAsia"/>
          <w:kern w:val="0"/>
          <w:sz w:val="24"/>
        </w:rPr>
        <w:t>新</w:t>
      </w:r>
      <w:r>
        <w:rPr>
          <w:rFonts w:ascii="宋体" w:eastAsia="仿宋_GB2312" w:hAnsi="宋体" w:cs="宋体" w:hint="eastAsia"/>
          <w:kern w:val="0"/>
          <w:sz w:val="24"/>
        </w:rPr>
        <w:t xml:space="preserve">             </w:t>
      </w:r>
      <w:r>
        <w:rPr>
          <w:rFonts w:ascii="宋体" w:eastAsia="仿宋_GB2312" w:hAnsi="宋体" w:cs="宋体" w:hint="eastAsia"/>
          <w:kern w:val="0"/>
          <w:sz w:val="24"/>
        </w:rPr>
        <w:t>课题研究、论文</w:t>
      </w:r>
      <w:r w:rsidRPr="00390718">
        <w:rPr>
          <w:rFonts w:ascii="宋体" w:eastAsia="仿宋_GB2312" w:hAnsi="宋体" w:cs="宋体" w:hint="eastAsia"/>
          <w:kern w:val="0"/>
          <w:sz w:val="24"/>
        </w:rPr>
        <w:t>集整理</w:t>
      </w:r>
      <w:r w:rsidRPr="00390718">
        <w:rPr>
          <w:rFonts w:ascii="宋体" w:eastAsia="仿宋_GB2312" w:hAnsi="宋体" w:cs="宋体" w:hint="eastAsia"/>
          <w:kern w:val="0"/>
          <w:sz w:val="24"/>
        </w:rPr>
        <w:t xml:space="preserve"> </w:t>
      </w:r>
    </w:p>
    <w:p w:rsidR="00390718" w:rsidRPr="00390718" w:rsidRDefault="00390718" w:rsidP="00390718">
      <w:pPr>
        <w:spacing w:line="360" w:lineRule="auto"/>
        <w:jc w:val="left"/>
        <w:rPr>
          <w:rFonts w:ascii="宋体" w:eastAsia="仿宋_GB2312" w:hAnsi="宋体" w:cs="宋体" w:hint="eastAsia"/>
          <w:b/>
          <w:bCs/>
          <w:kern w:val="0"/>
          <w:sz w:val="24"/>
        </w:rPr>
      </w:pPr>
      <w:r>
        <w:rPr>
          <w:rFonts w:ascii="宋体" w:eastAsia="仿宋_GB2312" w:hAnsi="宋体" w:cs="宋体" w:hint="eastAsia"/>
          <w:b/>
          <w:bCs/>
          <w:kern w:val="0"/>
          <w:sz w:val="24"/>
        </w:rPr>
        <w:t>十、主要参考文献</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[1]</w:t>
      </w:r>
      <w:r>
        <w:rPr>
          <w:rFonts w:ascii="宋体" w:eastAsia="仿宋_GB2312" w:hAnsi="宋体" w:cs="宋体" w:hint="eastAsia"/>
          <w:kern w:val="0"/>
          <w:sz w:val="24"/>
        </w:rPr>
        <w:t>刘菁菁</w:t>
      </w:r>
      <w:r>
        <w:rPr>
          <w:rFonts w:ascii="宋体" w:eastAsia="仿宋_GB2312" w:hAnsi="宋体" w:cs="宋体" w:hint="eastAsia"/>
          <w:kern w:val="0"/>
          <w:sz w:val="24"/>
        </w:rPr>
        <w:t xml:space="preserve">. </w:t>
      </w:r>
      <w:r>
        <w:rPr>
          <w:rFonts w:ascii="宋体" w:eastAsia="仿宋_GB2312" w:hAnsi="宋体" w:cs="宋体" w:hint="eastAsia"/>
          <w:kern w:val="0"/>
          <w:sz w:val="24"/>
        </w:rPr>
        <w:t>新加坡发布学生</w:t>
      </w:r>
      <w:r>
        <w:rPr>
          <w:rFonts w:ascii="宋体" w:eastAsia="仿宋_GB2312" w:hAnsi="宋体" w:cs="宋体" w:hint="eastAsia"/>
          <w:kern w:val="0"/>
          <w:sz w:val="24"/>
        </w:rPr>
        <w:t>21</w:t>
      </w:r>
      <w:r>
        <w:rPr>
          <w:rFonts w:ascii="宋体" w:eastAsia="仿宋_GB2312" w:hAnsi="宋体" w:cs="宋体" w:hint="eastAsia"/>
          <w:kern w:val="0"/>
          <w:sz w:val="24"/>
        </w:rPr>
        <w:t>世纪技能和目标框架</w:t>
      </w:r>
      <w:r>
        <w:rPr>
          <w:rFonts w:ascii="宋体" w:eastAsia="仿宋_GB2312" w:hAnsi="宋体" w:cs="宋体" w:hint="eastAsia"/>
          <w:kern w:val="0"/>
          <w:sz w:val="24"/>
        </w:rPr>
        <w:t xml:space="preserve">[J]. </w:t>
      </w:r>
      <w:r>
        <w:rPr>
          <w:rFonts w:ascii="宋体" w:eastAsia="仿宋_GB2312" w:hAnsi="宋体" w:cs="宋体" w:hint="eastAsia"/>
          <w:kern w:val="0"/>
          <w:sz w:val="24"/>
        </w:rPr>
        <w:t>世界教育信息</w:t>
      </w:r>
      <w:r>
        <w:rPr>
          <w:rFonts w:ascii="宋体" w:eastAsia="仿宋_GB2312" w:hAnsi="宋体" w:cs="宋体" w:hint="eastAsia"/>
          <w:kern w:val="0"/>
          <w:sz w:val="24"/>
        </w:rPr>
        <w:t>,2014,08:72</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裴新宁</w:t>
      </w:r>
      <w:r>
        <w:rPr>
          <w:rFonts w:ascii="宋体" w:eastAsia="仿宋_GB2312" w:hAnsi="宋体" w:cs="宋体" w:hint="eastAsia"/>
          <w:kern w:val="0"/>
          <w:sz w:val="24"/>
        </w:rPr>
        <w:t>,</w:t>
      </w:r>
      <w:r>
        <w:rPr>
          <w:rFonts w:ascii="宋体" w:eastAsia="仿宋_GB2312" w:hAnsi="宋体" w:cs="宋体" w:hint="eastAsia"/>
          <w:kern w:val="0"/>
          <w:sz w:val="24"/>
        </w:rPr>
        <w:t>刘新阳</w:t>
      </w:r>
      <w:r>
        <w:rPr>
          <w:rFonts w:ascii="宋体" w:eastAsia="仿宋_GB2312" w:hAnsi="宋体" w:cs="宋体" w:hint="eastAsia"/>
          <w:kern w:val="0"/>
          <w:sz w:val="24"/>
        </w:rPr>
        <w:t>.</w:t>
      </w:r>
      <w:r>
        <w:rPr>
          <w:rFonts w:ascii="宋体" w:eastAsia="仿宋_GB2312" w:hAnsi="宋体" w:cs="宋体" w:hint="eastAsia"/>
          <w:kern w:val="0"/>
          <w:sz w:val="24"/>
        </w:rPr>
        <w:t>为</w:t>
      </w:r>
      <w:r>
        <w:rPr>
          <w:rFonts w:ascii="宋体" w:eastAsia="仿宋_GB2312" w:hAnsi="宋体" w:cs="宋体" w:hint="eastAsia"/>
          <w:kern w:val="0"/>
          <w:sz w:val="24"/>
        </w:rPr>
        <w:t>21</w:t>
      </w:r>
      <w:r>
        <w:rPr>
          <w:rFonts w:ascii="宋体" w:eastAsia="仿宋_GB2312" w:hAnsi="宋体" w:cs="宋体" w:hint="eastAsia"/>
          <w:kern w:val="0"/>
          <w:sz w:val="24"/>
        </w:rPr>
        <w:t>世纪重建教育—欧盟“核心素养”框架的确立</w:t>
      </w:r>
      <w:r>
        <w:rPr>
          <w:rFonts w:ascii="宋体" w:eastAsia="仿宋_GB2312" w:hAnsi="宋体" w:cs="宋体" w:hint="eastAsia"/>
          <w:kern w:val="0"/>
          <w:sz w:val="24"/>
        </w:rPr>
        <w:t>[</w:t>
      </w:r>
      <w:r>
        <w:rPr>
          <w:rFonts w:ascii="宋体" w:eastAsia="仿宋_GB2312" w:hAnsi="宋体" w:cs="宋体" w:hint="eastAsia"/>
          <w:kern w:val="0"/>
          <w:sz w:val="24"/>
        </w:rPr>
        <w:t xml:space="preserve">J]. </w:t>
      </w:r>
      <w:r>
        <w:rPr>
          <w:rFonts w:ascii="宋体" w:eastAsia="仿宋_GB2312" w:hAnsi="宋体" w:cs="宋体" w:hint="eastAsia"/>
          <w:kern w:val="0"/>
          <w:sz w:val="24"/>
        </w:rPr>
        <w:t>全球教育展望，</w:t>
      </w:r>
      <w:r>
        <w:rPr>
          <w:rFonts w:ascii="宋体" w:eastAsia="仿宋_GB2312" w:hAnsi="宋体" w:cs="宋体" w:hint="eastAsia"/>
          <w:kern w:val="0"/>
          <w:sz w:val="24"/>
        </w:rPr>
        <w:t>2013</w:t>
      </w:r>
      <w:r>
        <w:rPr>
          <w:rFonts w:ascii="宋体" w:eastAsia="仿宋_GB2312" w:hAnsi="宋体" w:cs="宋体" w:hint="eastAsia"/>
          <w:kern w:val="0"/>
          <w:sz w:val="24"/>
        </w:rPr>
        <w:t>，</w:t>
      </w:r>
      <w:r>
        <w:rPr>
          <w:rFonts w:ascii="宋体" w:eastAsia="仿宋_GB2312" w:hAnsi="宋体" w:cs="宋体" w:hint="eastAsia"/>
          <w:kern w:val="0"/>
          <w:sz w:val="24"/>
        </w:rPr>
        <w:t xml:space="preserve">(12) </w:t>
      </w:r>
    </w:p>
    <w:p w:rsidR="00390718" w:rsidRDefault="00390718">
      <w:pPr>
        <w:spacing w:line="360" w:lineRule="auto"/>
        <w:ind w:firstLineChars="150" w:firstLine="360"/>
        <w:jc w:val="left"/>
        <w:rPr>
          <w:rFonts w:ascii="宋体" w:eastAsia="仿宋_GB2312" w:hAnsi="宋体" w:cs="宋体" w:hint="eastAsia"/>
          <w:kern w:val="0"/>
          <w:sz w:val="24"/>
        </w:rPr>
      </w:pPr>
      <w:r>
        <w:rPr>
          <w:rFonts w:ascii="宋体" w:eastAsia="仿宋_GB2312" w:hAnsi="宋体" w:cs="宋体" w:hint="eastAsia"/>
          <w:kern w:val="0"/>
          <w:sz w:val="24"/>
        </w:rPr>
        <w:t>[3]</w:t>
      </w:r>
      <w:r>
        <w:rPr>
          <w:rFonts w:ascii="宋体" w:eastAsia="仿宋_GB2312" w:hAnsi="宋体" w:cs="宋体" w:hint="eastAsia"/>
          <w:kern w:val="0"/>
          <w:sz w:val="24"/>
        </w:rPr>
        <w:t>张义兵．美国的“</w:t>
      </w:r>
      <w:r>
        <w:rPr>
          <w:rFonts w:ascii="宋体" w:eastAsia="仿宋_GB2312" w:hAnsi="宋体" w:cs="宋体"/>
          <w:kern w:val="0"/>
          <w:sz w:val="24"/>
        </w:rPr>
        <w:t>21</w:t>
      </w:r>
      <w:r>
        <w:rPr>
          <w:rFonts w:ascii="宋体" w:eastAsia="仿宋_GB2312" w:hAnsi="宋体" w:cs="宋体" w:hint="eastAsia"/>
          <w:kern w:val="0"/>
          <w:sz w:val="24"/>
        </w:rPr>
        <w:t>世纪技能”内涵解读——兼析对我国基础教育改革</w:t>
      </w:r>
      <w:r>
        <w:rPr>
          <w:rFonts w:ascii="宋体" w:eastAsia="仿宋_GB2312" w:hAnsi="宋体" w:cs="宋体" w:hint="eastAsia"/>
          <w:kern w:val="0"/>
          <w:sz w:val="24"/>
        </w:rPr>
        <w:lastRenderedPageBreak/>
        <w:t>的启示</w:t>
      </w:r>
      <w:r>
        <w:rPr>
          <w:rFonts w:ascii="宋体" w:eastAsia="仿宋_GB2312" w:hAnsi="宋体" w:cs="宋体"/>
          <w:kern w:val="0"/>
          <w:sz w:val="24"/>
        </w:rPr>
        <w:t>[J]</w:t>
      </w:r>
      <w:r>
        <w:rPr>
          <w:rFonts w:ascii="宋体" w:eastAsia="仿宋_GB2312" w:hAnsi="宋体" w:cs="宋体" w:hint="eastAsia"/>
          <w:kern w:val="0"/>
          <w:sz w:val="24"/>
        </w:rPr>
        <w:t>．比较教育研究，</w:t>
      </w:r>
      <w:r>
        <w:rPr>
          <w:rFonts w:ascii="宋体" w:eastAsia="仿宋_GB2312" w:hAnsi="宋体" w:cs="宋体"/>
          <w:kern w:val="0"/>
          <w:sz w:val="24"/>
        </w:rPr>
        <w:t>2012</w:t>
      </w:r>
      <w:r>
        <w:rPr>
          <w:rFonts w:ascii="宋体" w:eastAsia="仿宋_GB2312" w:hAnsi="宋体" w:cs="宋体" w:hint="eastAsia"/>
          <w:kern w:val="0"/>
          <w:sz w:val="24"/>
        </w:rPr>
        <w:t>，</w:t>
      </w:r>
      <w:r>
        <w:rPr>
          <w:rFonts w:ascii="宋体" w:eastAsia="仿宋_GB2312" w:hAnsi="宋体" w:cs="宋体"/>
          <w:kern w:val="0"/>
          <w:sz w:val="24"/>
        </w:rPr>
        <w:t>(5)</w:t>
      </w:r>
    </w:p>
    <w:p w:rsidR="00101EAD" w:rsidRDefault="00390718" w:rsidP="00390718">
      <w:pPr>
        <w:spacing w:line="360" w:lineRule="auto"/>
        <w:ind w:firstLineChars="100" w:firstLine="24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[4]</w:t>
      </w:r>
      <w:r>
        <w:rPr>
          <w:rFonts w:ascii="宋体" w:eastAsia="仿宋_GB2312" w:hAnsi="宋体" w:cs="宋体" w:hint="eastAsia"/>
          <w:kern w:val="0"/>
          <w:sz w:val="24"/>
        </w:rPr>
        <w:t>教育部．《</w:t>
      </w:r>
      <w:bookmarkStart w:id="1" w:name="OLE_LINK17"/>
      <w:r>
        <w:rPr>
          <w:rFonts w:ascii="宋体" w:eastAsia="仿宋_GB2312" w:hAnsi="宋体" w:cs="宋体" w:hint="eastAsia"/>
          <w:kern w:val="0"/>
          <w:sz w:val="24"/>
        </w:rPr>
        <w:t>关于全面深化课程改革</w:t>
      </w:r>
      <w:r>
        <w:rPr>
          <w:rFonts w:ascii="宋体" w:eastAsia="仿宋_GB2312" w:hAnsi="宋体" w:cs="宋体" w:hint="eastAsia"/>
          <w:kern w:val="0"/>
          <w:sz w:val="24"/>
        </w:rPr>
        <w:t xml:space="preserve"> </w:t>
      </w:r>
      <w:r>
        <w:rPr>
          <w:rFonts w:ascii="宋体" w:eastAsia="仿宋_GB2312" w:hAnsi="宋体" w:cs="宋体" w:hint="eastAsia"/>
          <w:kern w:val="0"/>
          <w:sz w:val="24"/>
        </w:rPr>
        <w:t>落实立德树人根本任务的意见</w:t>
      </w:r>
      <w:bookmarkEnd w:id="1"/>
      <w:r>
        <w:rPr>
          <w:rFonts w:ascii="宋体" w:eastAsia="仿宋_GB2312" w:hAnsi="宋体" w:cs="宋体" w:hint="eastAsia"/>
          <w:kern w:val="0"/>
          <w:sz w:val="24"/>
        </w:rPr>
        <w:t>》，教基二</w:t>
      </w:r>
      <w:r>
        <w:rPr>
          <w:rFonts w:ascii="宋体" w:eastAsia="仿宋_GB2312" w:hAnsi="宋体" w:cs="宋体" w:hint="eastAsia"/>
          <w:kern w:val="0"/>
          <w:sz w:val="24"/>
        </w:rPr>
        <w:t>[2014]4</w:t>
      </w:r>
      <w:r>
        <w:rPr>
          <w:rFonts w:ascii="宋体" w:eastAsia="仿宋_GB2312" w:hAnsi="宋体" w:cs="宋体" w:hint="eastAsia"/>
          <w:kern w:val="0"/>
          <w:sz w:val="24"/>
        </w:rPr>
        <w:t>号</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[5]</w:t>
      </w:r>
      <w:r>
        <w:rPr>
          <w:rFonts w:ascii="宋体" w:eastAsia="仿宋_GB2312" w:hAnsi="宋体" w:cs="宋体" w:hint="eastAsia"/>
          <w:kern w:val="0"/>
          <w:sz w:val="24"/>
        </w:rPr>
        <w:t>辛涛</w:t>
      </w:r>
      <w:r>
        <w:rPr>
          <w:rFonts w:ascii="宋体" w:eastAsia="仿宋_GB2312" w:hAnsi="宋体" w:cs="宋体" w:hint="eastAsia"/>
          <w:kern w:val="0"/>
          <w:sz w:val="24"/>
        </w:rPr>
        <w:t>,</w:t>
      </w:r>
      <w:r>
        <w:rPr>
          <w:rFonts w:ascii="宋体" w:eastAsia="仿宋_GB2312" w:hAnsi="宋体" w:cs="宋体" w:hint="eastAsia"/>
          <w:kern w:val="0"/>
          <w:sz w:val="24"/>
        </w:rPr>
        <w:t>姜宇</w:t>
      </w:r>
      <w:r>
        <w:rPr>
          <w:rFonts w:ascii="宋体" w:eastAsia="仿宋_GB2312" w:hAnsi="宋体" w:cs="宋体" w:hint="eastAsia"/>
          <w:kern w:val="0"/>
          <w:sz w:val="24"/>
        </w:rPr>
        <w:t>,</w:t>
      </w:r>
      <w:r>
        <w:rPr>
          <w:rFonts w:ascii="宋体" w:eastAsia="仿宋_GB2312" w:hAnsi="宋体" w:cs="宋体" w:hint="eastAsia"/>
          <w:kern w:val="0"/>
          <w:sz w:val="24"/>
        </w:rPr>
        <w:t>王烨辉</w:t>
      </w:r>
      <w:r>
        <w:rPr>
          <w:rFonts w:ascii="宋体" w:eastAsia="仿宋_GB2312" w:hAnsi="宋体" w:cs="宋体" w:hint="eastAsia"/>
          <w:kern w:val="0"/>
          <w:sz w:val="24"/>
        </w:rPr>
        <w:t xml:space="preserve">. </w:t>
      </w:r>
      <w:r>
        <w:rPr>
          <w:rFonts w:ascii="宋体" w:eastAsia="仿宋_GB2312" w:hAnsi="宋体" w:cs="宋体" w:hint="eastAsia"/>
          <w:kern w:val="0"/>
          <w:sz w:val="24"/>
        </w:rPr>
        <w:t>基于学生核心素养的课程体系建构</w:t>
      </w:r>
      <w:r>
        <w:rPr>
          <w:rFonts w:ascii="宋体" w:eastAsia="仿宋_GB2312" w:hAnsi="宋体" w:cs="宋体" w:hint="eastAsia"/>
          <w:kern w:val="0"/>
          <w:sz w:val="24"/>
        </w:rPr>
        <w:t xml:space="preserve">[J]. </w:t>
      </w:r>
      <w:r>
        <w:rPr>
          <w:rFonts w:ascii="宋体" w:eastAsia="仿宋_GB2312" w:hAnsi="宋体" w:cs="宋体" w:hint="eastAsia"/>
          <w:kern w:val="0"/>
          <w:sz w:val="24"/>
        </w:rPr>
        <w:t>北京师范大学学报</w:t>
      </w:r>
      <w:r>
        <w:rPr>
          <w:rFonts w:ascii="宋体" w:eastAsia="仿宋_GB2312" w:hAnsi="宋体" w:cs="宋体" w:hint="eastAsia"/>
          <w:kern w:val="0"/>
          <w:sz w:val="24"/>
        </w:rPr>
        <w:t>(</w:t>
      </w:r>
      <w:r>
        <w:rPr>
          <w:rFonts w:ascii="宋体" w:eastAsia="仿宋_GB2312" w:hAnsi="宋体" w:cs="宋体" w:hint="eastAsia"/>
          <w:kern w:val="0"/>
          <w:sz w:val="24"/>
        </w:rPr>
        <w:t>社会科版</w:t>
      </w:r>
      <w:r>
        <w:rPr>
          <w:rFonts w:ascii="宋体" w:eastAsia="仿宋_GB2312" w:hAnsi="宋体" w:cs="宋体" w:hint="eastAsia"/>
          <w:kern w:val="0"/>
          <w:sz w:val="24"/>
        </w:rPr>
        <w:t xml:space="preserve">),2014,01:5-11.14 </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[6</w:t>
      </w:r>
      <w:r>
        <w:rPr>
          <w:rFonts w:ascii="宋体" w:eastAsia="仿宋_GB2312" w:hAnsi="宋体" w:cs="宋体" w:hint="eastAsia"/>
          <w:kern w:val="0"/>
          <w:sz w:val="24"/>
        </w:rPr>
        <w:t>]</w:t>
      </w:r>
      <w:r>
        <w:rPr>
          <w:rFonts w:ascii="宋体" w:eastAsia="仿宋_GB2312" w:hAnsi="宋体" w:cs="宋体" w:hint="eastAsia"/>
          <w:kern w:val="0"/>
          <w:sz w:val="24"/>
        </w:rPr>
        <w:t>刘红学</w:t>
      </w:r>
      <w:r>
        <w:rPr>
          <w:rFonts w:ascii="宋体" w:eastAsia="仿宋_GB2312" w:hAnsi="宋体" w:cs="宋体"/>
          <w:kern w:val="0"/>
          <w:sz w:val="24"/>
        </w:rPr>
        <w:t>.</w:t>
      </w:r>
      <w:r>
        <w:rPr>
          <w:rFonts w:ascii="宋体" w:eastAsia="仿宋_GB2312" w:hAnsi="宋体" w:cs="宋体" w:hint="eastAsia"/>
          <w:kern w:val="0"/>
          <w:sz w:val="24"/>
        </w:rPr>
        <w:t>信息技术与课堂教学有效融合的研究和实践</w:t>
      </w:r>
      <w:r>
        <w:rPr>
          <w:rFonts w:ascii="宋体" w:eastAsia="仿宋_GB2312" w:hAnsi="宋体" w:cs="宋体"/>
          <w:kern w:val="0"/>
          <w:sz w:val="24"/>
        </w:rPr>
        <w:t>[J].</w:t>
      </w:r>
      <w:r>
        <w:rPr>
          <w:rFonts w:ascii="宋体" w:eastAsia="仿宋_GB2312" w:hAnsi="宋体" w:cs="宋体" w:hint="eastAsia"/>
          <w:kern w:val="0"/>
          <w:sz w:val="24"/>
        </w:rPr>
        <w:t>山西教育（管理），</w:t>
      </w:r>
      <w:r>
        <w:rPr>
          <w:rFonts w:ascii="宋体" w:eastAsia="仿宋_GB2312" w:hAnsi="宋体" w:cs="宋体"/>
          <w:kern w:val="0"/>
          <w:sz w:val="24"/>
        </w:rPr>
        <w:t>2013</w:t>
      </w:r>
      <w:r>
        <w:rPr>
          <w:rFonts w:ascii="宋体" w:eastAsia="仿宋_GB2312" w:hAnsi="宋体" w:cs="宋体" w:hint="eastAsia"/>
          <w:kern w:val="0"/>
          <w:sz w:val="24"/>
        </w:rPr>
        <w:t>，</w:t>
      </w:r>
      <w:r>
        <w:rPr>
          <w:rFonts w:ascii="宋体" w:eastAsia="仿宋_GB2312" w:hAnsi="宋体" w:cs="宋体"/>
          <w:kern w:val="0"/>
          <w:sz w:val="24"/>
        </w:rPr>
        <w:t>06</w:t>
      </w:r>
      <w:r>
        <w:rPr>
          <w:rFonts w:ascii="宋体" w:eastAsia="仿宋_GB2312" w:hAnsi="宋体" w:cs="宋体" w:hint="eastAsia"/>
          <w:kern w:val="0"/>
          <w:sz w:val="24"/>
        </w:rPr>
        <w:t>（</w:t>
      </w:r>
      <w:r>
        <w:rPr>
          <w:rFonts w:ascii="宋体" w:eastAsia="仿宋_GB2312" w:hAnsi="宋体" w:cs="宋体"/>
          <w:kern w:val="0"/>
          <w:sz w:val="24"/>
        </w:rPr>
        <w:t>05</w:t>
      </w:r>
      <w:r>
        <w:rPr>
          <w:rFonts w:ascii="宋体" w:eastAsia="仿宋_GB2312" w:hAnsi="宋体" w:cs="宋体" w:hint="eastAsia"/>
          <w:kern w:val="0"/>
          <w:sz w:val="24"/>
        </w:rPr>
        <w:t>）</w:t>
      </w:r>
    </w:p>
    <w:p w:rsidR="00101EAD" w:rsidRDefault="00390718">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[7</w:t>
      </w:r>
      <w:r>
        <w:rPr>
          <w:rFonts w:ascii="宋体" w:eastAsia="仿宋_GB2312" w:hAnsi="宋体" w:cs="宋体" w:hint="eastAsia"/>
          <w:kern w:val="0"/>
          <w:sz w:val="24"/>
        </w:rPr>
        <w:t>]</w:t>
      </w:r>
      <w:r>
        <w:rPr>
          <w:rFonts w:ascii="宋体" w:eastAsia="仿宋_GB2312" w:hAnsi="宋体" w:cs="宋体" w:hint="eastAsia"/>
          <w:kern w:val="0"/>
          <w:sz w:val="24"/>
        </w:rPr>
        <w:t>张永涛，藏智超</w:t>
      </w:r>
      <w:r>
        <w:rPr>
          <w:rFonts w:ascii="宋体" w:eastAsia="仿宋_GB2312" w:hAnsi="宋体" w:cs="宋体"/>
          <w:kern w:val="0"/>
          <w:sz w:val="24"/>
        </w:rPr>
        <w:t xml:space="preserve">. </w:t>
      </w:r>
      <w:r>
        <w:rPr>
          <w:rFonts w:ascii="宋体" w:eastAsia="仿宋_GB2312" w:hAnsi="宋体" w:cs="宋体" w:hint="eastAsia"/>
          <w:kern w:val="0"/>
          <w:sz w:val="24"/>
        </w:rPr>
        <w:t>信息技术与教育教学深度融合方法探讨</w:t>
      </w:r>
      <w:r>
        <w:rPr>
          <w:rFonts w:ascii="宋体" w:eastAsia="仿宋_GB2312" w:hAnsi="宋体" w:cs="宋体"/>
          <w:kern w:val="0"/>
          <w:sz w:val="24"/>
        </w:rPr>
        <w:t>[J].</w:t>
      </w:r>
      <w:r>
        <w:rPr>
          <w:rFonts w:ascii="宋体" w:eastAsia="仿宋_GB2312" w:hAnsi="宋体" w:cs="宋体" w:hint="eastAsia"/>
          <w:kern w:val="0"/>
          <w:sz w:val="24"/>
        </w:rPr>
        <w:t>大学教育，</w:t>
      </w:r>
      <w:r>
        <w:rPr>
          <w:rFonts w:ascii="宋体" w:eastAsia="仿宋_GB2312" w:hAnsi="宋体" w:cs="宋体"/>
          <w:kern w:val="0"/>
          <w:sz w:val="24"/>
        </w:rPr>
        <w:t>2013</w:t>
      </w:r>
      <w:r>
        <w:rPr>
          <w:rFonts w:ascii="宋体" w:eastAsia="仿宋_GB2312" w:hAnsi="宋体" w:cs="宋体" w:hint="eastAsia"/>
          <w:kern w:val="0"/>
          <w:sz w:val="24"/>
        </w:rPr>
        <w:t>，</w:t>
      </w:r>
      <w:r>
        <w:rPr>
          <w:rFonts w:ascii="宋体" w:eastAsia="仿宋_GB2312" w:hAnsi="宋体" w:cs="宋体"/>
          <w:kern w:val="0"/>
          <w:sz w:val="24"/>
        </w:rPr>
        <w:t>07</w:t>
      </w:r>
      <w:r>
        <w:rPr>
          <w:rFonts w:ascii="宋体" w:eastAsia="仿宋_GB2312" w:hAnsi="宋体" w:cs="宋体" w:hint="eastAsia"/>
          <w:kern w:val="0"/>
          <w:sz w:val="24"/>
        </w:rPr>
        <w:t>（</w:t>
      </w:r>
      <w:r>
        <w:rPr>
          <w:rFonts w:ascii="宋体" w:eastAsia="仿宋_GB2312" w:hAnsi="宋体" w:cs="宋体"/>
          <w:kern w:val="0"/>
          <w:sz w:val="24"/>
        </w:rPr>
        <w:t>15</w:t>
      </w:r>
      <w:r>
        <w:rPr>
          <w:rFonts w:ascii="宋体" w:eastAsia="仿宋_GB2312" w:hAnsi="宋体" w:cs="宋体" w:hint="eastAsia"/>
          <w:kern w:val="0"/>
          <w:sz w:val="24"/>
        </w:rPr>
        <w:t>）</w:t>
      </w: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p w:rsidR="00101EAD" w:rsidRDefault="00101EAD">
      <w:pPr>
        <w:spacing w:line="360" w:lineRule="auto"/>
        <w:ind w:firstLineChars="150" w:firstLine="360"/>
        <w:jc w:val="left"/>
        <w:rPr>
          <w:rFonts w:ascii="宋体" w:eastAsia="仿宋_GB2312" w:hAnsi="宋体" w:cs="宋体"/>
          <w:kern w:val="0"/>
          <w:sz w:val="24"/>
        </w:rPr>
      </w:pPr>
    </w:p>
    <w:sectPr w:rsidR="00101EAD" w:rsidSect="00101E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Courier New"/>
    <w:charset w:val="00"/>
    <w:family w:val="auto"/>
    <w:pitch w:val="default"/>
    <w:sig w:usb0="00000000" w:usb1="00000000" w:usb2="00000000" w:usb3="00000000" w:csb0="00000000"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5A58"/>
    <w:multiLevelType w:val="singleLevel"/>
    <w:tmpl w:val="585A5A58"/>
    <w:lvl w:ilvl="0">
      <w:start w:val="3"/>
      <w:numFmt w:val="chineseCounting"/>
      <w:suff w:val="nothing"/>
      <w:lvlText w:val="%1、"/>
      <w:lvlJc w:val="left"/>
    </w:lvl>
  </w:abstractNum>
  <w:abstractNum w:abstractNumId="1">
    <w:nsid w:val="585A5B8D"/>
    <w:multiLevelType w:val="singleLevel"/>
    <w:tmpl w:val="585A5B8D"/>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B3C42C5"/>
    <w:rsid w:val="00101EAD"/>
    <w:rsid w:val="00333A45"/>
    <w:rsid w:val="00390718"/>
    <w:rsid w:val="0044521A"/>
    <w:rsid w:val="005736C0"/>
    <w:rsid w:val="005D41AB"/>
    <w:rsid w:val="009644EE"/>
    <w:rsid w:val="00F82120"/>
    <w:rsid w:val="0128418C"/>
    <w:rsid w:val="013145AA"/>
    <w:rsid w:val="013C568E"/>
    <w:rsid w:val="01420CAB"/>
    <w:rsid w:val="01D409FB"/>
    <w:rsid w:val="01FA0F7A"/>
    <w:rsid w:val="059A07D7"/>
    <w:rsid w:val="06804FE0"/>
    <w:rsid w:val="06B25F33"/>
    <w:rsid w:val="06F335C5"/>
    <w:rsid w:val="07181A37"/>
    <w:rsid w:val="08536413"/>
    <w:rsid w:val="08873716"/>
    <w:rsid w:val="093B5DD9"/>
    <w:rsid w:val="093D1E59"/>
    <w:rsid w:val="0A4F3D9D"/>
    <w:rsid w:val="0A6206CE"/>
    <w:rsid w:val="0B30319D"/>
    <w:rsid w:val="0B3D44AE"/>
    <w:rsid w:val="0C9B383F"/>
    <w:rsid w:val="0CB67D88"/>
    <w:rsid w:val="0CEB7790"/>
    <w:rsid w:val="0D7D3D51"/>
    <w:rsid w:val="0D870F25"/>
    <w:rsid w:val="0DFC2020"/>
    <w:rsid w:val="0E6E24A1"/>
    <w:rsid w:val="0EEB2897"/>
    <w:rsid w:val="0F6800B2"/>
    <w:rsid w:val="106F2815"/>
    <w:rsid w:val="111E4C92"/>
    <w:rsid w:val="11E672E3"/>
    <w:rsid w:val="12601BA8"/>
    <w:rsid w:val="1285762C"/>
    <w:rsid w:val="128B4301"/>
    <w:rsid w:val="12C97CBC"/>
    <w:rsid w:val="16123262"/>
    <w:rsid w:val="16BF7A7A"/>
    <w:rsid w:val="16DE5BAF"/>
    <w:rsid w:val="178E426B"/>
    <w:rsid w:val="17D9438F"/>
    <w:rsid w:val="17E1293E"/>
    <w:rsid w:val="19777AC1"/>
    <w:rsid w:val="1A137DA8"/>
    <w:rsid w:val="1A2B5F80"/>
    <w:rsid w:val="1A3C1996"/>
    <w:rsid w:val="1ADD5308"/>
    <w:rsid w:val="1C1B6D8E"/>
    <w:rsid w:val="1D260F9E"/>
    <w:rsid w:val="1D957FF2"/>
    <w:rsid w:val="1DB542CE"/>
    <w:rsid w:val="2103025F"/>
    <w:rsid w:val="21CA30DD"/>
    <w:rsid w:val="22095E5B"/>
    <w:rsid w:val="22126738"/>
    <w:rsid w:val="224B0BBB"/>
    <w:rsid w:val="22BA6570"/>
    <w:rsid w:val="22EA2B85"/>
    <w:rsid w:val="22FC0CCE"/>
    <w:rsid w:val="235D242D"/>
    <w:rsid w:val="23E50225"/>
    <w:rsid w:val="24ED1E8A"/>
    <w:rsid w:val="25D7179F"/>
    <w:rsid w:val="27474ACF"/>
    <w:rsid w:val="287A0845"/>
    <w:rsid w:val="28C335EE"/>
    <w:rsid w:val="293407C0"/>
    <w:rsid w:val="2A722E1C"/>
    <w:rsid w:val="2E0D35C1"/>
    <w:rsid w:val="312E3E4E"/>
    <w:rsid w:val="322116B0"/>
    <w:rsid w:val="326B49D0"/>
    <w:rsid w:val="346C07F7"/>
    <w:rsid w:val="351C01AE"/>
    <w:rsid w:val="355046E2"/>
    <w:rsid w:val="361B0903"/>
    <w:rsid w:val="36685F31"/>
    <w:rsid w:val="38A946EF"/>
    <w:rsid w:val="38AC1ECA"/>
    <w:rsid w:val="39A852C3"/>
    <w:rsid w:val="3A47582C"/>
    <w:rsid w:val="3B85094F"/>
    <w:rsid w:val="3CA64DC0"/>
    <w:rsid w:val="3D434D68"/>
    <w:rsid w:val="3D47130F"/>
    <w:rsid w:val="3E9D1028"/>
    <w:rsid w:val="3F3919E9"/>
    <w:rsid w:val="3F440880"/>
    <w:rsid w:val="40D9294A"/>
    <w:rsid w:val="421279AF"/>
    <w:rsid w:val="421D0E67"/>
    <w:rsid w:val="42C04DAF"/>
    <w:rsid w:val="43863EBD"/>
    <w:rsid w:val="43F6489D"/>
    <w:rsid w:val="444C16FE"/>
    <w:rsid w:val="44C12A19"/>
    <w:rsid w:val="44D3673B"/>
    <w:rsid w:val="44EA5E0F"/>
    <w:rsid w:val="45E8087B"/>
    <w:rsid w:val="46EB72B2"/>
    <w:rsid w:val="478B52FE"/>
    <w:rsid w:val="4A00277D"/>
    <w:rsid w:val="4A2F4431"/>
    <w:rsid w:val="4A3E2DD3"/>
    <w:rsid w:val="4A587FCF"/>
    <w:rsid w:val="4ABB4592"/>
    <w:rsid w:val="4B11192E"/>
    <w:rsid w:val="4B2E7BD8"/>
    <w:rsid w:val="4B9703CC"/>
    <w:rsid w:val="4BA074F1"/>
    <w:rsid w:val="4BC55D3A"/>
    <w:rsid w:val="4BDD4BCD"/>
    <w:rsid w:val="4BFF6A8F"/>
    <w:rsid w:val="4D4C6BD9"/>
    <w:rsid w:val="4DA1541F"/>
    <w:rsid w:val="4E6861D3"/>
    <w:rsid w:val="4E686333"/>
    <w:rsid w:val="4EB1332C"/>
    <w:rsid w:val="4EC840B4"/>
    <w:rsid w:val="4FDB08B7"/>
    <w:rsid w:val="50D41B0B"/>
    <w:rsid w:val="51061EF7"/>
    <w:rsid w:val="517B3590"/>
    <w:rsid w:val="51A11207"/>
    <w:rsid w:val="532E23C9"/>
    <w:rsid w:val="53350097"/>
    <w:rsid w:val="53DB5BE7"/>
    <w:rsid w:val="548A382C"/>
    <w:rsid w:val="549B4031"/>
    <w:rsid w:val="54AD3767"/>
    <w:rsid w:val="54D82BB5"/>
    <w:rsid w:val="54FD2369"/>
    <w:rsid w:val="57085044"/>
    <w:rsid w:val="57A36D87"/>
    <w:rsid w:val="59AA2AFA"/>
    <w:rsid w:val="5A19285C"/>
    <w:rsid w:val="5A865F87"/>
    <w:rsid w:val="5D8D5C5F"/>
    <w:rsid w:val="5DF629AF"/>
    <w:rsid w:val="5E4541E5"/>
    <w:rsid w:val="5EA05152"/>
    <w:rsid w:val="5F377422"/>
    <w:rsid w:val="5F6C751B"/>
    <w:rsid w:val="60F24639"/>
    <w:rsid w:val="614B0109"/>
    <w:rsid w:val="61D46419"/>
    <w:rsid w:val="62E200B1"/>
    <w:rsid w:val="63203205"/>
    <w:rsid w:val="64E5650E"/>
    <w:rsid w:val="651B5B11"/>
    <w:rsid w:val="65C95F7F"/>
    <w:rsid w:val="67E35AC8"/>
    <w:rsid w:val="686A6A4B"/>
    <w:rsid w:val="688F5EBC"/>
    <w:rsid w:val="6B237AE1"/>
    <w:rsid w:val="6B3C42C5"/>
    <w:rsid w:val="6B590215"/>
    <w:rsid w:val="6C5A3A7A"/>
    <w:rsid w:val="6C8E6023"/>
    <w:rsid w:val="6CA6721A"/>
    <w:rsid w:val="6D720BFD"/>
    <w:rsid w:val="6D762569"/>
    <w:rsid w:val="6E7252B1"/>
    <w:rsid w:val="6F697193"/>
    <w:rsid w:val="70AA4234"/>
    <w:rsid w:val="70B02FC2"/>
    <w:rsid w:val="70C81D0E"/>
    <w:rsid w:val="70CA4759"/>
    <w:rsid w:val="72420498"/>
    <w:rsid w:val="72A4765F"/>
    <w:rsid w:val="73931CA0"/>
    <w:rsid w:val="73A57D60"/>
    <w:rsid w:val="73B553F7"/>
    <w:rsid w:val="73B972D1"/>
    <w:rsid w:val="73C17BAE"/>
    <w:rsid w:val="76747958"/>
    <w:rsid w:val="767B2E4B"/>
    <w:rsid w:val="76934CD9"/>
    <w:rsid w:val="76E82A73"/>
    <w:rsid w:val="774D0B44"/>
    <w:rsid w:val="77A6724F"/>
    <w:rsid w:val="78177B82"/>
    <w:rsid w:val="78A46ED6"/>
    <w:rsid w:val="791D1A3C"/>
    <w:rsid w:val="79D84AE8"/>
    <w:rsid w:val="7B9626B1"/>
    <w:rsid w:val="7BB85CB3"/>
    <w:rsid w:val="7C3C4B63"/>
    <w:rsid w:val="7C4E4063"/>
    <w:rsid w:val="7C885F1F"/>
    <w:rsid w:val="7CB50185"/>
    <w:rsid w:val="7D5E569F"/>
    <w:rsid w:val="7EA7434C"/>
    <w:rsid w:val="7F155ED2"/>
    <w:rsid w:val="7F56674B"/>
    <w:rsid w:val="7FAA3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EA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01EAD"/>
    <w:pPr>
      <w:spacing w:line="480" w:lineRule="auto"/>
      <w:jc w:val="left"/>
    </w:pPr>
    <w:rPr>
      <w:rFonts w:ascii="宋体" w:eastAsia="宋体" w:hAnsi="宋体" w:cs="Times New Roman" w:hint="eastAsia"/>
      <w:kern w:val="0"/>
      <w:sz w:val="18"/>
      <w:szCs w:val="18"/>
    </w:rPr>
  </w:style>
  <w:style w:type="character" w:styleId="a4">
    <w:name w:val="Strong"/>
    <w:basedOn w:val="a0"/>
    <w:qFormat/>
    <w:rsid w:val="00101EAD"/>
    <w:rPr>
      <w:b/>
    </w:rPr>
  </w:style>
  <w:style w:type="character" w:styleId="a5">
    <w:name w:val="FollowedHyperlink"/>
    <w:basedOn w:val="a0"/>
    <w:qFormat/>
    <w:rsid w:val="00101EAD"/>
    <w:rPr>
      <w:color w:val="3D6BA7"/>
      <w:u w:val="none"/>
    </w:rPr>
  </w:style>
  <w:style w:type="character" w:styleId="a6">
    <w:name w:val="Emphasis"/>
    <w:basedOn w:val="a0"/>
    <w:qFormat/>
    <w:rsid w:val="00101EAD"/>
    <w:rPr>
      <w:color w:val="D30101"/>
      <w:u w:val="none"/>
    </w:rPr>
  </w:style>
  <w:style w:type="character" w:styleId="HTML">
    <w:name w:val="HTML Definition"/>
    <w:basedOn w:val="a0"/>
    <w:qFormat/>
    <w:rsid w:val="00101EAD"/>
  </w:style>
  <w:style w:type="character" w:styleId="HTML0">
    <w:name w:val="HTML Acronym"/>
    <w:basedOn w:val="a0"/>
    <w:qFormat/>
    <w:rsid w:val="00101EAD"/>
  </w:style>
  <w:style w:type="character" w:styleId="HTML1">
    <w:name w:val="HTML Variable"/>
    <w:basedOn w:val="a0"/>
    <w:qFormat/>
    <w:rsid w:val="00101EAD"/>
  </w:style>
  <w:style w:type="character" w:styleId="a7">
    <w:name w:val="Hyperlink"/>
    <w:basedOn w:val="a0"/>
    <w:qFormat/>
    <w:rsid w:val="00101EAD"/>
    <w:rPr>
      <w:color w:val="3D6BA7"/>
      <w:u w:val="none"/>
    </w:rPr>
  </w:style>
  <w:style w:type="character" w:styleId="HTML2">
    <w:name w:val="HTML Code"/>
    <w:basedOn w:val="a0"/>
    <w:qFormat/>
    <w:rsid w:val="00101EAD"/>
    <w:rPr>
      <w:rFonts w:ascii="monospace" w:eastAsia="monospace" w:hAnsi="monospace" w:cs="monospace" w:hint="default"/>
      <w:sz w:val="24"/>
      <w:szCs w:val="24"/>
    </w:rPr>
  </w:style>
  <w:style w:type="character" w:styleId="HTML3">
    <w:name w:val="HTML Cite"/>
    <w:basedOn w:val="a0"/>
    <w:qFormat/>
    <w:rsid w:val="00101EAD"/>
  </w:style>
  <w:style w:type="character" w:styleId="HTML4">
    <w:name w:val="HTML Keyboard"/>
    <w:basedOn w:val="a0"/>
    <w:qFormat/>
    <w:rsid w:val="00101EAD"/>
    <w:rPr>
      <w:rFonts w:ascii="monospace" w:eastAsia="monospace" w:hAnsi="monospace" w:cs="monospace"/>
      <w:sz w:val="24"/>
      <w:szCs w:val="24"/>
    </w:rPr>
  </w:style>
  <w:style w:type="character" w:styleId="HTML5">
    <w:name w:val="HTML Sample"/>
    <w:basedOn w:val="a0"/>
    <w:qFormat/>
    <w:rsid w:val="00101EAD"/>
    <w:rPr>
      <w:rFonts w:ascii="monospace" w:eastAsia="monospace" w:hAnsi="monospace" w:cs="monospace" w:hint="default"/>
      <w:sz w:val="24"/>
      <w:szCs w:val="24"/>
    </w:rPr>
  </w:style>
  <w:style w:type="character" w:customStyle="1" w:styleId="checked">
    <w:name w:val="checked"/>
    <w:basedOn w:val="a0"/>
    <w:qFormat/>
    <w:rsid w:val="00101EAD"/>
    <w:rPr>
      <w:b/>
      <w:shd w:val="clear" w:color="auto" w:fill="FFFFFF"/>
    </w:rPr>
  </w:style>
  <w:style w:type="character" w:customStyle="1" w:styleId="checked1">
    <w:name w:val="checked1"/>
    <w:basedOn w:val="a0"/>
    <w:qFormat/>
    <w:rsid w:val="00101EAD"/>
    <w:rPr>
      <w:b/>
      <w:shd w:val="clear" w:color="auto" w:fill="FFFFFF"/>
    </w:rPr>
  </w:style>
  <w:style w:type="character" w:customStyle="1" w:styleId="no4">
    <w:name w:val="no4"/>
    <w:basedOn w:val="a0"/>
    <w:qFormat/>
    <w:rsid w:val="00101EAD"/>
  </w:style>
  <w:style w:type="character" w:customStyle="1" w:styleId="no7">
    <w:name w:val="no7"/>
    <w:basedOn w:val="a0"/>
    <w:qFormat/>
    <w:rsid w:val="00101EAD"/>
  </w:style>
  <w:style w:type="character" w:customStyle="1" w:styleId="no52">
    <w:name w:val="no52"/>
    <w:basedOn w:val="a0"/>
    <w:qFormat/>
    <w:rsid w:val="00101EAD"/>
  </w:style>
  <w:style w:type="character" w:customStyle="1" w:styleId="no62">
    <w:name w:val="no62"/>
    <w:basedOn w:val="a0"/>
    <w:qFormat/>
    <w:rsid w:val="00101EAD"/>
  </w:style>
  <w:style w:type="character" w:customStyle="1" w:styleId="orgname2">
    <w:name w:val="org_name2"/>
    <w:basedOn w:val="a0"/>
    <w:qFormat/>
    <w:rsid w:val="00101EAD"/>
  </w:style>
  <w:style w:type="character" w:customStyle="1" w:styleId="ico-jiang">
    <w:name w:val="ico-jiang"/>
    <w:basedOn w:val="a0"/>
    <w:qFormat/>
    <w:rsid w:val="00101EAD"/>
  </w:style>
  <w:style w:type="character" w:customStyle="1" w:styleId="my-class">
    <w:name w:val="my-class"/>
    <w:basedOn w:val="a0"/>
    <w:qFormat/>
    <w:rsid w:val="00101EAD"/>
  </w:style>
  <w:style w:type="character" w:customStyle="1" w:styleId="bdsmore2">
    <w:name w:val="bds_more2"/>
    <w:basedOn w:val="a0"/>
    <w:qFormat/>
    <w:rsid w:val="00101EAD"/>
  </w:style>
  <w:style w:type="character" w:customStyle="1" w:styleId="bdsmore3">
    <w:name w:val="bds_more3"/>
    <w:basedOn w:val="a0"/>
    <w:qFormat/>
    <w:rsid w:val="00101EAD"/>
  </w:style>
  <w:style w:type="character" w:customStyle="1" w:styleId="bdsmore4">
    <w:name w:val="bds_more4"/>
    <w:basedOn w:val="a0"/>
    <w:qFormat/>
    <w:rsid w:val="00101EAD"/>
    <w:rPr>
      <w:rFonts w:ascii="宋体" w:eastAsia="宋体" w:hAnsi="宋体" w:cs="宋体" w:hint="eastAsia"/>
    </w:rPr>
  </w:style>
  <w:style w:type="character" w:customStyle="1" w:styleId="bdsnopic">
    <w:name w:val="bds_nopic"/>
    <w:basedOn w:val="a0"/>
    <w:qFormat/>
    <w:rsid w:val="00101EAD"/>
  </w:style>
  <w:style w:type="character" w:customStyle="1" w:styleId="bdsnopic1">
    <w:name w:val="bds_nopic1"/>
    <w:basedOn w:val="a0"/>
    <w:qFormat/>
    <w:rsid w:val="00101EAD"/>
  </w:style>
  <w:style w:type="character" w:customStyle="1" w:styleId="bdsnopic2">
    <w:name w:val="bds_nopic2"/>
    <w:basedOn w:val="a0"/>
    <w:qFormat/>
    <w:rsid w:val="00101EAD"/>
  </w:style>
  <w:style w:type="character" w:customStyle="1" w:styleId="ui-bz-bg-hover">
    <w:name w:val="ui-bz-bg-hover"/>
    <w:basedOn w:val="a0"/>
    <w:qFormat/>
    <w:rsid w:val="00101EAD"/>
    <w:rPr>
      <w:shd w:val="clear" w:color="auto" w:fill="000000"/>
    </w:rPr>
  </w:style>
  <w:style w:type="character" w:customStyle="1" w:styleId="ui-bz-bg-hover1">
    <w:name w:val="ui-bz-bg-hover1"/>
    <w:basedOn w:val="a0"/>
    <w:qFormat/>
    <w:rsid w:val="00101EAD"/>
  </w:style>
  <w:style w:type="character" w:customStyle="1" w:styleId="top-icon">
    <w:name w:val="top-icon"/>
    <w:basedOn w:val="a0"/>
    <w:qFormat/>
    <w:rsid w:val="00101EAD"/>
  </w:style>
  <w:style w:type="character" w:customStyle="1" w:styleId="orange6">
    <w:name w:val="orange6"/>
    <w:basedOn w:val="a0"/>
    <w:rsid w:val="00101EAD"/>
    <w:rPr>
      <w:color w:val="3FB58F"/>
    </w:rPr>
  </w:style>
  <w:style w:type="character" w:customStyle="1" w:styleId="my-notice">
    <w:name w:val="my-notice"/>
    <w:basedOn w:val="a0"/>
    <w:qFormat/>
    <w:rsid w:val="00101EAD"/>
  </w:style>
  <w:style w:type="character" w:customStyle="1" w:styleId="t-tag">
    <w:name w:val="t-tag"/>
    <w:basedOn w:val="a0"/>
    <w:rsid w:val="00101EAD"/>
    <w:rPr>
      <w:color w:val="FFFFFF"/>
      <w:sz w:val="18"/>
      <w:szCs w:val="18"/>
      <w:shd w:val="clear" w:color="auto" w:fill="FE8833"/>
    </w:rPr>
  </w:style>
  <w:style w:type="character" w:customStyle="1" w:styleId="tip8">
    <w:name w:val="tip8"/>
    <w:basedOn w:val="a0"/>
    <w:qFormat/>
    <w:rsid w:val="00101EAD"/>
    <w:rPr>
      <w:vanish/>
      <w:color w:val="FF0000"/>
      <w:sz w:val="18"/>
      <w:szCs w:val="18"/>
    </w:rPr>
  </w:style>
  <w:style w:type="character" w:customStyle="1" w:styleId="f-star">
    <w:name w:val="f-star"/>
    <w:basedOn w:val="a0"/>
    <w:qFormat/>
    <w:rsid w:val="00101EAD"/>
    <w:rPr>
      <w:color w:val="999999"/>
      <w:sz w:val="21"/>
      <w:szCs w:val="21"/>
    </w:rPr>
  </w:style>
  <w:style w:type="character" w:customStyle="1" w:styleId="layui-layer-tabnow">
    <w:name w:val="layui-layer-tabnow"/>
    <w:basedOn w:val="a0"/>
    <w:rsid w:val="00101EAD"/>
    <w:rPr>
      <w:bdr w:val="single" w:sz="6" w:space="0" w:color="CCCCCC"/>
      <w:shd w:val="clear" w:color="auto" w:fill="FFFFFF"/>
    </w:rPr>
  </w:style>
  <w:style w:type="character" w:customStyle="1" w:styleId="first-child">
    <w:name w:val="first-child"/>
    <w:basedOn w:val="a0"/>
    <w:qFormat/>
    <w:rsid w:val="00101EAD"/>
  </w:style>
  <w:style w:type="character" w:customStyle="1" w:styleId="prop-span">
    <w:name w:val="prop-span"/>
    <w:basedOn w:val="a0"/>
    <w:rsid w:val="00101EAD"/>
  </w:style>
  <w:style w:type="character" w:customStyle="1" w:styleId="tt-suggestions">
    <w:name w:val="tt-suggestions"/>
    <w:basedOn w:val="a0"/>
    <w:rsid w:val="00101EAD"/>
  </w:style>
  <w:style w:type="character" w:customStyle="1" w:styleId="comment-text-w">
    <w:name w:val="comment-text-w"/>
    <w:basedOn w:val="a0"/>
    <w:rsid w:val="00101EAD"/>
    <w:rPr>
      <w:color w:val="4398ED"/>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948</Words>
  <Characters>5404</Characters>
  <Application>Microsoft Office Word</Application>
  <DocSecurity>0</DocSecurity>
  <Lines>45</Lines>
  <Paragraphs>12</Paragraphs>
  <ScaleCrop>false</ScaleCrop>
  <Company>Microsoft</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2016-12-23T01:16:00Z</dcterms:created>
  <dcterms:modified xsi:type="dcterms:W3CDTF">2016-12-23T01:20:00Z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