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72B" w:rsidRDefault="001C772B" w:rsidP="004C1353">
      <w:pPr>
        <w:jc w:val="center"/>
        <w:rPr>
          <w:rFonts w:ascii="仿宋_GB2312" w:eastAsia="仿宋_GB2312"/>
          <w:sz w:val="44"/>
          <w:szCs w:val="44"/>
        </w:rPr>
      </w:pPr>
      <w:r w:rsidRPr="001C772B">
        <w:rPr>
          <w:rFonts w:ascii="仿宋_GB2312" w:eastAsia="仿宋_GB2312" w:hint="eastAsia"/>
          <w:sz w:val="44"/>
          <w:szCs w:val="44"/>
        </w:rPr>
        <w:t>微课</w:t>
      </w:r>
      <w:r w:rsidR="001617CE">
        <w:rPr>
          <w:rFonts w:ascii="仿宋_GB2312" w:eastAsia="仿宋_GB2312" w:hint="eastAsia"/>
          <w:sz w:val="44"/>
          <w:szCs w:val="44"/>
        </w:rPr>
        <w:t>在中学化学教学中的实践</w:t>
      </w:r>
    </w:p>
    <w:p w:rsidR="001C772B" w:rsidRDefault="001C772B" w:rsidP="004C1353">
      <w:pPr>
        <w:jc w:val="center"/>
        <w:rPr>
          <w:rFonts w:ascii="仿宋_GB2312" w:eastAsia="仿宋_GB2312"/>
          <w:sz w:val="28"/>
          <w:szCs w:val="28"/>
        </w:rPr>
      </w:pPr>
      <w:r w:rsidRPr="001C772B">
        <w:rPr>
          <w:rFonts w:ascii="仿宋_GB2312" w:eastAsia="仿宋_GB2312" w:hint="eastAsia"/>
          <w:sz w:val="28"/>
          <w:szCs w:val="28"/>
        </w:rPr>
        <w:t xml:space="preserve">东丽中学 </w:t>
      </w:r>
      <w:r w:rsidRPr="001C772B">
        <w:rPr>
          <w:rFonts w:ascii="仿宋_GB2312" w:eastAsia="仿宋_GB2312"/>
          <w:sz w:val="28"/>
          <w:szCs w:val="28"/>
        </w:rPr>
        <w:t xml:space="preserve"> </w:t>
      </w:r>
      <w:r w:rsidR="001617CE">
        <w:rPr>
          <w:rFonts w:ascii="仿宋_GB2312" w:eastAsia="仿宋_GB2312" w:hint="eastAsia"/>
          <w:sz w:val="28"/>
          <w:szCs w:val="28"/>
        </w:rPr>
        <w:t>黄红梅</w:t>
      </w:r>
    </w:p>
    <w:p w:rsidR="001617CE" w:rsidRDefault="001617CE" w:rsidP="001617CE">
      <w:pPr>
        <w:rPr>
          <w:rFonts w:ascii="仿宋_GB2312" w:eastAsia="仿宋_GB2312"/>
          <w:sz w:val="28"/>
          <w:szCs w:val="28"/>
        </w:rPr>
      </w:pPr>
      <w:r w:rsidRPr="001617CE">
        <w:rPr>
          <w:rFonts w:ascii="仿宋_GB2312" w:eastAsia="仿宋_GB2312" w:hint="eastAsia"/>
          <w:b/>
          <w:bCs/>
          <w:sz w:val="28"/>
          <w:szCs w:val="28"/>
        </w:rPr>
        <w:t xml:space="preserve">摘 </w:t>
      </w:r>
      <w:r w:rsidRPr="001617CE">
        <w:rPr>
          <w:rFonts w:ascii="仿宋_GB2312" w:eastAsia="仿宋_GB2312"/>
          <w:b/>
          <w:bCs/>
          <w:sz w:val="28"/>
          <w:szCs w:val="28"/>
        </w:rPr>
        <w:t xml:space="preserve"> </w:t>
      </w:r>
      <w:r w:rsidRPr="001617CE">
        <w:rPr>
          <w:rFonts w:ascii="仿宋_GB2312" w:eastAsia="仿宋_GB2312" w:hint="eastAsia"/>
          <w:b/>
          <w:bCs/>
          <w:sz w:val="28"/>
          <w:szCs w:val="28"/>
        </w:rPr>
        <w:t>要：</w:t>
      </w:r>
      <w:r>
        <w:rPr>
          <w:rFonts w:ascii="仿宋_GB2312" w:eastAsia="仿宋_GB2312" w:hint="eastAsia"/>
          <w:sz w:val="28"/>
          <w:szCs w:val="28"/>
        </w:rPr>
        <w:t>在初中教育阶段，学生的学习能力以及学习意识并不是很强，这就需要教师采取有效的教学方法进行引导，而在中学化学教学中，微课教学方法是比较常用的教学形式。</w:t>
      </w:r>
      <w:r w:rsidR="003F0FED">
        <w:rPr>
          <w:rFonts w:ascii="仿宋_GB2312" w:eastAsia="仿宋_GB2312" w:hint="eastAsia"/>
          <w:sz w:val="28"/>
          <w:szCs w:val="28"/>
        </w:rPr>
        <w:t>本</w:t>
      </w:r>
      <w:bookmarkStart w:id="0" w:name="_GoBack"/>
      <w:bookmarkEnd w:id="0"/>
      <w:r>
        <w:rPr>
          <w:rFonts w:ascii="仿宋_GB2312" w:eastAsia="仿宋_GB2312" w:hint="eastAsia"/>
          <w:sz w:val="28"/>
          <w:szCs w:val="28"/>
        </w:rPr>
        <w:t>文针对微课在中学化学教学中的实践进行分析，希望能为中学化学教学提供一定的帮助。</w:t>
      </w:r>
    </w:p>
    <w:p w:rsidR="001617CE" w:rsidRPr="001C772B" w:rsidRDefault="001617CE" w:rsidP="001617CE">
      <w:pPr>
        <w:rPr>
          <w:rFonts w:ascii="仿宋_GB2312" w:eastAsia="仿宋_GB2312"/>
          <w:sz w:val="28"/>
          <w:szCs w:val="28"/>
        </w:rPr>
      </w:pPr>
      <w:r w:rsidRPr="001617CE">
        <w:rPr>
          <w:rFonts w:ascii="仿宋_GB2312" w:eastAsia="仿宋_GB2312" w:hint="eastAsia"/>
          <w:b/>
          <w:bCs/>
          <w:sz w:val="28"/>
          <w:szCs w:val="28"/>
        </w:rPr>
        <w:t>关键词：</w:t>
      </w:r>
      <w:r>
        <w:rPr>
          <w:rFonts w:ascii="仿宋_GB2312" w:eastAsia="仿宋_GB2312" w:hint="eastAsia"/>
          <w:sz w:val="28"/>
          <w:szCs w:val="28"/>
        </w:rPr>
        <w:t>初中教育；微课；化学教学</w:t>
      </w:r>
    </w:p>
    <w:p w:rsidR="001617CE" w:rsidRPr="001617CE" w:rsidRDefault="001617CE" w:rsidP="001617CE">
      <w:pPr>
        <w:ind w:firstLineChars="200" w:firstLine="560"/>
        <w:rPr>
          <w:rFonts w:ascii="仿宋_GB2312" w:eastAsia="仿宋_GB2312"/>
          <w:sz w:val="28"/>
          <w:szCs w:val="28"/>
        </w:rPr>
      </w:pPr>
      <w:r>
        <w:rPr>
          <w:rFonts w:ascii="仿宋_GB2312" w:eastAsia="仿宋_GB2312" w:hint="eastAsia"/>
          <w:sz w:val="28"/>
          <w:szCs w:val="28"/>
        </w:rPr>
        <w:t>一</w:t>
      </w:r>
      <w:r w:rsidRPr="001617CE">
        <w:rPr>
          <w:rFonts w:ascii="仿宋_GB2312" w:eastAsia="仿宋_GB2312" w:hint="eastAsia"/>
          <w:sz w:val="28"/>
          <w:szCs w:val="28"/>
        </w:rPr>
        <w:t>、微课在中学化学教学中的特点</w:t>
      </w:r>
    </w:p>
    <w:p w:rsidR="001C772B" w:rsidRDefault="001617CE" w:rsidP="001617CE">
      <w:pPr>
        <w:ind w:firstLineChars="200" w:firstLine="560"/>
        <w:rPr>
          <w:rFonts w:ascii="仿宋_GB2312" w:eastAsia="仿宋_GB2312"/>
          <w:sz w:val="28"/>
          <w:szCs w:val="28"/>
        </w:rPr>
      </w:pPr>
      <w:r w:rsidRPr="001617CE">
        <w:rPr>
          <w:rFonts w:ascii="仿宋_GB2312" w:eastAsia="仿宋_GB2312" w:hint="eastAsia"/>
          <w:sz w:val="28"/>
          <w:szCs w:val="28"/>
        </w:rPr>
        <w:t>微课是一种新型的教学方法，和传统的教学方法不同，它灵活便捷，同时占用的课堂时间也不是很长，却能得到很好的教学效果，因此在课堂中得到了广泛使用。这种教学方法能够有效地提高学生的学习积极性，进而促进学生对微课内容进行有效的理解和掌握。另外，微课的教学形式还可以和多媒体设备结合使用，由于中学生面对这种先进的多媒体设备以及信息技术具有很强烈的新鲜感，并且多媒体技术的使用又有效地实现了对化学知识抽象概念的直观展示，对微观的化学反应进行宏观描述，因此，可以有效地帮助学生进行化学知识技能的学习和掌握。</w:t>
      </w:r>
    </w:p>
    <w:p w:rsidR="001617CE" w:rsidRPr="001617CE" w:rsidRDefault="001617CE" w:rsidP="001617CE">
      <w:pPr>
        <w:ind w:firstLineChars="200" w:firstLine="560"/>
        <w:rPr>
          <w:rFonts w:ascii="仿宋_GB2312" w:eastAsia="仿宋_GB2312"/>
          <w:sz w:val="28"/>
          <w:szCs w:val="28"/>
        </w:rPr>
      </w:pPr>
      <w:r>
        <w:rPr>
          <w:rFonts w:ascii="仿宋_GB2312" w:eastAsia="仿宋_GB2312" w:hint="eastAsia"/>
          <w:sz w:val="28"/>
          <w:szCs w:val="28"/>
        </w:rPr>
        <w:t>二</w:t>
      </w:r>
      <w:r w:rsidRPr="001617CE">
        <w:rPr>
          <w:rFonts w:ascii="仿宋_GB2312" w:eastAsia="仿宋_GB2312" w:hint="eastAsia"/>
          <w:sz w:val="28"/>
          <w:szCs w:val="28"/>
        </w:rPr>
        <w:t>、微课在中学化学教学中的应用</w:t>
      </w:r>
    </w:p>
    <w:p w:rsidR="001617CE" w:rsidRDefault="001617CE" w:rsidP="001617CE">
      <w:pPr>
        <w:ind w:firstLineChars="200" w:firstLine="560"/>
        <w:rPr>
          <w:rFonts w:ascii="仿宋_GB2312" w:eastAsia="仿宋_GB2312"/>
          <w:sz w:val="28"/>
          <w:szCs w:val="28"/>
        </w:rPr>
      </w:pPr>
      <w:r w:rsidRPr="001617CE">
        <w:rPr>
          <w:rFonts w:ascii="仿宋_GB2312" w:eastAsia="仿宋_GB2312"/>
          <w:sz w:val="28"/>
          <w:szCs w:val="28"/>
        </w:rPr>
        <w:t>1．利用微课教学，解决教学难点</w:t>
      </w:r>
    </w:p>
    <w:p w:rsidR="001617CE" w:rsidRPr="001617CE" w:rsidRDefault="001617CE" w:rsidP="001617CE">
      <w:pPr>
        <w:ind w:firstLineChars="200" w:firstLine="560"/>
        <w:rPr>
          <w:rFonts w:ascii="仿宋_GB2312" w:eastAsia="仿宋_GB2312"/>
          <w:sz w:val="28"/>
          <w:szCs w:val="28"/>
        </w:rPr>
      </w:pPr>
      <w:r w:rsidRPr="001617CE">
        <w:rPr>
          <w:rFonts w:ascii="仿宋_GB2312" w:eastAsia="仿宋_GB2312" w:hint="eastAsia"/>
          <w:sz w:val="28"/>
          <w:szCs w:val="28"/>
        </w:rPr>
        <w:t>在教学的过程中，学生对一些比较简单的教学内容还能理解，而一旦涉及深层次的化学知识以及原理就会需要大量的时间进行理解，因此，这就造成了教学效率的下降，教师就可以利用微课的方法，来</w:t>
      </w:r>
      <w:r w:rsidRPr="001617CE">
        <w:rPr>
          <w:rFonts w:ascii="仿宋_GB2312" w:eastAsia="仿宋_GB2312" w:hint="eastAsia"/>
          <w:sz w:val="28"/>
          <w:szCs w:val="28"/>
        </w:rPr>
        <w:lastRenderedPageBreak/>
        <w:t>解决教学中的重点难点内容。比如，在“金属和金属材料”一课的教学中，学生对金属材料的认识一般比较简单，而后续的学习涉及金属的化学反应，这也是这一单元的重点和难点，因此，教师对金属化学反应的内容就可以通过微课的形式进行针对性教学，这样就可以帮助学生更好地进行学习，在微课中可以针对学生的实际情况进行问题的解决，从而提高他们的学习效率。</w:t>
      </w:r>
    </w:p>
    <w:p w:rsidR="001617CE" w:rsidRPr="001617CE" w:rsidRDefault="001617CE" w:rsidP="001617CE">
      <w:pPr>
        <w:ind w:firstLineChars="200" w:firstLine="560"/>
        <w:rPr>
          <w:rFonts w:ascii="仿宋_GB2312" w:eastAsia="仿宋_GB2312"/>
          <w:sz w:val="28"/>
          <w:szCs w:val="28"/>
        </w:rPr>
      </w:pPr>
      <w:r w:rsidRPr="001617CE">
        <w:rPr>
          <w:rFonts w:ascii="仿宋_GB2312" w:eastAsia="仿宋_GB2312"/>
          <w:sz w:val="28"/>
          <w:szCs w:val="28"/>
        </w:rPr>
        <w:t>2．利用微课教学，突出化学实验</w:t>
      </w:r>
    </w:p>
    <w:p w:rsidR="00BD5C1D" w:rsidRDefault="001617CE" w:rsidP="001617CE">
      <w:pPr>
        <w:ind w:firstLineChars="200" w:firstLine="560"/>
        <w:rPr>
          <w:rFonts w:ascii="仿宋_GB2312" w:eastAsia="仿宋_GB2312"/>
          <w:sz w:val="28"/>
          <w:szCs w:val="28"/>
        </w:rPr>
      </w:pPr>
      <w:r w:rsidRPr="001617CE">
        <w:rPr>
          <w:rFonts w:ascii="仿宋_GB2312" w:eastAsia="仿宋_GB2312" w:hint="eastAsia"/>
          <w:sz w:val="28"/>
          <w:szCs w:val="28"/>
        </w:rPr>
        <w:t>在进行化学教学的过程中，避免不了进行一定的化学实验，这也是化学教学中的重点内容，实验教学不仅可以有效地培养学生的动手实践能力，同时对他们理论知识的巩固和应用具有重要的意义。但是，有些实验时间是很长的，此时，教师就可以利用微课教学，来进行化学实验的展现。比如，“铁制品的锈蚀环境”的实践教学中，由于铁制品的锈蚀反应在各个环境中需要经过长时间才能够完成，这时候教师就可以利用相应的“试验微课”，来对铁制品的锈蚀环境和锈蚀结果进行展现，来让学生对各种结果进行比较和分析，从而缩短实验的过程，通过这种微课的形式来让学生掌握实验的结果，达到教学的目的。</w:t>
      </w:r>
    </w:p>
    <w:p w:rsidR="001617CE" w:rsidRPr="001617CE" w:rsidRDefault="001617CE" w:rsidP="001617CE">
      <w:pPr>
        <w:ind w:firstLineChars="200" w:firstLine="560"/>
        <w:rPr>
          <w:rFonts w:ascii="仿宋_GB2312" w:eastAsia="仿宋_GB2312"/>
          <w:sz w:val="28"/>
          <w:szCs w:val="28"/>
        </w:rPr>
      </w:pPr>
      <w:r w:rsidRPr="001617CE">
        <w:rPr>
          <w:rFonts w:ascii="仿宋_GB2312" w:eastAsia="仿宋_GB2312"/>
          <w:sz w:val="28"/>
          <w:szCs w:val="28"/>
        </w:rPr>
        <w:t>3．利用微课教学，展现微观化学</w:t>
      </w:r>
    </w:p>
    <w:p w:rsidR="001617CE" w:rsidRDefault="001617CE" w:rsidP="001617CE">
      <w:pPr>
        <w:ind w:firstLineChars="200" w:firstLine="560"/>
        <w:rPr>
          <w:rFonts w:ascii="仿宋_GB2312" w:eastAsia="仿宋_GB2312"/>
          <w:sz w:val="28"/>
          <w:szCs w:val="28"/>
        </w:rPr>
      </w:pPr>
      <w:r w:rsidRPr="001617CE">
        <w:rPr>
          <w:rFonts w:ascii="仿宋_GB2312" w:eastAsia="仿宋_GB2312" w:hint="eastAsia"/>
          <w:sz w:val="28"/>
          <w:szCs w:val="28"/>
        </w:rPr>
        <w:t>在中学化学教学中，其内容涉及大量的微观化学反应，学生在理解这些内容的时候，往往存在一定的难度，因此，教师在教学中利用微课和多媒体技术结合的方法，就可进行微观化学反应的直观展示。比如，在“酸和碱的中和反应”一课的教学中，教师就可以利用一些</w:t>
      </w:r>
      <w:r w:rsidRPr="001617CE">
        <w:rPr>
          <w:rFonts w:ascii="仿宋_GB2312" w:eastAsia="仿宋_GB2312" w:hint="eastAsia"/>
          <w:sz w:val="28"/>
          <w:szCs w:val="28"/>
        </w:rPr>
        <w:lastRenderedPageBreak/>
        <w:t>微观视频课件来对相应的酸碱中和反应进行直观展现</w:t>
      </w:r>
      <w:r>
        <w:rPr>
          <w:rFonts w:ascii="仿宋_GB2312" w:eastAsia="仿宋_GB2312" w:hint="eastAsia"/>
          <w:sz w:val="28"/>
          <w:szCs w:val="28"/>
        </w:rPr>
        <w:t>，</w:t>
      </w:r>
      <w:r w:rsidRPr="001617CE">
        <w:rPr>
          <w:rFonts w:ascii="仿宋_GB2312" w:eastAsia="仿宋_GB2312" w:hint="eastAsia"/>
          <w:sz w:val="28"/>
          <w:szCs w:val="28"/>
        </w:rPr>
        <w:t>学生通过相应的视频就可以有效地了解到酸和碱实际反应的动态过程，这是课本所不能体现的，因此，可以有效地加深学生对化学反应和原理的理解</w:t>
      </w:r>
      <w:r>
        <w:rPr>
          <w:rFonts w:ascii="仿宋_GB2312" w:eastAsia="仿宋_GB2312" w:hint="eastAsia"/>
          <w:sz w:val="28"/>
          <w:szCs w:val="28"/>
        </w:rPr>
        <w:t>。</w:t>
      </w:r>
    </w:p>
    <w:p w:rsidR="001617CE" w:rsidRPr="001617CE" w:rsidRDefault="001617CE" w:rsidP="001617CE">
      <w:pPr>
        <w:ind w:firstLineChars="200" w:firstLine="560"/>
        <w:rPr>
          <w:rFonts w:ascii="仿宋_GB2312" w:eastAsia="仿宋_GB2312"/>
          <w:sz w:val="28"/>
          <w:szCs w:val="28"/>
        </w:rPr>
      </w:pPr>
      <w:r w:rsidRPr="001617CE">
        <w:rPr>
          <w:rFonts w:ascii="仿宋_GB2312" w:eastAsia="仿宋_GB2312"/>
          <w:sz w:val="28"/>
          <w:szCs w:val="28"/>
        </w:rPr>
        <w:t>4．利用微课教学</w:t>
      </w:r>
      <w:r>
        <w:rPr>
          <w:rFonts w:ascii="仿宋_GB2312" w:eastAsia="仿宋_GB2312" w:hint="eastAsia"/>
          <w:sz w:val="28"/>
          <w:szCs w:val="28"/>
        </w:rPr>
        <w:t>，</w:t>
      </w:r>
      <w:r w:rsidRPr="001617CE">
        <w:rPr>
          <w:rFonts w:ascii="仿宋_GB2312" w:eastAsia="仿宋_GB2312"/>
          <w:sz w:val="28"/>
          <w:szCs w:val="28"/>
        </w:rPr>
        <w:t>进行化学拓展</w:t>
      </w:r>
    </w:p>
    <w:p w:rsidR="001617CE" w:rsidRDefault="001617CE" w:rsidP="001617CE">
      <w:pPr>
        <w:ind w:firstLineChars="200" w:firstLine="560"/>
        <w:rPr>
          <w:rFonts w:ascii="仿宋_GB2312" w:eastAsia="仿宋_GB2312"/>
          <w:sz w:val="28"/>
          <w:szCs w:val="28"/>
        </w:rPr>
      </w:pPr>
      <w:r w:rsidRPr="001617CE">
        <w:rPr>
          <w:rFonts w:ascii="仿宋_GB2312" w:eastAsia="仿宋_GB2312" w:hint="eastAsia"/>
          <w:sz w:val="28"/>
          <w:szCs w:val="28"/>
        </w:rPr>
        <w:t>化学教学的目的一方面是帮助学生进行知识的掌握，另一方面也是帮助学生对理论知识进行实践应用。因此，教师就可以将化学知识和实践生活相结合，利用微课的形式来进行相应的化学教学拓展，来提高学生的学习质量。比如，在进行“溶液</w:t>
      </w:r>
      <w:r>
        <w:rPr>
          <w:rFonts w:ascii="仿宋_GB2312" w:eastAsia="仿宋_GB2312" w:hint="eastAsia"/>
          <w:sz w:val="28"/>
          <w:szCs w:val="28"/>
        </w:rPr>
        <w:t>”</w:t>
      </w:r>
      <w:r w:rsidRPr="001617CE">
        <w:rPr>
          <w:rFonts w:ascii="仿宋_GB2312" w:eastAsia="仿宋_GB2312"/>
          <w:sz w:val="28"/>
          <w:szCs w:val="28"/>
        </w:rPr>
        <w:t>一课的教学中，教</w:t>
      </w:r>
      <w:r w:rsidRPr="001617CE">
        <w:rPr>
          <w:rFonts w:ascii="仿宋_GB2312" w:eastAsia="仿宋_GB2312" w:hint="eastAsia"/>
          <w:sz w:val="28"/>
          <w:szCs w:val="28"/>
        </w:rPr>
        <w:t>师在课程完成后就可以利用微课形式来进行相应的拓展讨论，来让学生对实际生活中的溶液现象进行讨论和分析，通过提出“氯化钠溶液和我们生活中的哪种溶液相似</w:t>
      </w:r>
      <w:r>
        <w:rPr>
          <w:rFonts w:ascii="仿宋_GB2312" w:eastAsia="仿宋_GB2312" w:hint="eastAsia"/>
          <w:sz w:val="28"/>
          <w:szCs w:val="28"/>
        </w:rPr>
        <w:t>？</w:t>
      </w:r>
      <w:r w:rsidRPr="001617CE">
        <w:rPr>
          <w:rFonts w:ascii="仿宋_GB2312" w:eastAsia="仿宋_GB2312" w:hint="eastAsia"/>
          <w:sz w:val="28"/>
          <w:szCs w:val="28"/>
        </w:rPr>
        <w:t>”等问题，来引导和促进学生将理论知识和生活知识结合，从而实现高质高效的教育，这对学生的后期化学学习能力以及兴趣的培养具有重要</w:t>
      </w:r>
      <w:r>
        <w:rPr>
          <w:rFonts w:ascii="仿宋_GB2312" w:eastAsia="仿宋_GB2312" w:hint="eastAsia"/>
          <w:sz w:val="28"/>
          <w:szCs w:val="28"/>
        </w:rPr>
        <w:t>意义。</w:t>
      </w:r>
    </w:p>
    <w:p w:rsidR="001617CE" w:rsidRPr="00BD5C1D" w:rsidRDefault="001617CE" w:rsidP="001617CE">
      <w:pPr>
        <w:ind w:firstLineChars="200" w:firstLine="560"/>
        <w:rPr>
          <w:rFonts w:ascii="仿宋_GB2312" w:eastAsia="仿宋_GB2312"/>
          <w:sz w:val="28"/>
          <w:szCs w:val="28"/>
        </w:rPr>
      </w:pPr>
      <w:r w:rsidRPr="001617CE">
        <w:rPr>
          <w:rFonts w:ascii="仿宋_GB2312" w:eastAsia="仿宋_GB2312" w:hint="eastAsia"/>
          <w:sz w:val="28"/>
          <w:szCs w:val="28"/>
        </w:rPr>
        <w:t>微课在中学化学教学中的应用有效地提高了教师的教学质量和效率，为了更好地发挥微课在教学中的作用，就需要教师充分地认识到微课教学形式的作用，进而根据实际的教学内容来进行微课的设计，这也是新时期对中学教师教学的新要求。</w:t>
      </w:r>
    </w:p>
    <w:p w:rsidR="001617CE" w:rsidRPr="001617CE" w:rsidRDefault="001617CE" w:rsidP="001617CE">
      <w:pPr>
        <w:rPr>
          <w:rFonts w:ascii="仿宋_GB2312" w:eastAsia="仿宋_GB2312"/>
          <w:b/>
          <w:bCs/>
          <w:sz w:val="28"/>
          <w:szCs w:val="28"/>
        </w:rPr>
      </w:pPr>
      <w:r w:rsidRPr="001617CE">
        <w:rPr>
          <w:rFonts w:ascii="仿宋_GB2312" w:eastAsia="仿宋_GB2312" w:hint="eastAsia"/>
          <w:b/>
          <w:bCs/>
          <w:sz w:val="28"/>
          <w:szCs w:val="28"/>
        </w:rPr>
        <w:t>参考文献：</w:t>
      </w:r>
    </w:p>
    <w:p w:rsidR="001617CE" w:rsidRPr="001617CE" w:rsidRDefault="001617CE" w:rsidP="001617CE">
      <w:pPr>
        <w:rPr>
          <w:rFonts w:ascii="仿宋_GB2312" w:eastAsia="仿宋_GB2312"/>
          <w:sz w:val="28"/>
          <w:szCs w:val="28"/>
        </w:rPr>
      </w:pPr>
      <w:r w:rsidRPr="001617CE">
        <w:rPr>
          <w:rFonts w:ascii="仿宋_GB2312" w:eastAsia="仿宋_GB2312"/>
          <w:sz w:val="28"/>
          <w:szCs w:val="28"/>
        </w:rPr>
        <w:t>[1]蔺莉</w:t>
      </w:r>
      <w:r>
        <w:rPr>
          <w:rFonts w:ascii="仿宋_GB2312" w:eastAsia="仿宋_GB2312" w:hint="eastAsia"/>
          <w:sz w:val="28"/>
          <w:szCs w:val="28"/>
        </w:rPr>
        <w:t>霞</w:t>
      </w:r>
      <w:r w:rsidRPr="001617CE">
        <w:rPr>
          <w:rFonts w:ascii="仿宋_GB2312" w:eastAsia="仿宋_GB2312"/>
          <w:sz w:val="28"/>
          <w:szCs w:val="28"/>
        </w:rPr>
        <w:t>．微课在高中化学教学中的</w:t>
      </w:r>
      <w:r w:rsidRPr="001617CE">
        <w:rPr>
          <w:rFonts w:ascii="仿宋_GB2312" w:eastAsia="仿宋_GB2312" w:hint="eastAsia"/>
          <w:sz w:val="28"/>
          <w:szCs w:val="28"/>
        </w:rPr>
        <w:t>实践与分析</w:t>
      </w:r>
      <w:r w:rsidRPr="001617CE">
        <w:rPr>
          <w:rFonts w:ascii="仿宋_GB2312" w:eastAsia="仿宋_GB2312"/>
          <w:sz w:val="28"/>
          <w:szCs w:val="28"/>
        </w:rPr>
        <w:t>[J].考试周刊，2015</w:t>
      </w:r>
      <w:r w:rsidRPr="001617CE">
        <w:rPr>
          <w:rFonts w:ascii="仿宋_GB2312" w:eastAsia="仿宋_GB2312" w:hint="eastAsia"/>
          <w:sz w:val="28"/>
          <w:szCs w:val="28"/>
        </w:rPr>
        <w:t>（</w:t>
      </w:r>
      <w:r w:rsidRPr="001617CE">
        <w:rPr>
          <w:rFonts w:ascii="仿宋_GB2312" w:eastAsia="仿宋_GB2312"/>
          <w:sz w:val="28"/>
          <w:szCs w:val="28"/>
        </w:rPr>
        <w:t>40）：151．</w:t>
      </w:r>
    </w:p>
    <w:p w:rsidR="00BD5C1D" w:rsidRPr="00BD5C1D" w:rsidRDefault="001617CE" w:rsidP="001617CE">
      <w:pPr>
        <w:rPr>
          <w:rFonts w:ascii="仿宋_GB2312" w:eastAsia="仿宋_GB2312"/>
          <w:sz w:val="28"/>
          <w:szCs w:val="28"/>
        </w:rPr>
      </w:pPr>
      <w:r w:rsidRPr="001617CE">
        <w:rPr>
          <w:rFonts w:ascii="仿宋_GB2312" w:eastAsia="仿宋_GB2312"/>
          <w:sz w:val="28"/>
          <w:szCs w:val="28"/>
        </w:rPr>
        <w:t>[2]钱</w:t>
      </w:r>
      <w:r>
        <w:rPr>
          <w:rFonts w:ascii="仿宋_GB2312" w:eastAsia="仿宋_GB2312" w:hint="eastAsia"/>
          <w:sz w:val="28"/>
          <w:szCs w:val="28"/>
        </w:rPr>
        <w:t xml:space="preserve"> </w:t>
      </w:r>
      <w:r>
        <w:rPr>
          <w:rFonts w:ascii="仿宋_GB2312" w:eastAsia="仿宋_GB2312"/>
          <w:sz w:val="28"/>
          <w:szCs w:val="28"/>
        </w:rPr>
        <w:t xml:space="preserve"> </w:t>
      </w:r>
      <w:r w:rsidRPr="001617CE">
        <w:rPr>
          <w:rFonts w:ascii="仿宋_GB2312" w:eastAsia="仿宋_GB2312"/>
          <w:sz w:val="28"/>
          <w:szCs w:val="28"/>
        </w:rPr>
        <w:t>华．微课在高中化学教学中的</w:t>
      </w:r>
      <w:r w:rsidRPr="001617CE">
        <w:rPr>
          <w:rFonts w:ascii="仿宋_GB2312" w:eastAsia="仿宋_GB2312" w:hint="eastAsia"/>
          <w:sz w:val="28"/>
          <w:szCs w:val="28"/>
        </w:rPr>
        <w:t>实践应用和思考</w:t>
      </w:r>
      <w:r w:rsidRPr="001617CE">
        <w:rPr>
          <w:rFonts w:ascii="仿宋_GB2312" w:eastAsia="仿宋_GB2312"/>
          <w:sz w:val="28"/>
          <w:szCs w:val="28"/>
        </w:rPr>
        <w:t>[J].化学教与学</w:t>
      </w:r>
      <w:r w:rsidRPr="001617CE">
        <w:rPr>
          <w:rFonts w:ascii="仿宋_GB2312" w:eastAsia="仿宋_GB2312"/>
          <w:sz w:val="28"/>
          <w:szCs w:val="28"/>
        </w:rPr>
        <w:t>·</w:t>
      </w:r>
      <w:r w:rsidRPr="001617CE">
        <w:rPr>
          <w:rFonts w:ascii="仿宋_GB2312" w:eastAsia="仿宋_GB2312"/>
          <w:sz w:val="28"/>
          <w:szCs w:val="28"/>
        </w:rPr>
        <w:t>2014（11）：52一53</w:t>
      </w:r>
      <w:r>
        <w:rPr>
          <w:rFonts w:ascii="仿宋_GB2312" w:eastAsia="仿宋_GB2312" w:hint="eastAsia"/>
          <w:sz w:val="28"/>
          <w:szCs w:val="28"/>
        </w:rPr>
        <w:t>.</w:t>
      </w:r>
    </w:p>
    <w:sectPr w:rsidR="00BD5C1D" w:rsidRPr="00BD5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C63" w:rsidRDefault="00100C63" w:rsidP="00C01F32">
      <w:r>
        <w:separator/>
      </w:r>
    </w:p>
  </w:endnote>
  <w:endnote w:type="continuationSeparator" w:id="0">
    <w:p w:rsidR="00100C63" w:rsidRDefault="00100C63" w:rsidP="00C0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C63" w:rsidRDefault="00100C63" w:rsidP="00C01F32">
      <w:r>
        <w:separator/>
      </w:r>
    </w:p>
  </w:footnote>
  <w:footnote w:type="continuationSeparator" w:id="0">
    <w:p w:rsidR="00100C63" w:rsidRDefault="00100C63" w:rsidP="00C0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D"/>
    <w:rsid w:val="00100C63"/>
    <w:rsid w:val="001418F8"/>
    <w:rsid w:val="001617CE"/>
    <w:rsid w:val="001C772B"/>
    <w:rsid w:val="003F0FED"/>
    <w:rsid w:val="004C1353"/>
    <w:rsid w:val="00810618"/>
    <w:rsid w:val="00BD5C1D"/>
    <w:rsid w:val="00C01F32"/>
    <w:rsid w:val="00D9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E373"/>
  <w15:chartTrackingRefBased/>
  <w15:docId w15:val="{52057B8D-DD78-43E1-AA56-742EFF4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D5C1D"/>
    <w:rPr>
      <w:rFonts w:ascii="Courier New" w:hAnsi="Courier New" w:cs="Courier New"/>
      <w:sz w:val="20"/>
      <w:szCs w:val="20"/>
    </w:rPr>
  </w:style>
  <w:style w:type="character" w:customStyle="1" w:styleId="HTML0">
    <w:name w:val="HTML 预设格式 字符"/>
    <w:basedOn w:val="a0"/>
    <w:link w:val="HTML"/>
    <w:uiPriority w:val="99"/>
    <w:rsid w:val="00BD5C1D"/>
    <w:rPr>
      <w:rFonts w:ascii="Courier New" w:hAnsi="Courier New" w:cs="Courier New"/>
      <w:noProof/>
      <w:sz w:val="20"/>
      <w:szCs w:val="20"/>
    </w:rPr>
  </w:style>
  <w:style w:type="paragraph" w:styleId="a3">
    <w:name w:val="header"/>
    <w:basedOn w:val="a"/>
    <w:link w:val="a4"/>
    <w:uiPriority w:val="99"/>
    <w:unhideWhenUsed/>
    <w:rsid w:val="00C01F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1F32"/>
    <w:rPr>
      <w:noProof/>
      <w:sz w:val="18"/>
      <w:szCs w:val="18"/>
    </w:rPr>
  </w:style>
  <w:style w:type="paragraph" w:styleId="a5">
    <w:name w:val="footer"/>
    <w:basedOn w:val="a"/>
    <w:link w:val="a6"/>
    <w:uiPriority w:val="99"/>
    <w:unhideWhenUsed/>
    <w:rsid w:val="00C01F32"/>
    <w:pPr>
      <w:tabs>
        <w:tab w:val="center" w:pos="4153"/>
        <w:tab w:val="right" w:pos="8306"/>
      </w:tabs>
      <w:snapToGrid w:val="0"/>
      <w:jc w:val="left"/>
    </w:pPr>
    <w:rPr>
      <w:sz w:val="18"/>
      <w:szCs w:val="18"/>
    </w:rPr>
  </w:style>
  <w:style w:type="character" w:customStyle="1" w:styleId="a6">
    <w:name w:val="页脚 字符"/>
    <w:basedOn w:val="a0"/>
    <w:link w:val="a5"/>
    <w:uiPriority w:val="99"/>
    <w:rsid w:val="00C01F32"/>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54473">
      <w:bodyDiv w:val="1"/>
      <w:marLeft w:val="0"/>
      <w:marRight w:val="0"/>
      <w:marTop w:val="0"/>
      <w:marBottom w:val="0"/>
      <w:divBdr>
        <w:top w:val="none" w:sz="0" w:space="0" w:color="auto"/>
        <w:left w:val="none" w:sz="0" w:space="0" w:color="auto"/>
        <w:bottom w:val="none" w:sz="0" w:space="0" w:color="auto"/>
        <w:right w:val="none" w:sz="0" w:space="0" w:color="auto"/>
      </w:divBdr>
    </w:div>
    <w:div w:id="811022074">
      <w:bodyDiv w:val="1"/>
      <w:marLeft w:val="0"/>
      <w:marRight w:val="0"/>
      <w:marTop w:val="0"/>
      <w:marBottom w:val="0"/>
      <w:divBdr>
        <w:top w:val="none" w:sz="0" w:space="0" w:color="auto"/>
        <w:left w:val="none" w:sz="0" w:space="0" w:color="auto"/>
        <w:bottom w:val="none" w:sz="0" w:space="0" w:color="auto"/>
        <w:right w:val="none" w:sz="0" w:space="0" w:color="auto"/>
      </w:divBdr>
    </w:div>
    <w:div w:id="1318535749">
      <w:bodyDiv w:val="1"/>
      <w:marLeft w:val="0"/>
      <w:marRight w:val="0"/>
      <w:marTop w:val="0"/>
      <w:marBottom w:val="0"/>
      <w:divBdr>
        <w:top w:val="none" w:sz="0" w:space="0" w:color="auto"/>
        <w:left w:val="none" w:sz="0" w:space="0" w:color="auto"/>
        <w:bottom w:val="none" w:sz="0" w:space="0" w:color="auto"/>
        <w:right w:val="none" w:sz="0" w:space="0" w:color="auto"/>
      </w:divBdr>
    </w:div>
    <w:div w:id="17334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2019-11-23T12:40:00Z</dcterms:created>
  <dcterms:modified xsi:type="dcterms:W3CDTF">2019-11-24T12:14:00Z</dcterms:modified>
</cp:coreProperties>
</file>