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弘扬津沽文化，与传统文化云对话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楷体" w:hAnsi="楷体" w:eastAsia="楷体" w:cs="楷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宋颖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摘要：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我们出身津门，根植福地，在津沽文化的滋养下成长。</w:t>
      </w:r>
      <w:r>
        <w:rPr>
          <w:rStyle w:val="5"/>
          <w:rFonts w:hint="eastAsia" w:ascii="仿宋" w:hAnsi="仿宋" w:eastAsia="仿宋" w:cs="仿宋"/>
          <w:b w:val="0"/>
          <w:bCs/>
          <w:i w:val="0"/>
          <w:iCs w:val="0"/>
          <w:caps w:val="0"/>
          <w:color w:val="000000" w:themeColor="text1"/>
          <w:spacing w:val="8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历史文化是城市的灵魂，要像爱惜自己的生命一样保护好城市历史文化遗产。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中国传统文化教育应从娃娃做起，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“津沽文化”作为中华传统文化中的重要部分，对培养学生爱家乡、爱祖国的情感，增进学生对祖国、对中华文化的认同有着重要意义。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关键词：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津沽文化 文化自信 信息技术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我立足于习总书记对于中国传统文化传承的重要理念，“津沽文化”又作为中华传统文化中的重要部分，对培养学生爱家乡、爱祖国的情感，增进学生对祖国、对中华文化的认同有着重要意义。而迅速发展的信息技术具备便捷性、直观性、互动性的优势，为传承“津沽文化”带来新的机遇。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义务教育课程方案（2022版）》提出充分利用地方特色教育资源，注重用好中华优秀传统文化资源和红色资源，强化实践性、体验性、选择性，促进学生认识家乡，涵养家国情怀，铸牢中华民族共同体意识。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自古以来中国都拥有着独具吸引力的文化传统，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五千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长盛不衰的文明史就是我们坚实的基础，为中国，为世界留下了数不胜数的瑰宝。坚定文化自信，加强中华优秀传统文化教育必不可少。我校一直把传统文化进校园作为学校的铸魂工程，以“和、睿、博、雅”的学校特色文化为依托，着力培养具有中华文化底色气质的世界公民。我组课题研究将更好地把握信息技术对传承“津沽文化”过程中教师教与学生学的影响方式、影响内容及存在的问题，依托信息技术手段，引领学生探寻天津文脉，感受津沽文化的熏陶，承担起弘扬中华文明的历史重任，通过一系列形式多样的展演，带来传统文化的艺术视听享受，培养学生对家乡文化的亲切情感，和我校倡导的学校文化建设一脉相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接下来，我将围绕着三个关键词展开交流：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一、中华优秀传统文化是中华民族的精神命脉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中华优秀传统文化是中华民族的精神命脉，是涵养社会主义核心价值观的重要源泉，也是我们在世界文化激荡中站稳脚跟的坚实根基。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中华优秀传统文化是中华民族的“根”和“魂”，是最深厚的文化软实力，是中国特色社会主义植根的沃土。要留住文化根脉，守住民族之魂，这是习近平总书记反复强调的重要理念。2022新课程标准中提出培养有理想、有本领、有担当，德智体美劳全面发展的社会主义建设者和接班人。努力学习和弘扬社会主义先进文化、革命文化和中华优秀传统文化。我们出身津门，根植福地，在津沽文化的滋养下成长。历史文化是城市的灵魂，我们要保护并传承城市历史文化遗产。天津为渤海之滨，是一座美丽而又有着六百年悠久历史的文化城市。因其地理优势，逐渐发展成为首都对外流通的港口，国内外经济的流通，中西文化的交融，形成了天津地区独有的民间文化，拥有各式各样的传统手工艺术，“津沽文化”作为天津历史的“见证人”在历史的前进中不断形成与积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二、传承发展中华优秀传统文化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在小学开始培养文化自信，传承优秀的传统文化，以更好地践行社会主义核心价值观，聚焦核心素养，培育民族精神根基。教师在教学过程中进行文化与学科的融合。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（一）在《打花巴掌》一课中，借助地方童谣风格，引申出天津童谣如：拍手歌，数数歌等，再进一步介绍天津曲艺文化中的快板书，通过聆听音频、观看视频等形式展现出来。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（二）在《火车开啦》一课中，游戏环节加设了游览津门，通过图片及视频带领学生感受家乡之美。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三）天津是诸多曲艺形式发源、兴盛和发展的地方。作为天津娃娃怎么能不了解天津的曲艺，京剧与天津更是密不可分，在欣赏课现代京剧《红灯记》中，我与学生一同感受中国国粹的魅力，在拓展环节中向学生介绍并观看天津时调、天津快板及京韵大鼓等艺术形式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津沽文化是中华传统文化的一部分。为了能够让学生们更好的了解天津的本地文化，结合课堂并利用现在发达的VR和网络信息技术，来向学生们传达“津沽文化”的精髓，从而能够更好的树立学生们的文化自信，增强身体素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在体育方面，我们可以结合信息网络结合到室内理论课，在加上在室外课中实践的方法，将霍元甲的英雄事迹及武术套路传达给学生们，让学生们产生兴趣。《迷踪拳架子》是迷踪拳最基础、最简单的招式，一共分为32式，我们可以在体育课的后半课时进行练习，在课后服务的体育活动时间进行复习。以水平二每周三节体育课的课时，一课时学习两节动作的情况下，学生们大约在6周的时间可以完成整套的《迷踪拳架子》的整套动作。</w:t>
      </w:r>
    </w:p>
    <w:p>
      <w:pPr>
        <w:widowControl/>
        <w:spacing w:line="360" w:lineRule="auto"/>
        <w:ind w:firstLine="560" w:firstLineChars="200"/>
        <w:jc w:val="left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（五）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美术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组在研究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教学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时将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津沽文化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分为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杨柳青年画临摹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泥人张的延伸和制作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两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大模块展开研究。</w:t>
      </w:r>
    </w:p>
    <w:p>
      <w:pPr>
        <w:pStyle w:val="2"/>
        <w:widowControl/>
        <w:spacing w:beforeAutospacing="0" w:after="0" w:afterAutospacing="0" w:line="360" w:lineRule="auto"/>
        <w:ind w:right="0" w:firstLine="560" w:firstLineChars="200"/>
        <w:jc w:val="left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杨柳青年画的临摹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0"/>
          <w:sz w:val="28"/>
          <w:szCs w:val="28"/>
          <w:u w:val="none"/>
          <w14:textFill>
            <w14:solidFill>
              <w14:schemeClr w14:val="tx1"/>
            </w14:solidFill>
          </w14:textFill>
        </w:rPr>
        <w:t>在美术课上开展杨柳青年画的欣赏活动，转变传统美术课的陈旧观念，利用多媒体技术，将美术知识与实际动手制作相结合，促进学生美术学习兴趣以及对传统津沽文化的理解。</w:t>
      </w:r>
    </w:p>
    <w:p>
      <w:pPr>
        <w:pStyle w:val="2"/>
        <w:widowControl/>
        <w:spacing w:beforeAutospacing="0" w:after="0" w:afterAutospacing="0" w:line="360" w:lineRule="auto"/>
        <w:ind w:left="0" w:right="0" w:firstLine="560" w:firstLineChars="200"/>
        <w:jc w:val="both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泥人张的延伸和制作：</w:t>
      </w:r>
      <w:r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0"/>
          <w:kern w:val="0"/>
          <w:sz w:val="28"/>
          <w:szCs w:val="28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观察了解泥人张的在津沽文化的历史来源，</w:t>
      </w:r>
      <w:r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0"/>
          <w:sz w:val="28"/>
          <w:szCs w:val="28"/>
          <w:u w:val="none"/>
          <w14:textFill>
            <w14:solidFill>
              <w14:schemeClr w14:val="tx1"/>
            </w14:solidFill>
          </w14:textFill>
        </w:rPr>
        <w:t>学习使用泥塑工具及方式，利用多媒体方式体验不同作品效果，通过看看、画画、做做等表现所见所闻、所感所想的事物，激发丰富的想象力与创造愿望。</w:t>
      </w:r>
      <w:r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0"/>
          <w:sz w:val="28"/>
          <w:szCs w:val="28"/>
          <w:u w:val="none"/>
          <w:lang w:eastAsia="zh-CN"/>
          <w14:textFill>
            <w14:solidFill>
              <w14:schemeClr w14:val="tx1"/>
            </w14:solidFill>
          </w14:textFill>
        </w:rPr>
        <w:t>将学生作品按不同主题进行展示，鼓励学生积极参与到学习中。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3"/>
          <w:kern w:val="0"/>
          <w:sz w:val="28"/>
          <w:szCs w:val="28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3"/>
          <w:kern w:val="0"/>
          <w:sz w:val="28"/>
          <w:szCs w:val="28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丰富同学们课余生活的同时又传承了优秀的传统津沽文化，通过创作寄情于家乡，传承津沽文化，成为弘扬中华文明、传承传统文化的小使者。让传统艺术在津沽大地上生根发芽，遍地都开花。让灿烂的华夏文明代代相传。</w:t>
      </w:r>
    </w:p>
    <w:p>
      <w:pPr>
        <w:spacing w:line="360" w:lineRule="auto"/>
        <w:ind w:firstLine="572" w:firstLineChars="200"/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3"/>
          <w:kern w:val="0"/>
          <w:sz w:val="28"/>
          <w:szCs w:val="28"/>
          <w:u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 w:themeColor="text1"/>
          <w:spacing w:val="3"/>
          <w:kern w:val="0"/>
          <w:sz w:val="28"/>
          <w:szCs w:val="28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>（六）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津沽文化是天津特有的习俗特色与传统文化的集合，有其特殊的内涵和意义。在小学道德与法治课堂中，利用信息技术的优势，将津沽文化引入课堂，对于培养学生热爱家乡的情感，培育政治认同核心素养，落实优秀传统文化教育，有着重要的作用。在今后的教学中，道德与法治学科将结合教材内容，借用信息技术的优势，开展津沽文化入课堂的实践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加强当代小学生的中华优秀传统文化教育，加强对中华优秀传统思维方式、价值取向、伦理观念与理想人格的传播与教育。在大数据信息化时代宣传“津沽文化”精髓，更好地树立学生的文化自信。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、从中华文化宝库中萃取精华、汲取能量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刚刚所说的两个方面内容需要依托重要的手段，那便是信息技术，在传统文化传承中利用先进的信息技术和信息资源，更加直观立体帮助小学生学习、理解并接受。在此基础上，有效利用海量数据便于信息共享，跨越空间限制，实现文化、数字与学生的深度融合。充分利用信息技术资源，打磨具有代表性的新型“津沽文化”教育教学模板，成为学校特色教育板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下面我将提出我的设想：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开展“博古通津，传承东方雅韵”多媒体数字文化街系列活动，融合各学科的内容，如：音乐学科中的天津曲艺；体育学科中的武术；美术学科中的玻璃画、木版画；道德与法治学科中的天津家乡文化；天津与世界学科中的天津传统技艺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开发虚拟场馆资源开展“津沽文化”的传承与教育。如教师带领学生通过线上的方式走进“津沽民俗博物馆”，认识天津传统文化艺术技艺。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利用VR等信息技术实现交互式体验，让学生走进古文化街，了解天津民俗文化。让学生在互动中浸润“津沽文化”。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最后通过线上问卷、活动等方式展开学习成果评估。教师通过设计线上交流协作、展示等，增强课堂的实践性，实现对学生的多维评估。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本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文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提出的研究内容具有一定的实践性，只有通过实践研究和论证，才能产生可行性成果。而迅速发展的信息技术具备便捷性、直观性、互动性的优势，为传承“津沽文化”带来新的机遇。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我校一直把传统文化进校园作为学校的铸魂工程，以“和、睿、博、雅”的校园特色文化为依托，着力培养具有中华文化底色气质的世界公民。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因此，需要教师与学生建立密切联系，开展丰富的实践活动，基于信息技术手段的基础展开深入研究。在研究中从“信息技术+津沽文化”的初步构建、具体的实施思路、细化的场景创设等方面进行探究。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希望在津沽文化传承活动的过程中，引领学生增强民族自尊心、自信心和自豪感，培养文化自觉和文化自信；促进学生德智体美劳全面发展和快乐健康成长；培养具有“和、睿、博、雅”四种气质的逸阳文思学子；让中华优秀文化艺术在校园生根开花，让津沽文化得以薪火相传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参考文献：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20" w:firstLineChars="20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[1]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李程骅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eastAsia="zh-CN"/>
        </w:rPr>
        <w:t>《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文化自信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eastAsia="zh-CN"/>
        </w:rPr>
        <w:t>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中国特色社会主义四个自信研究丛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20" w:firstLineChars="200"/>
        <w:textAlignment w:val="auto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[2]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黄伟力,陈鹏,鲍金,高玉林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eastAsia="zh-CN"/>
        </w:rPr>
        <w:t>《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人生第一扣 社会主义核心价值观读本 大学试用本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eastAsia="zh-CN"/>
        </w:rPr>
        <w:t>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20" w:firstLineChars="20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[3]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李凯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,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亓光勇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.《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新时代传承中华优秀传统文化的价值探析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》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20" w:firstLineChars="200"/>
        <w:jc w:val="left"/>
        <w:textAlignment w:val="auto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[4]</w:t>
      </w:r>
      <w:r>
        <w:rPr>
          <w:rFonts w:ascii="Microsoft YaHei UI Light" w:hAnsi="Microsoft YaHei UI Light" w:eastAsia="Microsoft YaHei UI Light" w:cs="Microsoft YaHei UI Light"/>
          <w:color w:val="000000"/>
          <w:kern w:val="0"/>
          <w:sz w:val="18"/>
          <w:szCs w:val="18"/>
          <w:lang w:val="en-US" w:eastAsia="zh-CN" w:bidi="ar"/>
        </w:rPr>
        <w:t xml:space="preserve">成国一 </w:t>
      </w:r>
      <w:r>
        <w:rPr>
          <w:rFonts w:hint="eastAsia" w:ascii="Microsoft YaHei UI Light" w:hAnsi="Microsoft YaHei UI Light" w:eastAsia="Microsoft YaHei UI Light" w:cs="Microsoft YaHei UI Light"/>
          <w:color w:val="000000" w:themeColor="text1"/>
          <w:kern w:val="0"/>
          <w:sz w:val="18"/>
          <w:szCs w:val="18"/>
          <w:lang w:val="en-US" w:eastAsia="zh-CN" w:bidi="ar"/>
          <w14:textFill>
            <w14:solidFill>
              <w14:schemeClr w14:val="tx1"/>
            </w14:solidFill>
          </w14:textFill>
        </w:rPr>
        <w:t>《</w:t>
      </w:r>
      <w:r>
        <w:rPr>
          <w:rFonts w:ascii="Microsoft YaHei UI Light" w:hAnsi="Microsoft YaHei UI Light" w:eastAsia="Microsoft YaHei UI Light" w:cs="Microsoft YaHei UI Light"/>
          <w:color w:val="000000" w:themeColor="text1"/>
          <w:kern w:val="0"/>
          <w:sz w:val="18"/>
          <w:szCs w:val="18"/>
          <w:lang w:val="en-US" w:eastAsia="zh-CN" w:bidi="ar"/>
          <w14:textFill>
            <w14:solidFill>
              <w14:schemeClr w14:val="tx1"/>
            </w14:solidFill>
          </w14:textFill>
        </w:rPr>
        <w:t>新时代高校思政十讲</w:t>
      </w:r>
      <w:r>
        <w:rPr>
          <w:rFonts w:hint="eastAsia" w:ascii="Microsoft YaHei UI Light" w:hAnsi="Microsoft YaHei UI Light" w:eastAsia="Microsoft YaHei UI Light" w:cs="Microsoft YaHei UI Light"/>
          <w:color w:val="000000" w:themeColor="text1"/>
          <w:kern w:val="0"/>
          <w:sz w:val="18"/>
          <w:szCs w:val="18"/>
          <w:lang w:val="en-US" w:eastAsia="zh-CN" w:bidi="ar"/>
          <w14:textFill>
            <w14:solidFill>
              <w14:schemeClr w14:val="tx1"/>
            </w14:solidFill>
          </w14:textFill>
        </w:rPr>
        <w:t>》</w:t>
      </w:r>
      <w:r>
        <w:rPr>
          <w:rFonts w:ascii="Microsoft YaHei UI Light" w:hAnsi="Microsoft YaHei UI Light" w:eastAsia="Microsoft YaHei UI Light" w:cs="Microsoft YaHei UI Light"/>
          <w:color w:val="000000"/>
          <w:kern w:val="0"/>
          <w:sz w:val="18"/>
          <w:szCs w:val="18"/>
          <w:lang w:val="en-US" w:eastAsia="zh-CN" w:bidi="ar"/>
        </w:rPr>
        <w:t xml:space="preserve">北京：社会科学文献出版社 , 2019.04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20" w:firstLineChars="200"/>
        <w:jc w:val="left"/>
        <w:textAlignment w:val="auto"/>
        <w:rPr>
          <w:rFonts w:ascii="Microsoft YaHei UI Light" w:hAnsi="Microsoft YaHei UI Light" w:eastAsia="Microsoft YaHei UI Light" w:cs="Microsoft YaHei UI Light"/>
          <w:color w:val="000000"/>
          <w:kern w:val="0"/>
          <w:sz w:val="18"/>
          <w:szCs w:val="18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t>[5]</w:t>
      </w:r>
      <w:r>
        <w:rPr>
          <w:rFonts w:ascii="Microsoft YaHei UI Light" w:hAnsi="Microsoft YaHei UI Light" w:eastAsia="Microsoft YaHei UI Light" w:cs="Microsoft YaHei UI Light"/>
          <w:color w:val="000000"/>
          <w:kern w:val="0"/>
          <w:sz w:val="18"/>
          <w:szCs w:val="18"/>
          <w:lang w:val="en-US" w:eastAsia="zh-CN" w:bidi="ar"/>
        </w:rPr>
        <w:t>靳玉乐</w:t>
      </w:r>
      <w:r>
        <w:rPr>
          <w:rFonts w:hint="eastAsia" w:ascii="Microsoft YaHei UI Light" w:hAnsi="Microsoft YaHei UI Light" w:eastAsia="Microsoft YaHei UI Light" w:cs="Microsoft YaHei UI Light"/>
          <w:color w:val="000000" w:themeColor="text1"/>
          <w:kern w:val="0"/>
          <w:sz w:val="18"/>
          <w:szCs w:val="18"/>
          <w:lang w:val="en-US" w:eastAsia="zh-CN" w:bidi="ar"/>
          <w14:textFill>
            <w14:solidFill>
              <w14:schemeClr w14:val="tx1"/>
            </w14:solidFill>
          </w14:textFill>
        </w:rPr>
        <w:t>《</w:t>
      </w:r>
      <w:r>
        <w:rPr>
          <w:rFonts w:ascii="Microsoft YaHei UI Light" w:hAnsi="Microsoft YaHei UI Light" w:eastAsia="Microsoft YaHei UI Light" w:cs="Microsoft YaHei UI Light"/>
          <w:color w:val="000000" w:themeColor="text1"/>
          <w:kern w:val="0"/>
          <w:sz w:val="18"/>
          <w:szCs w:val="18"/>
          <w:lang w:val="en-US" w:eastAsia="zh-CN" w:bidi="ar"/>
          <w14:textFill>
            <w14:solidFill>
              <w14:schemeClr w14:val="tx1"/>
            </w14:solidFill>
          </w14:textFill>
        </w:rPr>
        <w:t>改革开放40年中国教育学科新发展 课程</w:t>
      </w:r>
      <w:r>
        <w:rPr>
          <w:rFonts w:hint="eastAsia" w:ascii="Microsoft YaHei UI Light" w:hAnsi="Microsoft YaHei UI Light" w:eastAsia="Microsoft YaHei UI Light" w:cs="Microsoft YaHei UI Light"/>
          <w:color w:val="000000" w:themeColor="text1"/>
          <w:kern w:val="0"/>
          <w:sz w:val="18"/>
          <w:szCs w:val="18"/>
          <w:lang w:val="en-US" w:eastAsia="zh-CN" w:bidi="ar"/>
          <w14:textFill>
            <w14:solidFill>
              <w14:schemeClr w14:val="tx1"/>
            </w14:solidFill>
          </w14:textFill>
        </w:rPr>
        <w:t>与教学论卷》</w:t>
      </w:r>
      <w:r>
        <w:rPr>
          <w:rFonts w:ascii="Microsoft YaHei UI Light" w:hAnsi="Microsoft YaHei UI Light" w:eastAsia="Microsoft YaHei UI Light" w:cs="Microsoft YaHei UI Light"/>
          <w:color w:val="000000"/>
          <w:kern w:val="0"/>
          <w:sz w:val="18"/>
          <w:szCs w:val="18"/>
          <w:lang w:val="en-US" w:eastAsia="zh-CN" w:bidi="ar"/>
        </w:rPr>
        <w:t xml:space="preserve">北京：高等教育出版社 , 2019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jc w:val="left"/>
        <w:textAlignment w:val="auto"/>
        <w:rPr>
          <w:rFonts w:hint="eastAsia" w:ascii="Microsoft YaHei UI Light" w:hAnsi="Microsoft YaHei UI Light" w:eastAsia="Microsoft YaHei UI Light" w:cs="Microsoft YaHei UI Light"/>
          <w:color w:val="000000"/>
          <w:kern w:val="0"/>
          <w:sz w:val="18"/>
          <w:szCs w:val="18"/>
          <w:lang w:val="en-US" w:eastAsia="zh-CN" w:bidi="ar"/>
        </w:rPr>
      </w:pPr>
      <w:r>
        <w:rPr>
          <w:rFonts w:hint="eastAsia" w:ascii="Microsoft YaHei UI Light" w:hAnsi="Microsoft YaHei UI Light" w:eastAsia="Microsoft YaHei UI Light" w:cs="Microsoft YaHei UI Light"/>
          <w:color w:val="000000"/>
          <w:kern w:val="0"/>
          <w:sz w:val="18"/>
          <w:szCs w:val="18"/>
          <w:lang w:val="en-US" w:eastAsia="zh-CN" w:bidi="ar"/>
        </w:rPr>
        <w:t>[6]陈亚红;何艳《</w:t>
      </w:r>
      <w:r>
        <w:rPr>
          <w:rFonts w:ascii="Microsoft YaHei UI Light" w:hAnsi="Microsoft YaHei UI Light" w:eastAsia="Microsoft YaHei UI Light" w:cs="Microsoft YaHei UI Light"/>
          <w:color w:val="000000" w:themeColor="text1"/>
          <w:kern w:val="0"/>
          <w:sz w:val="18"/>
          <w:szCs w:val="18"/>
          <w:lang w:val="en-US" w:eastAsia="zh-CN" w:bidi="ar"/>
          <w14:textFill>
            <w14:solidFill>
              <w14:schemeClr w14:val="tx1"/>
            </w14:solidFill>
          </w14:textFill>
        </w:rPr>
        <w:t>传统文化与思想政治教育</w:t>
      </w:r>
      <w:r>
        <w:rPr>
          <w:rFonts w:hint="eastAsia" w:ascii="Microsoft YaHei UI Light" w:hAnsi="Microsoft YaHei UI Light" w:eastAsia="Microsoft YaHei UI Light" w:cs="Microsoft YaHei UI Light"/>
          <w:color w:val="000000" w:themeColor="text1"/>
          <w:kern w:val="0"/>
          <w:sz w:val="18"/>
          <w:szCs w:val="18"/>
          <w:lang w:val="en-US" w:eastAsia="zh-CN" w:bidi="ar"/>
          <w14:textFill>
            <w14:solidFill>
              <w14:schemeClr w14:val="tx1"/>
            </w14:solidFill>
          </w14:textFill>
        </w:rPr>
        <w:t>》</w:t>
      </w:r>
      <w:r>
        <w:rPr>
          <w:rFonts w:ascii="Microsoft YaHei UI Light" w:hAnsi="Microsoft YaHei UI Light" w:eastAsia="Microsoft YaHei UI Light" w:cs="Microsoft YaHei UI Light"/>
          <w:color w:val="00528B"/>
          <w:kern w:val="0"/>
          <w:sz w:val="18"/>
          <w:szCs w:val="18"/>
          <w:lang w:val="en-US" w:eastAsia="zh-CN" w:bidi="ar"/>
        </w:rPr>
        <w:t xml:space="preserve"> </w:t>
      </w:r>
      <w:r>
        <w:rPr>
          <w:rFonts w:hint="eastAsia" w:ascii="Microsoft YaHei UI Light" w:hAnsi="Microsoft YaHei UI Light" w:eastAsia="Microsoft YaHei UI Light" w:cs="Microsoft YaHei UI Light"/>
          <w:color w:val="000000"/>
          <w:kern w:val="0"/>
          <w:sz w:val="18"/>
          <w:szCs w:val="18"/>
          <w:lang w:val="en-US" w:eastAsia="zh-CN" w:bidi="ar"/>
        </w:rPr>
        <w:t xml:space="preserve">北京：中国轻工业出版社 , 2017.12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jc w:val="left"/>
        <w:textAlignment w:val="auto"/>
      </w:pPr>
      <w:r>
        <w:rPr>
          <w:rFonts w:hint="eastAsia" w:ascii="Microsoft YaHei UI Light" w:hAnsi="Microsoft YaHei UI Light" w:eastAsia="Microsoft YaHei UI Light" w:cs="Microsoft YaHei UI Light"/>
          <w:color w:val="000000"/>
          <w:kern w:val="0"/>
          <w:sz w:val="18"/>
          <w:szCs w:val="18"/>
          <w:lang w:val="en-US" w:eastAsia="zh-CN" w:bidi="ar"/>
        </w:rPr>
        <w:t>[7]姚晓红;冉冉;任霏《</w:t>
      </w:r>
      <w:r>
        <w:rPr>
          <w:rFonts w:ascii="Microsoft YaHei UI Light" w:hAnsi="Microsoft YaHei UI Light" w:eastAsia="Microsoft YaHei UI Light" w:cs="Microsoft YaHei UI Light"/>
          <w:color w:val="000000" w:themeColor="text1"/>
          <w:kern w:val="0"/>
          <w:sz w:val="18"/>
          <w:szCs w:val="18"/>
          <w:lang w:val="en-US" w:eastAsia="zh-CN" w:bidi="ar"/>
          <w14:textFill>
            <w14:solidFill>
              <w14:schemeClr w14:val="tx1"/>
            </w14:solidFill>
          </w14:textFill>
        </w:rPr>
        <w:t>中华优秀传统文化与当代大学生社会主</w:t>
      </w:r>
      <w:r>
        <w:rPr>
          <w:rFonts w:hint="eastAsia" w:ascii="Microsoft YaHei UI Light" w:hAnsi="Microsoft YaHei UI Light" w:eastAsia="Microsoft YaHei UI Light" w:cs="Microsoft YaHei UI Light"/>
          <w:color w:val="000000" w:themeColor="text1"/>
          <w:kern w:val="0"/>
          <w:sz w:val="18"/>
          <w:szCs w:val="18"/>
          <w:lang w:val="en-US" w:eastAsia="zh-CN" w:bidi="ar"/>
          <w14:textFill>
            <w14:solidFill>
              <w14:schemeClr w14:val="tx1"/>
            </w14:solidFill>
          </w14:textFill>
        </w:rPr>
        <w:t>义核心价值观的构建》</w:t>
      </w:r>
      <w:r>
        <w:rPr>
          <w:rFonts w:hint="eastAsia" w:ascii="Microsoft YaHei UI Light" w:hAnsi="Microsoft YaHei UI Light" w:eastAsia="Microsoft YaHei UI Light" w:cs="Microsoft YaHei UI Light"/>
          <w:color w:val="000000"/>
          <w:kern w:val="0"/>
          <w:sz w:val="18"/>
          <w:szCs w:val="18"/>
          <w:lang w:val="en-US" w:eastAsia="zh-CN" w:bidi="ar"/>
        </w:rPr>
        <w:t>石家庄：河北人民出版社 , 2017.06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Microsoft YaHei UI Light" w:hAnsi="Microsoft YaHei UI Light" w:eastAsia="Microsoft YaHei UI Light" w:cs="Microsoft YaHei UI Light"/>
          <w:color w:val="000000"/>
          <w:kern w:val="0"/>
          <w:sz w:val="18"/>
          <w:szCs w:val="1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Microsoft YaHei UI Light" w:hAnsi="Microsoft YaHei UI Light" w:eastAsia="Microsoft YaHei UI Light" w:cs="Microsoft YaHei UI Light"/>
          <w:color w:val="000000"/>
          <w:kern w:val="0"/>
          <w:sz w:val="18"/>
          <w:szCs w:val="1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  <w:sectPr>
          <w:pgSz w:w="11906" w:h="16838"/>
          <w:pgMar w:top="1417" w:right="1417" w:bottom="1417" w:left="1417" w:header="851" w:footer="992" w:gutter="0"/>
          <w:cols w:space="0" w:num="1"/>
          <w:rtlGutter w:val="0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AFDB075-3170-45C2-8F85-5E80BAF9C9A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291754A1-D67E-4D3A-A2F7-E9842E6C5C9C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3" w:fontKey="{96CBA057-BD12-4FFB-8D20-1816A2AB8A33}"/>
  </w:font>
  <w:font w:name="Microsoft YaHei UI Light">
    <w:panose1 w:val="020B0502040204020203"/>
    <w:charset w:val="86"/>
    <w:family w:val="auto"/>
    <w:pitch w:val="default"/>
    <w:sig w:usb0="80000287" w:usb1="2ACF0010" w:usb2="00000016" w:usb3="00000000" w:csb0="0004001F" w:csb1="00000000"/>
    <w:embedRegular r:id="rId4" w:fontKey="{97F48641-AEA4-4393-98D0-7D6BBCE9ADA7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EA5ED32B-8725-467F-B35F-ECDF55D042E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hOGJhZmNkMzliMGEwNjg4NjVkZTU3MTIyYzc5YmMifQ=="/>
  </w:docVars>
  <w:rsids>
    <w:rsidRoot w:val="20814F11"/>
    <w:rsid w:val="12222D5A"/>
    <w:rsid w:val="12CB18A0"/>
    <w:rsid w:val="17A0779F"/>
    <w:rsid w:val="1D921938"/>
    <w:rsid w:val="20814F11"/>
    <w:rsid w:val="283C1B3A"/>
    <w:rsid w:val="2BD61589"/>
    <w:rsid w:val="2C532BDA"/>
    <w:rsid w:val="313F0D50"/>
    <w:rsid w:val="360D204B"/>
    <w:rsid w:val="3858732C"/>
    <w:rsid w:val="38EE4A5C"/>
    <w:rsid w:val="3B183024"/>
    <w:rsid w:val="3D344362"/>
    <w:rsid w:val="40C854ED"/>
    <w:rsid w:val="46EE37D3"/>
    <w:rsid w:val="48E55846"/>
    <w:rsid w:val="4C786019"/>
    <w:rsid w:val="4FF04118"/>
    <w:rsid w:val="54102FDB"/>
    <w:rsid w:val="5DC80482"/>
    <w:rsid w:val="60BA0556"/>
    <w:rsid w:val="6AA47B81"/>
    <w:rsid w:val="75F61F3B"/>
    <w:rsid w:val="77FD026F"/>
    <w:rsid w:val="7856695F"/>
    <w:rsid w:val="791660EE"/>
    <w:rsid w:val="79F503F9"/>
    <w:rsid w:val="7D641B1E"/>
    <w:rsid w:val="7E3D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3729</Words>
  <Characters>3803</Characters>
  <Lines>0</Lines>
  <Paragraphs>0</Paragraphs>
  <TotalTime>1</TotalTime>
  <ScaleCrop>false</ScaleCrop>
  <LinksUpToDate>false</LinksUpToDate>
  <CharactersWithSpaces>3879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2022-11-21T13:34:00Z</dcterms:created>
  <dc:creator>宋颖这个二姑娘</dc:creator>
  <cp:lastModifiedBy>宋颖这个二姑娘</cp:lastModifiedBy>
  <cp:lastPrinted>2022-11-21T13:41:00Z</cp:lastPrinted>
  <dcterms:modified xsi:type="dcterms:W3CDTF">2023-05-30T00:09:31Z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4511CE71B9EE43B5B293A19DF3FB50E9_13</vt:lpwstr>
  </property>
</Properties>
</file>