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63" w:rsidRPr="00BB2863" w:rsidRDefault="00BB2863" w:rsidP="00BB2863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cs="Tahoma" w:hint="eastAsia"/>
          <w:b/>
          <w:bCs/>
          <w:color w:val="000000"/>
          <w:sz w:val="28"/>
          <w:szCs w:val="28"/>
        </w:rPr>
      </w:pPr>
      <w:r w:rsidRPr="00BB2863">
        <w:rPr>
          <w:rFonts w:cs="Tahoma" w:hint="eastAsia"/>
          <w:b/>
          <w:bCs/>
          <w:color w:val="000000"/>
          <w:sz w:val="28"/>
          <w:szCs w:val="28"/>
        </w:rPr>
        <w:t>完成课题的可行性分析</w:t>
      </w:r>
    </w:p>
    <w:p w:rsidR="00BB2863" w:rsidRPr="00BB2863" w:rsidRDefault="00BB2863" w:rsidP="00BB28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cs="Tahoma"/>
          <w:sz w:val="28"/>
          <w:szCs w:val="28"/>
        </w:rPr>
      </w:pPr>
      <w:r w:rsidRPr="00BB2863">
        <w:rPr>
          <w:rFonts w:cs="Tahoma" w:hint="eastAsia"/>
          <w:b/>
          <w:bCs/>
          <w:sz w:val="28"/>
          <w:szCs w:val="28"/>
        </w:rPr>
        <w:t>已取得相关研究成果的社会评价及主要参考文献</w:t>
      </w:r>
    </w:p>
    <w:p w:rsidR="00BB2863" w:rsidRPr="00BB2863" w:rsidRDefault="00BB2863" w:rsidP="00BB28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Tahoma"/>
          <w:sz w:val="28"/>
          <w:szCs w:val="28"/>
        </w:rPr>
      </w:pPr>
      <w:r w:rsidRPr="00BB2863">
        <w:rPr>
          <w:rFonts w:cs="Tahoma" w:hint="eastAsia"/>
          <w:sz w:val="28"/>
          <w:szCs w:val="28"/>
        </w:rPr>
        <w:t>《发挥英语微课 培养中学生元认知策略》 获2016年天津市基础教育“教育创新”区级一等奖市级三等奖</w:t>
      </w:r>
    </w:p>
    <w:p w:rsidR="00BB2863" w:rsidRPr="00BB2863" w:rsidRDefault="00BB2863" w:rsidP="00BB28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Tahoma"/>
          <w:sz w:val="28"/>
          <w:szCs w:val="28"/>
        </w:rPr>
      </w:pPr>
      <w:r w:rsidRPr="00BB2863">
        <w:rPr>
          <w:rFonts w:cs="Tahoma" w:hint="eastAsia"/>
          <w:sz w:val="28"/>
          <w:szCs w:val="28"/>
        </w:rPr>
        <w:t>[1]</w:t>
      </w:r>
      <w:r w:rsidRPr="00BB2863">
        <w:rPr>
          <w:rStyle w:val="apple-converted-space"/>
          <w:rFonts w:cs="Tahoma" w:hint="eastAsia"/>
          <w:sz w:val="28"/>
          <w:szCs w:val="28"/>
        </w:rPr>
        <w:t> </w:t>
      </w:r>
      <w:r w:rsidRPr="00BB2863">
        <w:rPr>
          <w:rFonts w:cs="Tahoma" w:hint="eastAsia"/>
          <w:sz w:val="28"/>
          <w:szCs w:val="28"/>
        </w:rPr>
        <w:t>郭媛媛，赵冬梅. </w:t>
      </w:r>
      <w:r w:rsidRPr="00BB2863">
        <w:rPr>
          <w:rStyle w:val="apple-converted-space"/>
          <w:rFonts w:cs="Tahoma" w:hint="eastAsia"/>
          <w:sz w:val="28"/>
          <w:szCs w:val="28"/>
        </w:rPr>
        <w:t> </w:t>
      </w:r>
      <w:r w:rsidRPr="00BB2863">
        <w:rPr>
          <w:rFonts w:cs="Tahoma" w:hint="eastAsia"/>
          <w:sz w:val="28"/>
          <w:szCs w:val="28"/>
        </w:rPr>
        <w:t>《微课在中小学教学模式中的应用研</w:t>
      </w:r>
      <w:r>
        <w:rPr>
          <w:rFonts w:cs="Tahoma" w:hint="eastAsia"/>
          <w:sz w:val="28"/>
          <w:szCs w:val="28"/>
        </w:rPr>
        <w:t xml:space="preserve">  </w:t>
      </w:r>
      <w:r w:rsidRPr="00BB2863">
        <w:rPr>
          <w:rFonts w:cs="Tahoma" w:hint="eastAsia"/>
          <w:sz w:val="28"/>
          <w:szCs w:val="28"/>
        </w:rPr>
        <w:t>究》 </w:t>
      </w:r>
      <w:r w:rsidRPr="00BB2863">
        <w:rPr>
          <w:rStyle w:val="apple-converted-space"/>
          <w:rFonts w:cs="Tahoma" w:hint="eastAsia"/>
          <w:sz w:val="28"/>
          <w:szCs w:val="28"/>
        </w:rPr>
        <w:t> </w:t>
      </w:r>
      <w:r w:rsidRPr="00BB2863">
        <w:rPr>
          <w:rFonts w:cs="Tahoma" w:hint="eastAsia"/>
          <w:sz w:val="28"/>
          <w:szCs w:val="28"/>
        </w:rPr>
        <w:t>软件导刊：教育技术：2014（8）：19—21</w:t>
      </w:r>
    </w:p>
    <w:p w:rsidR="00BB2863" w:rsidRPr="00BB2863" w:rsidRDefault="00BB2863" w:rsidP="00BB28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Tahoma"/>
          <w:sz w:val="28"/>
          <w:szCs w:val="28"/>
        </w:rPr>
      </w:pPr>
      <w:r w:rsidRPr="00BB2863">
        <w:rPr>
          <w:rFonts w:cs="Tahoma" w:hint="eastAsia"/>
          <w:sz w:val="28"/>
          <w:szCs w:val="28"/>
        </w:rPr>
        <w:t>[2]</w:t>
      </w:r>
      <w:r w:rsidRPr="00BB2863">
        <w:rPr>
          <w:rStyle w:val="apple-converted-space"/>
          <w:rFonts w:cs="Tahoma" w:hint="eastAsia"/>
          <w:sz w:val="28"/>
          <w:szCs w:val="28"/>
        </w:rPr>
        <w:t> </w:t>
      </w:r>
      <w:r w:rsidRPr="00BB2863">
        <w:rPr>
          <w:rFonts w:cs="Tahoma" w:hint="eastAsia"/>
          <w:sz w:val="28"/>
          <w:szCs w:val="28"/>
        </w:rPr>
        <w:t>胡铁生. </w:t>
      </w:r>
      <w:r w:rsidRPr="00BB2863">
        <w:rPr>
          <w:rStyle w:val="apple-converted-space"/>
          <w:rFonts w:cs="Tahoma" w:hint="eastAsia"/>
          <w:sz w:val="28"/>
          <w:szCs w:val="28"/>
        </w:rPr>
        <w:t> </w:t>
      </w:r>
      <w:r w:rsidRPr="00BB2863">
        <w:rPr>
          <w:rFonts w:cs="Tahoma" w:hint="eastAsia"/>
          <w:sz w:val="28"/>
          <w:szCs w:val="28"/>
        </w:rPr>
        <w:t>《“微课”：区域教育信息资源发展的新趋势》 </w:t>
      </w:r>
      <w:r w:rsidRPr="00BB2863">
        <w:rPr>
          <w:rStyle w:val="apple-converted-space"/>
          <w:rFonts w:cs="Tahoma" w:hint="eastAsia"/>
          <w:sz w:val="28"/>
          <w:szCs w:val="28"/>
        </w:rPr>
        <w:t> </w:t>
      </w:r>
      <w:r w:rsidRPr="00BB2863">
        <w:rPr>
          <w:rFonts w:cs="Tahoma" w:hint="eastAsia"/>
          <w:sz w:val="28"/>
          <w:szCs w:val="28"/>
        </w:rPr>
        <w:t>电化教育研究，2011（10）：61—65</w:t>
      </w:r>
    </w:p>
    <w:p w:rsidR="00BB2863" w:rsidRPr="00BB2863" w:rsidRDefault="00BB2863" w:rsidP="00BB28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Tahoma"/>
          <w:sz w:val="28"/>
          <w:szCs w:val="28"/>
        </w:rPr>
      </w:pPr>
      <w:r w:rsidRPr="00BB2863">
        <w:rPr>
          <w:rFonts w:cs="Tahoma" w:hint="eastAsia"/>
          <w:sz w:val="28"/>
          <w:szCs w:val="28"/>
        </w:rPr>
        <w:t>[3]</w:t>
      </w:r>
      <w:r w:rsidRPr="00BB2863">
        <w:rPr>
          <w:rStyle w:val="apple-converted-space"/>
          <w:rFonts w:cs="Tahoma" w:hint="eastAsia"/>
          <w:sz w:val="28"/>
          <w:szCs w:val="28"/>
        </w:rPr>
        <w:t> </w:t>
      </w:r>
      <w:r w:rsidRPr="00BB2863">
        <w:rPr>
          <w:rFonts w:cs="Tahoma" w:hint="eastAsia"/>
          <w:sz w:val="28"/>
          <w:szCs w:val="28"/>
        </w:rPr>
        <w:t>黄建军，郭绍青.  </w:t>
      </w:r>
      <w:r w:rsidRPr="00BB2863">
        <w:rPr>
          <w:rStyle w:val="apple-converted-space"/>
          <w:rFonts w:cs="Tahoma" w:hint="eastAsia"/>
          <w:sz w:val="28"/>
          <w:szCs w:val="28"/>
        </w:rPr>
        <w:t> </w:t>
      </w:r>
      <w:r w:rsidRPr="00BB2863">
        <w:rPr>
          <w:rFonts w:cs="Tahoma" w:hint="eastAsia"/>
          <w:sz w:val="28"/>
          <w:szCs w:val="28"/>
        </w:rPr>
        <w:t>《论微课程的设计与开发》  </w:t>
      </w:r>
      <w:r w:rsidRPr="00BB2863">
        <w:rPr>
          <w:rStyle w:val="apple-converted-space"/>
          <w:rFonts w:cs="Tahoma" w:hint="eastAsia"/>
          <w:sz w:val="28"/>
          <w:szCs w:val="28"/>
        </w:rPr>
        <w:t> </w:t>
      </w:r>
      <w:r w:rsidRPr="00BB2863">
        <w:rPr>
          <w:rFonts w:cs="Tahoma" w:hint="eastAsia"/>
          <w:sz w:val="28"/>
          <w:szCs w:val="28"/>
        </w:rPr>
        <w:t>现代教育技术，2013（5）：31—35</w:t>
      </w:r>
    </w:p>
    <w:p w:rsidR="00BB2863" w:rsidRPr="00BB2863" w:rsidRDefault="00BB2863" w:rsidP="00BB28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Tahoma"/>
          <w:sz w:val="28"/>
          <w:szCs w:val="28"/>
        </w:rPr>
      </w:pPr>
      <w:r w:rsidRPr="00BB2863">
        <w:rPr>
          <w:rFonts w:cs="Tahoma" w:hint="eastAsia"/>
          <w:sz w:val="28"/>
          <w:szCs w:val="28"/>
        </w:rPr>
        <w:t>[4]</w:t>
      </w:r>
      <w:r w:rsidRPr="00BB2863">
        <w:rPr>
          <w:rStyle w:val="apple-converted-space"/>
          <w:rFonts w:cs="Tahoma" w:hint="eastAsia"/>
          <w:sz w:val="28"/>
          <w:szCs w:val="28"/>
        </w:rPr>
        <w:t> </w:t>
      </w:r>
      <w:proofErr w:type="gramStart"/>
      <w:r w:rsidRPr="00BB2863">
        <w:rPr>
          <w:rFonts w:cs="Tahoma" w:hint="eastAsia"/>
          <w:sz w:val="28"/>
          <w:szCs w:val="28"/>
        </w:rPr>
        <w:t>梁智杰</w:t>
      </w:r>
      <w:proofErr w:type="gramEnd"/>
      <w:r w:rsidRPr="00BB2863">
        <w:rPr>
          <w:rFonts w:cs="Tahoma" w:hint="eastAsia"/>
          <w:sz w:val="28"/>
          <w:szCs w:val="28"/>
        </w:rPr>
        <w:t>. </w:t>
      </w:r>
      <w:r w:rsidRPr="00BB2863">
        <w:rPr>
          <w:rStyle w:val="apple-converted-space"/>
          <w:rFonts w:cs="Tahoma" w:hint="eastAsia"/>
          <w:sz w:val="28"/>
          <w:szCs w:val="28"/>
        </w:rPr>
        <w:t> </w:t>
      </w:r>
      <w:r w:rsidRPr="00BB2863">
        <w:rPr>
          <w:rFonts w:cs="Tahoma" w:hint="eastAsia"/>
          <w:sz w:val="28"/>
          <w:szCs w:val="28"/>
        </w:rPr>
        <w:t>《数字化学习环境下微课程开发策略研究》 </w:t>
      </w:r>
      <w:r w:rsidRPr="00BB2863">
        <w:rPr>
          <w:rStyle w:val="apple-converted-space"/>
          <w:rFonts w:cs="Tahoma" w:hint="eastAsia"/>
          <w:sz w:val="28"/>
          <w:szCs w:val="28"/>
        </w:rPr>
        <w:t> </w:t>
      </w:r>
      <w:r w:rsidRPr="00BB2863">
        <w:rPr>
          <w:rFonts w:cs="Tahoma" w:hint="eastAsia"/>
          <w:sz w:val="28"/>
          <w:szCs w:val="28"/>
        </w:rPr>
        <w:t>电脑知识与技术，2015（6）：133—140</w:t>
      </w:r>
    </w:p>
    <w:p w:rsidR="00BB2863" w:rsidRPr="00BB2863" w:rsidRDefault="00BB2863" w:rsidP="00BB28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cs="Tahoma"/>
          <w:sz w:val="28"/>
          <w:szCs w:val="28"/>
        </w:rPr>
      </w:pPr>
      <w:r w:rsidRPr="00BB2863">
        <w:rPr>
          <w:rFonts w:cs="Tahoma" w:hint="eastAsia"/>
          <w:b/>
          <w:bCs/>
          <w:sz w:val="28"/>
          <w:szCs w:val="28"/>
        </w:rPr>
        <w:t>主要参加者的学术背景和研究经验、组成结构</w:t>
      </w:r>
    </w:p>
    <w:p w:rsidR="00BB2863" w:rsidRPr="00BB2863" w:rsidRDefault="00BB2863" w:rsidP="00BB28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Tahoma"/>
          <w:sz w:val="28"/>
          <w:szCs w:val="28"/>
        </w:rPr>
      </w:pPr>
      <w:r w:rsidRPr="00BB2863">
        <w:rPr>
          <w:rFonts w:cs="Tahoma" w:hint="eastAsia"/>
          <w:sz w:val="28"/>
          <w:szCs w:val="28"/>
        </w:rPr>
        <w:t>史玉萍，女，一级教师，从事英语教学</w:t>
      </w:r>
      <w:r w:rsidRPr="00BB2863">
        <w:rPr>
          <w:rFonts w:cs="Times New Roman"/>
          <w:sz w:val="28"/>
          <w:szCs w:val="28"/>
        </w:rPr>
        <w:t>30</w:t>
      </w:r>
      <w:r w:rsidRPr="00BB2863">
        <w:rPr>
          <w:rFonts w:cs="Tahoma" w:hint="eastAsia"/>
          <w:sz w:val="28"/>
          <w:szCs w:val="28"/>
        </w:rPr>
        <w:t>年，擅长基础教育阶段的应用性研究。</w:t>
      </w:r>
    </w:p>
    <w:p w:rsidR="00BB2863" w:rsidRPr="00BB2863" w:rsidRDefault="00BB2863" w:rsidP="00BB28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Tahoma"/>
          <w:sz w:val="28"/>
          <w:szCs w:val="28"/>
        </w:rPr>
      </w:pPr>
      <w:r w:rsidRPr="00BB2863">
        <w:rPr>
          <w:rFonts w:cs="Tahoma" w:hint="eastAsia"/>
          <w:sz w:val="28"/>
          <w:szCs w:val="28"/>
        </w:rPr>
        <w:t>李文秀，女，副高级教师，从事教学</w:t>
      </w:r>
      <w:r w:rsidRPr="00BB2863">
        <w:rPr>
          <w:rFonts w:cs="Times New Roman"/>
          <w:sz w:val="28"/>
          <w:szCs w:val="28"/>
        </w:rPr>
        <w:t>28</w:t>
      </w:r>
      <w:r w:rsidRPr="00BB2863">
        <w:rPr>
          <w:rFonts w:cs="Tahoma" w:hint="eastAsia"/>
          <w:sz w:val="28"/>
          <w:szCs w:val="28"/>
        </w:rPr>
        <w:t>年，任校长10年，擅长资料收集和数据分析研究。</w:t>
      </w:r>
    </w:p>
    <w:p w:rsidR="00BB2863" w:rsidRPr="00BB2863" w:rsidRDefault="00BB2863" w:rsidP="00BB28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Tahoma"/>
          <w:sz w:val="28"/>
          <w:szCs w:val="28"/>
        </w:rPr>
      </w:pPr>
      <w:r w:rsidRPr="00BB2863">
        <w:rPr>
          <w:rFonts w:cs="Tahoma" w:hint="eastAsia"/>
          <w:sz w:val="28"/>
          <w:szCs w:val="28"/>
        </w:rPr>
        <w:t>刘汉文，男，副高级教师，从事英语教学</w:t>
      </w:r>
      <w:r w:rsidRPr="00BB2863">
        <w:rPr>
          <w:rFonts w:cs="Times New Roman"/>
          <w:sz w:val="28"/>
          <w:szCs w:val="28"/>
        </w:rPr>
        <w:t>32</w:t>
      </w:r>
      <w:r w:rsidRPr="00BB2863">
        <w:rPr>
          <w:rFonts w:cs="Tahoma" w:hint="eastAsia"/>
          <w:sz w:val="28"/>
          <w:szCs w:val="28"/>
        </w:rPr>
        <w:t>年，擅长实践性研究。</w:t>
      </w:r>
    </w:p>
    <w:p w:rsidR="00BB2863" w:rsidRPr="00BB2863" w:rsidRDefault="00BB2863" w:rsidP="00BB28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Tahoma"/>
          <w:sz w:val="28"/>
          <w:szCs w:val="28"/>
        </w:rPr>
      </w:pPr>
      <w:r w:rsidRPr="00BB2863">
        <w:rPr>
          <w:rFonts w:cs="Times New Roman"/>
          <w:sz w:val="28"/>
          <w:szCs w:val="28"/>
        </w:rPr>
        <w:t>李建云，女，副高级教师，从事英语教学25年，擅长基础教育阶段学生的基本技能研究。</w:t>
      </w:r>
    </w:p>
    <w:p w:rsidR="00BB2863" w:rsidRPr="00BB2863" w:rsidRDefault="00BB2863" w:rsidP="00BB28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cs="Tahoma"/>
          <w:sz w:val="28"/>
          <w:szCs w:val="28"/>
        </w:rPr>
      </w:pPr>
      <w:r w:rsidRPr="00BB2863">
        <w:rPr>
          <w:rFonts w:cs="Tahoma" w:hint="eastAsia"/>
          <w:b/>
          <w:bCs/>
          <w:sz w:val="28"/>
          <w:szCs w:val="28"/>
        </w:rPr>
        <w:t>完成课题的保障条件</w:t>
      </w:r>
    </w:p>
    <w:p w:rsidR="00BB2863" w:rsidRPr="00BB2863" w:rsidRDefault="00BB2863" w:rsidP="00BB286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Tahoma"/>
          <w:sz w:val="28"/>
          <w:szCs w:val="28"/>
        </w:rPr>
      </w:pPr>
      <w:r w:rsidRPr="00BB2863">
        <w:rPr>
          <w:rFonts w:cs="Tahoma" w:hint="eastAsia"/>
          <w:sz w:val="28"/>
          <w:szCs w:val="28"/>
        </w:rPr>
        <w:lastRenderedPageBreak/>
        <w:t>该课题组成员组成由初级职称、中级职称、副高级职称的老中青三代教师组成，这样的团队既有丰富的基础教育阶段的实践经验，又有新理念、新规范及课程改革和课题研究所需要的新鲜活力和充沛精力，这样的团队是课题顺利完成的有利保障。宝坻区第二中学是一所有优良传统的区级优秀学校，学校的各级领导既支持教育教学的研究，同时也主动参与到教学实践和教学研究中，这样的学校是该课题顺利完成的根本保障。</w:t>
      </w:r>
    </w:p>
    <w:p w:rsidR="006F1D89" w:rsidRPr="00BB2863" w:rsidRDefault="006F1D89" w:rsidP="00BB2863">
      <w:pPr>
        <w:spacing w:line="360" w:lineRule="auto"/>
        <w:ind w:firstLineChars="200" w:firstLine="420"/>
      </w:pPr>
    </w:p>
    <w:sectPr w:rsidR="006F1D89" w:rsidRPr="00BB2863" w:rsidSect="006F1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2863"/>
    <w:rsid w:val="006F1D89"/>
    <w:rsid w:val="00BB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8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B2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2017-12-28T07:18:00Z</dcterms:created>
  <dcterms:modified xsi:type="dcterms:W3CDTF">2017-12-28T07:19:00Z</dcterms:modified>
</cp:coreProperties>
</file>