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Microsoft Yahei" w:hAnsi="Microsoft Yahei" w:eastAsia="Microsoft Yahei" w:cs="Microsoft Yahei"/>
          <w:b/>
          <w:bCs/>
          <w:i w:val="0"/>
          <w:caps w:val="0"/>
          <w:color w:val="444444"/>
          <w:spacing w:val="0"/>
          <w:sz w:val="28"/>
          <w:szCs w:val="28"/>
          <w:shd w:val="clear" w:fill="FFFFFF"/>
        </w:rPr>
      </w:pPr>
      <w:r>
        <w:rPr>
          <w:rFonts w:ascii="Microsoft Yahei" w:hAnsi="Microsoft Yahei" w:eastAsia="Microsoft Yahei" w:cs="Microsoft Yahei"/>
          <w:b/>
          <w:bCs/>
          <w:i w:val="0"/>
          <w:caps w:val="0"/>
          <w:color w:val="444444"/>
          <w:spacing w:val="0"/>
          <w:sz w:val="28"/>
          <w:szCs w:val="28"/>
          <w:shd w:val="clear" w:fill="FFFFFF"/>
        </w:rPr>
        <w:t>信息技术教育教学中微课教学模式的应用研究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w:hAnsi="Microsoft Yahei" w:eastAsia="宋体" w:cs="Microsoft Yahei"/>
          <w:b/>
          <w:bCs/>
          <w:i w:val="0"/>
          <w:caps w:val="0"/>
          <w:color w:val="444444"/>
          <w:spacing w:val="0"/>
          <w:sz w:val="28"/>
          <w:szCs w:val="28"/>
          <w:shd w:val="clear" w:fill="FFFFFF"/>
          <w:lang w:val="en-US" w:eastAsia="zh-CN"/>
        </w:rPr>
      </w:pPr>
      <w:r>
        <w:rPr>
          <w:rFonts w:hint="eastAsia" w:ascii="Microsoft Yahei" w:hAnsi="Microsoft Yahei" w:eastAsia="宋体" w:cs="Microsoft Yahei"/>
          <w:b/>
          <w:bCs/>
          <w:i w:val="0"/>
          <w:caps w:val="0"/>
          <w:color w:val="444444"/>
          <w:spacing w:val="0"/>
          <w:sz w:val="28"/>
          <w:szCs w:val="28"/>
          <w:shd w:val="clear" w:fill="FFFFFF"/>
          <w:lang w:val="en-US" w:eastAsia="zh-CN"/>
        </w:rPr>
        <w:t>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一、</w:t>
      </w:r>
      <w:r>
        <w:rPr>
          <w:rFonts w:hint="eastAsia" w:eastAsia="楷体_GB2312"/>
          <w:sz w:val="24"/>
          <w:lang w:val="en-US" w:eastAsia="zh-CN"/>
        </w:rPr>
        <w:t>课题研究的背景和意义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lang w:val="en-US" w:eastAsia="zh-CN"/>
        </w:rPr>
        <w:t>1.</w:t>
      </w:r>
      <w:r>
        <w:rPr>
          <w:rFonts w:hint="eastAsia" w:ascii="宋体" w:hAnsi="宋体" w:eastAsia="宋体" w:cs="宋体"/>
          <w:b w:val="0"/>
          <w:i w:val="0"/>
          <w:caps w:val="0"/>
          <w:color w:val="444444"/>
          <w:spacing w:val="0"/>
          <w:sz w:val="24"/>
          <w:szCs w:val="24"/>
          <w:shd w:val="clear" w:fill="FFFFFF"/>
          <w:lang w:eastAsia="zh-CN"/>
        </w:rPr>
        <w:t>课题研究的背景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历史上每一次技术的革命都革新了教育的一个时代，同样，今天计算机和信息技术的发展使得教育面临新的一场革命，谁能更好把握，谁将在未来的竞争中获得更多主动权。随着我市教育信息化的不断推进，信息技术在教育教学领域的应用越来越广泛，翻转课堂、微课、MOOC正逐步走入我们的课堂。如何更好的应用信息技术为我们的课堂服务，成为现今教育所重点关注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在国外，微课程概念最早由美国新墨西哥州圣胡安学院的高级教学设计师、学院在线服务经理戴维彭罗斯（David Penrose）于</w:t>
      </w:r>
      <w:r>
        <w:rPr>
          <w:rFonts w:hint="default" w:ascii="Times New Roman" w:hAnsi="Times New Roman" w:eastAsia="宋体" w:cs="Times New Roman"/>
          <w:b w:val="0"/>
          <w:i w:val="0"/>
          <w:caps w:val="0"/>
          <w:color w:val="444444"/>
          <w:spacing w:val="0"/>
          <w:sz w:val="24"/>
          <w:szCs w:val="24"/>
          <w:shd w:val="clear" w:fill="FFFFFF"/>
        </w:rPr>
        <w:t>2008</w:t>
      </w:r>
      <w:r>
        <w:rPr>
          <w:rFonts w:hint="eastAsia" w:ascii="宋体" w:hAnsi="宋体" w:eastAsia="宋体" w:cs="宋体"/>
          <w:b w:val="0"/>
          <w:i w:val="0"/>
          <w:caps w:val="0"/>
          <w:color w:val="444444"/>
          <w:spacing w:val="0"/>
          <w:sz w:val="24"/>
          <w:szCs w:val="24"/>
          <w:shd w:val="clear" w:fill="FFFFFF"/>
        </w:rPr>
        <w:t>年秋首创的。在今后的多年中得到了快速发展，如英国教师电视网站（</w:t>
      </w:r>
      <w:r>
        <w:rPr>
          <w:rFonts w:hint="default" w:ascii="Times New Roman" w:hAnsi="Times New Roman" w:eastAsia="宋体" w:cs="Times New Roman"/>
          <w:b w:val="0"/>
          <w:i w:val="0"/>
          <w:caps w:val="0"/>
          <w:color w:val="444444"/>
          <w:spacing w:val="0"/>
          <w:sz w:val="24"/>
          <w:szCs w:val="24"/>
          <w:shd w:val="clear" w:fill="FFFFFF"/>
        </w:rPr>
        <w:t>Teachers TV</w:t>
      </w:r>
      <w:r>
        <w:rPr>
          <w:rFonts w:hint="eastAsia" w:ascii="宋体" w:hAnsi="宋体" w:eastAsia="宋体" w:cs="宋体"/>
          <w:b w:val="0"/>
          <w:i w:val="0"/>
          <w:caps w:val="0"/>
          <w:color w:val="444444"/>
          <w:spacing w:val="0"/>
          <w:sz w:val="24"/>
          <w:szCs w:val="24"/>
          <w:shd w:val="clear" w:fill="FFFFFF"/>
        </w:rPr>
        <w:t>，</w:t>
      </w:r>
      <w:r>
        <w:rPr>
          <w:rFonts w:hint="default" w:ascii="Times New Roman" w:hAnsi="Times New Roman" w:eastAsia="宋体" w:cs="Times New Roman"/>
          <w:b w:val="0"/>
          <w:i w:val="0"/>
          <w:caps w:val="0"/>
          <w:color w:val="444444"/>
          <w:spacing w:val="0"/>
          <w:sz w:val="24"/>
          <w:szCs w:val="24"/>
          <w:shd w:val="clear" w:fill="FFFFFF"/>
        </w:rPr>
        <w:t>TTV</w:t>
      </w:r>
      <w:r>
        <w:rPr>
          <w:rFonts w:hint="eastAsia" w:ascii="宋体" w:hAnsi="宋体" w:eastAsia="宋体" w:cs="宋体"/>
          <w:b w:val="0"/>
          <w:i w:val="0"/>
          <w:caps w:val="0"/>
          <w:color w:val="444444"/>
          <w:spacing w:val="0"/>
          <w:sz w:val="24"/>
          <w:szCs w:val="24"/>
          <w:shd w:val="clear" w:fill="FFFFFF"/>
        </w:rPr>
        <w:t>，</w:t>
      </w:r>
      <w:r>
        <w:rPr>
          <w:rFonts w:hint="default" w:ascii="Times New Roman" w:hAnsi="Times New Roman" w:eastAsia="宋体" w:cs="Times New Roman"/>
          <w:b w:val="0"/>
          <w:i w:val="0"/>
          <w:caps w:val="0"/>
          <w:color w:val="444444"/>
          <w:spacing w:val="0"/>
          <w:sz w:val="24"/>
          <w:szCs w:val="24"/>
          <w:shd w:val="clear" w:fill="FFFFFF"/>
        </w:rPr>
        <w:t>http://www.teachers.tv</w:t>
      </w:r>
      <w:r>
        <w:rPr>
          <w:rFonts w:hint="eastAsia" w:ascii="宋体" w:hAnsi="宋体" w:eastAsia="宋体" w:cs="宋体"/>
          <w:b w:val="0"/>
          <w:i w:val="0"/>
          <w:caps w:val="0"/>
          <w:color w:val="444444"/>
          <w:spacing w:val="0"/>
          <w:sz w:val="24"/>
          <w:szCs w:val="24"/>
          <w:shd w:val="clear" w:fill="FFFFFF"/>
        </w:rPr>
        <w:t>）的微课视频资源建设从</w:t>
      </w:r>
      <w:r>
        <w:rPr>
          <w:rFonts w:hint="default" w:ascii="Times New Roman" w:hAnsi="Times New Roman" w:eastAsia="宋体" w:cs="Times New Roman"/>
          <w:b w:val="0"/>
          <w:i w:val="0"/>
          <w:caps w:val="0"/>
          <w:color w:val="444444"/>
          <w:spacing w:val="0"/>
          <w:sz w:val="24"/>
          <w:szCs w:val="24"/>
          <w:shd w:val="clear" w:fill="FFFFFF"/>
        </w:rPr>
        <w:t>2004</w:t>
      </w:r>
      <w:r>
        <w:rPr>
          <w:rFonts w:hint="eastAsia" w:ascii="宋体" w:hAnsi="宋体" w:eastAsia="宋体" w:cs="宋体"/>
          <w:b w:val="0"/>
          <w:i w:val="0"/>
          <w:caps w:val="0"/>
          <w:color w:val="444444"/>
          <w:spacing w:val="0"/>
          <w:sz w:val="24"/>
          <w:szCs w:val="24"/>
          <w:shd w:val="clear" w:fill="FFFFFF"/>
        </w:rPr>
        <w:t>年开播以来至</w:t>
      </w:r>
      <w:r>
        <w:rPr>
          <w:rFonts w:hint="default" w:ascii="Times New Roman" w:hAnsi="Times New Roman" w:eastAsia="宋体" w:cs="Times New Roman"/>
          <w:b w:val="0"/>
          <w:i w:val="0"/>
          <w:caps w:val="0"/>
          <w:color w:val="444444"/>
          <w:spacing w:val="0"/>
          <w:sz w:val="24"/>
          <w:szCs w:val="24"/>
          <w:shd w:val="clear" w:fill="FFFFFF"/>
        </w:rPr>
        <w:t>2011</w:t>
      </w:r>
      <w:r>
        <w:rPr>
          <w:rFonts w:hint="eastAsia" w:ascii="宋体" w:hAnsi="宋体" w:eastAsia="宋体" w:cs="宋体"/>
          <w:b w:val="0"/>
          <w:i w:val="0"/>
          <w:caps w:val="0"/>
          <w:color w:val="444444"/>
          <w:spacing w:val="0"/>
          <w:sz w:val="24"/>
          <w:szCs w:val="24"/>
          <w:shd w:val="clear" w:fill="FFFFFF"/>
        </w:rPr>
        <w:t>年</w:t>
      </w:r>
      <w:r>
        <w:rPr>
          <w:rFonts w:hint="default" w:ascii="Times New Roman" w:hAnsi="Times New Roman" w:eastAsia="宋体" w:cs="Times New Roman"/>
          <w:b w:val="0"/>
          <w:i w:val="0"/>
          <w:caps w:val="0"/>
          <w:color w:val="444444"/>
          <w:spacing w:val="0"/>
          <w:sz w:val="24"/>
          <w:szCs w:val="24"/>
          <w:shd w:val="clear" w:fill="FFFFFF"/>
        </w:rPr>
        <w:t>4</w:t>
      </w:r>
      <w:r>
        <w:rPr>
          <w:rFonts w:hint="eastAsia" w:ascii="宋体" w:hAnsi="宋体" w:eastAsia="宋体" w:cs="宋体"/>
          <w:b w:val="0"/>
          <w:i w:val="0"/>
          <w:caps w:val="0"/>
          <w:color w:val="444444"/>
          <w:spacing w:val="0"/>
          <w:sz w:val="24"/>
          <w:szCs w:val="24"/>
          <w:shd w:val="clear" w:fill="FFFFFF"/>
        </w:rPr>
        <w:t>月被迫关闭，经历了</w:t>
      </w:r>
      <w:r>
        <w:rPr>
          <w:rFonts w:hint="default" w:ascii="Times New Roman" w:hAnsi="Times New Roman" w:eastAsia="宋体" w:cs="Times New Roman"/>
          <w:b w:val="0"/>
          <w:i w:val="0"/>
          <w:caps w:val="0"/>
          <w:color w:val="444444"/>
          <w:spacing w:val="0"/>
          <w:sz w:val="24"/>
          <w:szCs w:val="24"/>
          <w:shd w:val="clear" w:fill="FFFFFF"/>
        </w:rPr>
        <w:t>7</w:t>
      </w:r>
      <w:r>
        <w:rPr>
          <w:rFonts w:hint="eastAsia" w:ascii="宋体" w:hAnsi="宋体" w:eastAsia="宋体" w:cs="宋体"/>
          <w:b w:val="0"/>
          <w:i w:val="0"/>
          <w:caps w:val="0"/>
          <w:color w:val="444444"/>
          <w:spacing w:val="0"/>
          <w:sz w:val="24"/>
          <w:szCs w:val="24"/>
          <w:shd w:val="clear" w:fill="FFFFFF"/>
        </w:rPr>
        <w:t>年时间。后因视频资源服务器无法承受来自全世界范围的众多教师、家长和学生的巨大访问量，加上近年来英国也面临金融危机，无奈之下英国教育部将那些由政府出资开发的</w:t>
      </w:r>
      <w:r>
        <w:rPr>
          <w:rFonts w:hint="default" w:ascii="Times New Roman" w:hAnsi="Times New Roman" w:eastAsia="宋体" w:cs="Times New Roman"/>
          <w:b w:val="0"/>
          <w:i w:val="0"/>
          <w:caps w:val="0"/>
          <w:color w:val="444444"/>
          <w:spacing w:val="0"/>
          <w:sz w:val="24"/>
          <w:szCs w:val="24"/>
          <w:shd w:val="clear" w:fill="FFFFFF"/>
        </w:rPr>
        <w:t>3500</w:t>
      </w:r>
      <w:r>
        <w:rPr>
          <w:rFonts w:hint="eastAsia" w:ascii="宋体" w:hAnsi="宋体" w:eastAsia="宋体" w:cs="宋体"/>
          <w:b w:val="0"/>
          <w:i w:val="0"/>
          <w:caps w:val="0"/>
          <w:color w:val="444444"/>
          <w:spacing w:val="0"/>
          <w:sz w:val="24"/>
          <w:szCs w:val="24"/>
          <w:shd w:val="clear" w:fill="FFFFFF"/>
        </w:rPr>
        <w:t>个精品微课视频通过签约的方式转让给了国内的其他网络运营商。捷克共和国的教育企业家妮娜（</w:t>
      </w:r>
      <w:r>
        <w:rPr>
          <w:rFonts w:hint="default" w:ascii="Times New Roman" w:hAnsi="Times New Roman" w:eastAsia="宋体" w:cs="Times New Roman"/>
          <w:b w:val="0"/>
          <w:i w:val="0"/>
          <w:caps w:val="0"/>
          <w:color w:val="444444"/>
          <w:spacing w:val="0"/>
          <w:sz w:val="24"/>
          <w:szCs w:val="24"/>
          <w:shd w:val="clear" w:fill="FFFFFF"/>
        </w:rPr>
        <w:t>Nina</w:t>
      </w:r>
      <w:r>
        <w:rPr>
          <w:rFonts w:hint="eastAsia" w:ascii="宋体" w:hAnsi="宋体" w:eastAsia="宋体" w:cs="宋体"/>
          <w:b w:val="0"/>
          <w:i w:val="0"/>
          <w:caps w:val="0"/>
          <w:color w:val="444444"/>
          <w:spacing w:val="0"/>
          <w:sz w:val="24"/>
          <w:szCs w:val="24"/>
          <w:shd w:val="clear" w:fill="FFFFFF"/>
        </w:rPr>
        <w:t>）在</w:t>
      </w:r>
      <w:r>
        <w:rPr>
          <w:rFonts w:hint="default" w:ascii="Times New Roman" w:hAnsi="Times New Roman" w:eastAsia="宋体" w:cs="Times New Roman"/>
          <w:b w:val="0"/>
          <w:i w:val="0"/>
          <w:caps w:val="0"/>
          <w:color w:val="444444"/>
          <w:spacing w:val="0"/>
          <w:sz w:val="24"/>
          <w:szCs w:val="24"/>
          <w:shd w:val="clear" w:fill="FFFFFF"/>
        </w:rPr>
        <w:t>2010</w:t>
      </w:r>
      <w:r>
        <w:rPr>
          <w:rFonts w:hint="eastAsia" w:ascii="宋体" w:hAnsi="宋体" w:eastAsia="宋体" w:cs="宋体"/>
          <w:b w:val="0"/>
          <w:i w:val="0"/>
          <w:caps w:val="0"/>
          <w:color w:val="444444"/>
          <w:spacing w:val="0"/>
          <w:sz w:val="24"/>
          <w:szCs w:val="24"/>
          <w:shd w:val="clear" w:fill="FFFFFF"/>
        </w:rPr>
        <w:t>年</w:t>
      </w:r>
      <w:r>
        <w:rPr>
          <w:rFonts w:hint="default" w:ascii="Times New Roman" w:hAnsi="Times New Roman" w:eastAsia="宋体" w:cs="Times New Roman"/>
          <w:b w:val="0"/>
          <w:i w:val="0"/>
          <w:caps w:val="0"/>
          <w:color w:val="444444"/>
          <w:spacing w:val="0"/>
          <w:sz w:val="24"/>
          <w:szCs w:val="24"/>
          <w:shd w:val="clear" w:fill="FFFFFF"/>
        </w:rPr>
        <w:t>9</w:t>
      </w:r>
      <w:r>
        <w:rPr>
          <w:rFonts w:hint="eastAsia" w:ascii="宋体" w:hAnsi="宋体" w:eastAsia="宋体" w:cs="宋体"/>
          <w:b w:val="0"/>
          <w:i w:val="0"/>
          <w:caps w:val="0"/>
          <w:color w:val="444444"/>
          <w:spacing w:val="0"/>
          <w:sz w:val="24"/>
          <w:szCs w:val="24"/>
          <w:shd w:val="clear" w:fill="FFFFFF"/>
        </w:rPr>
        <w:t>月开始组织实施过为期</w:t>
      </w:r>
      <w:r>
        <w:rPr>
          <w:rFonts w:hint="default" w:ascii="Times New Roman" w:hAnsi="Times New Roman" w:eastAsia="宋体" w:cs="Times New Roman"/>
          <w:b w:val="0"/>
          <w:i w:val="0"/>
          <w:caps w:val="0"/>
          <w:color w:val="444444"/>
          <w:spacing w:val="0"/>
          <w:sz w:val="24"/>
          <w:szCs w:val="24"/>
          <w:shd w:val="clear" w:fill="FFFFFF"/>
        </w:rPr>
        <w:t>15</w:t>
      </w:r>
      <w:r>
        <w:rPr>
          <w:rFonts w:hint="eastAsia" w:ascii="宋体" w:hAnsi="宋体" w:eastAsia="宋体" w:cs="宋体"/>
          <w:b w:val="0"/>
          <w:i w:val="0"/>
          <w:caps w:val="0"/>
          <w:color w:val="444444"/>
          <w:spacing w:val="0"/>
          <w:sz w:val="24"/>
          <w:szCs w:val="24"/>
          <w:shd w:val="clear" w:fill="FFFFFF"/>
        </w:rPr>
        <w:t>周的</w:t>
      </w:r>
      <w:r>
        <w:rPr>
          <w:rFonts w:hint="default" w:ascii="Times New Roman" w:hAnsi="Times New Roman" w:eastAsia="宋体" w:cs="Times New Roman"/>
          <w:b w:val="0"/>
          <w:i w:val="0"/>
          <w:caps w:val="0"/>
          <w:color w:val="444444"/>
          <w:spacing w:val="0"/>
          <w:sz w:val="24"/>
          <w:szCs w:val="24"/>
          <w:shd w:val="clear" w:fill="FFFFFF"/>
        </w:rPr>
        <w:t>EC</w:t>
      </w:r>
      <w:r>
        <w:rPr>
          <w:rFonts w:hint="eastAsia" w:ascii="宋体" w:hAnsi="宋体" w:eastAsia="宋体" w:cs="宋体"/>
          <w:b w:val="0"/>
          <w:i w:val="0"/>
          <w:caps w:val="0"/>
          <w:color w:val="444444"/>
          <w:spacing w:val="0"/>
          <w:sz w:val="24"/>
          <w:szCs w:val="24"/>
          <w:shd w:val="clear" w:fill="FFFFFF"/>
        </w:rPr>
        <w:t>微课视频课程，长达</w:t>
      </w:r>
      <w:r>
        <w:rPr>
          <w:rFonts w:hint="default" w:ascii="Times New Roman" w:hAnsi="Times New Roman" w:eastAsia="宋体" w:cs="Times New Roman"/>
          <w:b w:val="0"/>
          <w:i w:val="0"/>
          <w:caps w:val="0"/>
          <w:color w:val="444444"/>
          <w:spacing w:val="0"/>
          <w:sz w:val="24"/>
          <w:szCs w:val="24"/>
          <w:shd w:val="clear" w:fill="FFFFFF"/>
        </w:rPr>
        <w:t>40</w:t>
      </w:r>
      <w:r>
        <w:rPr>
          <w:rFonts w:hint="eastAsia" w:ascii="宋体" w:hAnsi="宋体" w:eastAsia="宋体" w:cs="宋体"/>
          <w:b w:val="0"/>
          <w:i w:val="0"/>
          <w:caps w:val="0"/>
          <w:color w:val="444444"/>
          <w:spacing w:val="0"/>
          <w:sz w:val="24"/>
          <w:szCs w:val="24"/>
          <w:shd w:val="clear" w:fill="FFFFFF"/>
        </w:rPr>
        <w:t>个小时学习活动。</w:t>
      </w:r>
      <w:r>
        <w:rPr>
          <w:rFonts w:hint="default" w:ascii="Times New Roman" w:hAnsi="Times New Roman" w:eastAsia="宋体" w:cs="Times New Roman"/>
          <w:b w:val="0"/>
          <w:i w:val="0"/>
          <w:caps w:val="0"/>
          <w:color w:val="444444"/>
          <w:spacing w:val="0"/>
          <w:sz w:val="24"/>
          <w:szCs w:val="24"/>
          <w:shd w:val="clear" w:fill="FFFFFF"/>
        </w:rPr>
        <w:t>80</w:t>
      </w:r>
      <w:r>
        <w:rPr>
          <w:rFonts w:hint="eastAsia" w:ascii="宋体" w:hAnsi="宋体" w:eastAsia="宋体" w:cs="宋体"/>
          <w:b w:val="0"/>
          <w:i w:val="0"/>
          <w:caps w:val="0"/>
          <w:color w:val="444444"/>
          <w:spacing w:val="0"/>
          <w:sz w:val="24"/>
          <w:szCs w:val="24"/>
          <w:shd w:val="clear" w:fill="FFFFFF"/>
        </w:rPr>
        <w:t>名学习者在</w:t>
      </w:r>
      <w:r>
        <w:rPr>
          <w:rFonts w:hint="default" w:ascii="Times New Roman" w:hAnsi="Times New Roman" w:eastAsia="宋体" w:cs="Times New Roman"/>
          <w:b w:val="0"/>
          <w:i w:val="0"/>
          <w:caps w:val="0"/>
          <w:color w:val="444444"/>
          <w:spacing w:val="0"/>
          <w:sz w:val="24"/>
          <w:szCs w:val="24"/>
          <w:shd w:val="clear" w:fill="FFFFFF"/>
        </w:rPr>
        <w:t>20-40</w:t>
      </w:r>
      <w:r>
        <w:rPr>
          <w:rFonts w:hint="eastAsia" w:ascii="宋体" w:hAnsi="宋体" w:eastAsia="宋体" w:cs="宋体"/>
          <w:b w:val="0"/>
          <w:i w:val="0"/>
          <w:caps w:val="0"/>
          <w:color w:val="444444"/>
          <w:spacing w:val="0"/>
          <w:sz w:val="24"/>
          <w:szCs w:val="24"/>
          <w:shd w:val="clear" w:fill="FFFFFF"/>
        </w:rPr>
        <w:t>岁之间，他们从中自由选择自己喜欢的微课视频来学习，每天</w:t>
      </w:r>
      <w:r>
        <w:rPr>
          <w:rFonts w:hint="default" w:ascii="Times New Roman" w:hAnsi="Times New Roman" w:eastAsia="宋体" w:cs="Times New Roman"/>
          <w:b w:val="0"/>
          <w:i w:val="0"/>
          <w:caps w:val="0"/>
          <w:color w:val="444444"/>
          <w:spacing w:val="0"/>
          <w:sz w:val="24"/>
          <w:szCs w:val="24"/>
          <w:shd w:val="clear" w:fill="FFFFFF"/>
        </w:rPr>
        <w:t>30</w:t>
      </w:r>
      <w:r>
        <w:rPr>
          <w:rFonts w:hint="eastAsia" w:ascii="宋体" w:hAnsi="宋体" w:eastAsia="宋体" w:cs="宋体"/>
          <w:b w:val="0"/>
          <w:i w:val="0"/>
          <w:caps w:val="0"/>
          <w:color w:val="444444"/>
          <w:spacing w:val="0"/>
          <w:sz w:val="24"/>
          <w:szCs w:val="24"/>
          <w:shd w:val="clear" w:fill="FFFFFF"/>
        </w:rPr>
        <w:t>分钟左右，全体累计</w:t>
      </w:r>
      <w:r>
        <w:rPr>
          <w:rFonts w:hint="default" w:ascii="Times New Roman" w:hAnsi="Times New Roman" w:eastAsia="宋体" w:cs="Times New Roman"/>
          <w:b w:val="0"/>
          <w:i w:val="0"/>
          <w:caps w:val="0"/>
          <w:color w:val="444444"/>
          <w:spacing w:val="0"/>
          <w:sz w:val="24"/>
          <w:szCs w:val="24"/>
          <w:shd w:val="clear" w:fill="FFFFFF"/>
        </w:rPr>
        <w:t>4583.3</w:t>
      </w:r>
      <w:r>
        <w:rPr>
          <w:rFonts w:hint="eastAsia" w:ascii="宋体" w:hAnsi="宋体" w:eastAsia="宋体" w:cs="宋体"/>
          <w:b w:val="0"/>
          <w:i w:val="0"/>
          <w:caps w:val="0"/>
          <w:color w:val="444444"/>
          <w:spacing w:val="0"/>
          <w:sz w:val="24"/>
          <w:szCs w:val="24"/>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我国微课程的相关研究是从2011年开始，</w:t>
      </w:r>
      <w:r>
        <w:rPr>
          <w:rFonts w:hint="default" w:ascii="Times New Roman" w:hAnsi="Times New Roman" w:eastAsia="宋体" w:cs="Times New Roman"/>
          <w:b w:val="0"/>
          <w:i w:val="0"/>
          <w:caps w:val="0"/>
          <w:color w:val="444444"/>
          <w:spacing w:val="0"/>
          <w:sz w:val="24"/>
          <w:szCs w:val="24"/>
          <w:shd w:val="clear" w:fill="FFFFFF"/>
        </w:rPr>
        <w:t>2012</w:t>
      </w:r>
      <w:r>
        <w:rPr>
          <w:rFonts w:hint="eastAsia" w:ascii="宋体" w:hAnsi="宋体" w:eastAsia="宋体" w:cs="宋体"/>
          <w:b w:val="0"/>
          <w:i w:val="0"/>
          <w:caps w:val="0"/>
          <w:color w:val="444444"/>
          <w:spacing w:val="0"/>
          <w:sz w:val="24"/>
          <w:szCs w:val="24"/>
          <w:shd w:val="clear" w:fill="FFFFFF"/>
        </w:rPr>
        <w:t>年、</w:t>
      </w:r>
      <w:r>
        <w:rPr>
          <w:rFonts w:hint="default" w:ascii="Times New Roman" w:hAnsi="Times New Roman" w:eastAsia="宋体" w:cs="Times New Roman"/>
          <w:b w:val="0"/>
          <w:i w:val="0"/>
          <w:caps w:val="0"/>
          <w:color w:val="444444"/>
          <w:spacing w:val="0"/>
          <w:sz w:val="24"/>
          <w:szCs w:val="24"/>
          <w:shd w:val="clear" w:fill="FFFFFF"/>
        </w:rPr>
        <w:t>2013</w:t>
      </w:r>
      <w:r>
        <w:rPr>
          <w:rFonts w:hint="eastAsia" w:ascii="宋体" w:hAnsi="宋体" w:eastAsia="宋体" w:cs="宋体"/>
          <w:b w:val="0"/>
          <w:i w:val="0"/>
          <w:caps w:val="0"/>
          <w:color w:val="444444"/>
          <w:spacing w:val="0"/>
          <w:sz w:val="24"/>
          <w:szCs w:val="24"/>
          <w:shd w:val="clear" w:fill="FFFFFF"/>
        </w:rPr>
        <w:t>年微课程逐渐成为学者们关注的焦点。自</w:t>
      </w:r>
      <w:r>
        <w:rPr>
          <w:rFonts w:hint="default" w:ascii="Times New Roman" w:hAnsi="Times New Roman" w:eastAsia="宋体" w:cs="Times New Roman"/>
          <w:b w:val="0"/>
          <w:i w:val="0"/>
          <w:caps w:val="0"/>
          <w:color w:val="444444"/>
          <w:spacing w:val="0"/>
          <w:sz w:val="24"/>
          <w:szCs w:val="24"/>
          <w:shd w:val="clear" w:fill="FFFFFF"/>
        </w:rPr>
        <w:t>2012</w:t>
      </w:r>
      <w:r>
        <w:rPr>
          <w:rFonts w:hint="eastAsia" w:ascii="宋体" w:hAnsi="宋体" w:eastAsia="宋体" w:cs="宋体"/>
          <w:b w:val="0"/>
          <w:i w:val="0"/>
          <w:caps w:val="0"/>
          <w:color w:val="444444"/>
          <w:spacing w:val="0"/>
          <w:sz w:val="24"/>
          <w:szCs w:val="24"/>
          <w:shd w:val="clear" w:fill="FFFFFF"/>
        </w:rPr>
        <w:t>年以来，教育部全国高校教师网络培训中心和教育部教育管理信息中心率先推动面向全国高校和中小学的微课比赛，经过一年多的预热，微课已成为基础教育和高等教育信息化领域重要的教育技术，全国不少地方教育行政部门、各级各类学校、行业协会</w:t>
      </w:r>
      <w:r>
        <w:rPr>
          <w:rFonts w:hint="default" w:ascii="Times New Roman" w:hAnsi="Times New Roman" w:eastAsia="宋体" w:cs="Times New Roman"/>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rPr>
        <w:t>学会都在积极推动微课的建设与应用，使得微课设计开发与应用取得了可喜的成绩。微课的发展至今，在中国教育领域，微课的制作与使用已成为中小学课堂常用的手段之一，各种形式的微课竞赛也在如火如荼的开展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2</w:t>
      </w:r>
      <w:r>
        <w:rPr>
          <w:rFonts w:hint="default" w:ascii="宋体" w:hAnsi="宋体" w:eastAsia="宋体" w:cs="宋体"/>
          <w:b w:val="0"/>
          <w:i w:val="0"/>
          <w:caps w:val="0"/>
          <w:color w:val="444444"/>
          <w:spacing w:val="0"/>
          <w:sz w:val="24"/>
          <w:szCs w:val="24"/>
          <w:shd w:val="clear" w:fill="FFFFFF"/>
          <w:lang w:val="en-US" w:eastAsia="zh-CN"/>
        </w:rPr>
        <w:t>.选题视角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（1）以实验校为基地，针对信息技术新教材内容，研究适合信息技术课堂的</w:t>
      </w:r>
      <w:r>
        <w:rPr>
          <w:rFonts w:hint="eastAsia" w:ascii="宋体" w:hAnsi="宋体" w:eastAsia="宋体" w:cs="宋体"/>
          <w:b w:val="0"/>
          <w:i w:val="0"/>
          <w:caps w:val="0"/>
          <w:color w:val="444444"/>
          <w:spacing w:val="0"/>
          <w:sz w:val="24"/>
          <w:szCs w:val="24"/>
          <w:shd w:val="clear" w:fill="FFFFFF"/>
          <w:lang w:val="en-US" w:eastAsia="zh-CN"/>
        </w:rPr>
        <w:t>微课使用</w:t>
      </w:r>
      <w:r>
        <w:rPr>
          <w:rFonts w:hint="default" w:ascii="宋体" w:hAnsi="宋体" w:eastAsia="宋体" w:cs="宋体"/>
          <w:b w:val="0"/>
          <w:i w:val="0"/>
          <w:caps w:val="0"/>
          <w:color w:val="444444"/>
          <w:spacing w:val="0"/>
          <w:sz w:val="24"/>
          <w:szCs w:val="24"/>
          <w:shd w:val="clear" w:fill="FFFFFF"/>
          <w:lang w:val="en-US" w:eastAsia="zh-CN"/>
        </w:rPr>
        <w:t>模式和方法。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（2）针对不同能力的学生，研究</w:t>
      </w:r>
      <w:r>
        <w:rPr>
          <w:rFonts w:hint="eastAsia" w:ascii="宋体" w:hAnsi="宋体" w:eastAsia="宋体" w:cs="宋体"/>
          <w:b w:val="0"/>
          <w:i w:val="0"/>
          <w:caps w:val="0"/>
          <w:color w:val="444444"/>
          <w:spacing w:val="0"/>
          <w:sz w:val="24"/>
          <w:szCs w:val="24"/>
          <w:shd w:val="clear" w:fill="FFFFFF"/>
          <w:lang w:val="en-US" w:eastAsia="zh-CN"/>
        </w:rPr>
        <w:t>微课</w:t>
      </w:r>
      <w:r>
        <w:rPr>
          <w:rFonts w:hint="default" w:ascii="宋体" w:hAnsi="宋体" w:eastAsia="宋体" w:cs="宋体"/>
          <w:b w:val="0"/>
          <w:i w:val="0"/>
          <w:caps w:val="0"/>
          <w:color w:val="444444"/>
          <w:spacing w:val="0"/>
          <w:sz w:val="24"/>
          <w:szCs w:val="24"/>
          <w:shd w:val="clear" w:fill="FFFFFF"/>
          <w:lang w:val="en-US" w:eastAsia="zh-CN"/>
        </w:rPr>
        <w:t>制作的有效性。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（3）以区教研室为中心，辐射到各基层校。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（4）不同学校教师之间</w:t>
      </w:r>
      <w:r>
        <w:rPr>
          <w:rFonts w:hint="eastAsia" w:ascii="宋体" w:hAnsi="宋体" w:eastAsia="宋体" w:cs="宋体"/>
          <w:b w:val="0"/>
          <w:i w:val="0"/>
          <w:caps w:val="0"/>
          <w:color w:val="444444"/>
          <w:spacing w:val="0"/>
          <w:sz w:val="24"/>
          <w:szCs w:val="24"/>
          <w:shd w:val="clear" w:fill="FFFFFF"/>
          <w:lang w:val="en-US" w:eastAsia="zh-CN"/>
        </w:rPr>
        <w:t>微课应用</w:t>
      </w:r>
      <w:r>
        <w:rPr>
          <w:rFonts w:hint="default" w:ascii="宋体" w:hAnsi="宋体" w:eastAsia="宋体" w:cs="宋体"/>
          <w:b w:val="0"/>
          <w:i w:val="0"/>
          <w:caps w:val="0"/>
          <w:color w:val="444444"/>
          <w:spacing w:val="0"/>
          <w:sz w:val="24"/>
          <w:szCs w:val="24"/>
          <w:shd w:val="clear" w:fill="FFFFFF"/>
          <w:lang w:val="en-US" w:eastAsia="zh-CN"/>
        </w:rPr>
        <w:t>模式的交流提升。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lang w:val="en-US" w:eastAsia="zh-CN"/>
        </w:rPr>
        <w:t>3.</w:t>
      </w:r>
      <w:r>
        <w:rPr>
          <w:rFonts w:hint="eastAsia" w:ascii="宋体" w:hAnsi="宋体" w:eastAsia="宋体" w:cs="宋体"/>
          <w:b w:val="0"/>
          <w:i w:val="0"/>
          <w:caps w:val="0"/>
          <w:color w:val="444444"/>
          <w:spacing w:val="0"/>
          <w:sz w:val="24"/>
          <w:szCs w:val="24"/>
          <w:shd w:val="clear" w:fill="FFFFFF"/>
        </w:rPr>
        <w:t>选题的意义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教育信息化背景下要求对教研和教科研都要有新的模式和新的评价标准。本课题研究小组充分发挥信息技术优势，以网络为平台，以现代教育技术为保证，从信息技术学科的教研教科研和教学课堂入手，以初中教研与学校为实践基地，努力探索教研与教学的新型模式，以适应教育信息化的实践发展需要，促进教师专业化成长。本课题的选题意义主要体现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（1）信息技术课堂中微课教学的研究是教育信息化在教育教学应用的体现。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（2）微课学习的形式进入中小学课堂是促进学生自主学习、充分保证学生个性化发展、实现教育面向每一个学生的重要途径之一。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（3）微课程的研究是促进教师专业化发展提高学科素养的有效途径。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二、</w:t>
      </w:r>
      <w:r>
        <w:rPr>
          <w:rFonts w:hint="default" w:ascii="宋体" w:hAnsi="宋体" w:eastAsia="宋体" w:cs="宋体"/>
          <w:b w:val="0"/>
          <w:i w:val="0"/>
          <w:caps w:val="0"/>
          <w:color w:val="444444"/>
          <w:spacing w:val="0"/>
          <w:sz w:val="24"/>
          <w:szCs w:val="24"/>
          <w:shd w:val="clear" w:fill="FFFFFF"/>
          <w:lang w:val="en-US" w:eastAsia="zh-CN"/>
        </w:rPr>
        <w:t>课题的界定、理论支撑及应用价值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1.核心概念的界定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"微课</w:t>
      </w:r>
      <w:r>
        <w:rPr>
          <w:rFonts w:hint="default" w:ascii="Times New Roman" w:hAnsi="Times New Roman" w:eastAsia="宋体" w:cs="Times New Roman"/>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rPr>
        <w:t>是指按照新课程标准及教学实践要求，以视频为主要载体，记录教师在课堂内外教育教学过程中围绕某个知识点</w:t>
      </w:r>
      <w:r>
        <w:rPr>
          <w:rFonts w:hint="default" w:ascii="Times New Roman" w:hAnsi="Times New Roman" w:eastAsia="宋体" w:cs="Times New Roman"/>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rPr>
        <w:t>重点难点疑点</w:t>
      </w:r>
      <w:r>
        <w:rPr>
          <w:rFonts w:hint="default" w:ascii="Times New Roman" w:hAnsi="Times New Roman" w:eastAsia="宋体" w:cs="Times New Roman"/>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rPr>
        <w:t>或教学环节而开展的精彩教与学活动全过程。微课程</w:t>
      </w:r>
      <w:r>
        <w:rPr>
          <w:rFonts w:hint="default" w:ascii="Times New Roman" w:hAnsi="Times New Roman" w:eastAsia="宋体" w:cs="Times New Roman"/>
          <w:b w:val="0"/>
          <w:i w:val="0"/>
          <w:caps w:val="0"/>
          <w:color w:val="444444"/>
          <w:spacing w:val="0"/>
          <w:sz w:val="24"/>
          <w:szCs w:val="24"/>
          <w:shd w:val="clear" w:fill="FFFFFF"/>
        </w:rPr>
        <w:t>(microlecture)</w:t>
      </w:r>
      <w:r>
        <w:rPr>
          <w:rFonts w:hint="eastAsia" w:ascii="宋体" w:hAnsi="宋体" w:eastAsia="宋体" w:cs="宋体"/>
          <w:b w:val="0"/>
          <w:i w:val="0"/>
          <w:caps w:val="0"/>
          <w:color w:val="444444"/>
          <w:spacing w:val="0"/>
          <w:sz w:val="24"/>
          <w:szCs w:val="24"/>
          <w:shd w:val="clear" w:fill="FFFFFF"/>
        </w:rPr>
        <w:t>这个术语并不是指为微型教学而开发的微内容，而是运用建构主义方法化成的、以在线学习或移动学习为目的的实际教学内容。微课程具有完整的教学设计环节，包含课程设计、开发、实施、评价等环节。微课学习则是指利用微课进行讲授与学习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2.</w:t>
      </w:r>
      <w:r>
        <w:rPr>
          <w:rFonts w:hint="default" w:ascii="宋体" w:hAnsi="宋体" w:eastAsia="宋体" w:cs="宋体"/>
          <w:b w:val="0"/>
          <w:i w:val="0"/>
          <w:caps w:val="0"/>
          <w:color w:val="444444"/>
          <w:spacing w:val="0"/>
          <w:sz w:val="24"/>
          <w:szCs w:val="24"/>
          <w:shd w:val="clear" w:fill="FFFFFF"/>
          <w:lang w:val="en-US" w:eastAsia="zh-CN"/>
        </w:rPr>
        <w:t>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1）建构主义理论----建构主义认为，知识不是通过教师传授得到，而是学习者在一定的情境即社会文化背景下，借助其他人(包括教师和学习伙伴)的帮助，利用必要的学习资料，通过意义建构的方式而获得。建构主义提倡在教师指导下的、以学习者为中心的学习，也就是说，既强调学习者的认知主体作用，又不忽视教师的指导作用，教师是意义建构的帮助者、促进者，而不是知识的传授者与</w:t>
      </w:r>
      <w:r>
        <w:rPr>
          <w:rFonts w:hint="default" w:ascii="宋体" w:hAnsi="宋体" w:eastAsia="宋体" w:cs="宋体"/>
          <w:b w:val="0"/>
          <w:i w:val="0"/>
          <w:caps w:val="0"/>
          <w:color w:val="444444"/>
          <w:spacing w:val="0"/>
          <w:sz w:val="24"/>
          <w:szCs w:val="24"/>
          <w:shd w:val="clear" w:fill="FFFFFF"/>
          <w:lang w:val="en-US" w:eastAsia="zh-CN"/>
        </w:rPr>
        <w:fldChar w:fldCharType="begin"/>
      </w:r>
      <w:r>
        <w:rPr>
          <w:rFonts w:hint="default" w:ascii="宋体" w:hAnsi="宋体" w:eastAsia="宋体" w:cs="宋体"/>
          <w:b w:val="0"/>
          <w:i w:val="0"/>
          <w:caps w:val="0"/>
          <w:color w:val="444444"/>
          <w:spacing w:val="0"/>
          <w:sz w:val="24"/>
          <w:szCs w:val="24"/>
          <w:shd w:val="clear" w:fill="FFFFFF"/>
          <w:lang w:val="en-US" w:eastAsia="zh-CN"/>
        </w:rPr>
        <w:instrText xml:space="preserve"> HYPERLINK "http://www.yuwenmi.com/zi/5183.html" \t "http://bg.yjbys.com/kaitibaogao/_blank" </w:instrText>
      </w:r>
      <w:r>
        <w:rPr>
          <w:rFonts w:hint="default" w:ascii="宋体" w:hAnsi="宋体" w:eastAsia="宋体" w:cs="宋体"/>
          <w:b w:val="0"/>
          <w:i w:val="0"/>
          <w:caps w:val="0"/>
          <w:color w:val="444444"/>
          <w:spacing w:val="0"/>
          <w:sz w:val="24"/>
          <w:szCs w:val="24"/>
          <w:shd w:val="clear" w:fill="FFFFFF"/>
          <w:lang w:val="en-US" w:eastAsia="zh-CN"/>
        </w:rPr>
        <w:fldChar w:fldCharType="separate"/>
      </w:r>
      <w:r>
        <w:rPr>
          <w:rFonts w:hint="default" w:ascii="宋体" w:hAnsi="宋体" w:eastAsia="宋体" w:cs="宋体"/>
          <w:b w:val="0"/>
          <w:i w:val="0"/>
          <w:caps w:val="0"/>
          <w:color w:val="444444"/>
          <w:spacing w:val="0"/>
          <w:sz w:val="24"/>
          <w:szCs w:val="24"/>
          <w:shd w:val="clear" w:fill="FFFFFF"/>
          <w:lang w:val="en-US" w:eastAsia="zh-CN"/>
        </w:rPr>
        <w:t>灌</w:t>
      </w:r>
      <w:r>
        <w:rPr>
          <w:rFonts w:hint="default" w:ascii="宋体" w:hAnsi="宋体" w:eastAsia="宋体" w:cs="宋体"/>
          <w:b w:val="0"/>
          <w:i w:val="0"/>
          <w:caps w:val="0"/>
          <w:color w:val="444444"/>
          <w:spacing w:val="0"/>
          <w:sz w:val="24"/>
          <w:szCs w:val="24"/>
          <w:shd w:val="clear" w:fill="FFFFFF"/>
          <w:lang w:val="en-US" w:eastAsia="zh-CN"/>
        </w:rPr>
        <w:fldChar w:fldCharType="end"/>
      </w:r>
      <w:r>
        <w:rPr>
          <w:rFonts w:hint="default" w:ascii="宋体" w:hAnsi="宋体" w:eastAsia="宋体" w:cs="宋体"/>
          <w:b w:val="0"/>
          <w:i w:val="0"/>
          <w:caps w:val="0"/>
          <w:color w:val="444444"/>
          <w:spacing w:val="0"/>
          <w:sz w:val="24"/>
          <w:szCs w:val="24"/>
          <w:shd w:val="clear" w:fill="FFFFFF"/>
          <w:lang w:val="en-US" w:eastAsia="zh-CN"/>
        </w:rPr>
        <w:t>输者。学生是信息加工的主体、是意义的主动建构者，而不是外部刺激的被动接受者和被</w:t>
      </w:r>
      <w:r>
        <w:rPr>
          <w:rFonts w:hint="default" w:ascii="宋体" w:hAnsi="宋体" w:eastAsia="宋体" w:cs="宋体"/>
          <w:b w:val="0"/>
          <w:i w:val="0"/>
          <w:caps w:val="0"/>
          <w:color w:val="444444"/>
          <w:spacing w:val="0"/>
          <w:sz w:val="24"/>
          <w:szCs w:val="24"/>
          <w:shd w:val="clear" w:fill="FFFFFF"/>
          <w:lang w:val="en-US" w:eastAsia="zh-CN"/>
        </w:rPr>
        <w:fldChar w:fldCharType="begin"/>
      </w:r>
      <w:r>
        <w:rPr>
          <w:rFonts w:hint="default" w:ascii="宋体" w:hAnsi="宋体" w:eastAsia="宋体" w:cs="宋体"/>
          <w:b w:val="0"/>
          <w:i w:val="0"/>
          <w:caps w:val="0"/>
          <w:color w:val="444444"/>
          <w:spacing w:val="0"/>
          <w:sz w:val="24"/>
          <w:szCs w:val="24"/>
          <w:shd w:val="clear" w:fill="FFFFFF"/>
          <w:lang w:val="en-US" w:eastAsia="zh-CN"/>
        </w:rPr>
        <w:instrText xml:space="preserve"> HYPERLINK "http://www.yuwenmi.com/zi/5183.html" \t "http://bg.yjbys.com/kaitibaogao/_blank" </w:instrText>
      </w:r>
      <w:r>
        <w:rPr>
          <w:rFonts w:hint="default" w:ascii="宋体" w:hAnsi="宋体" w:eastAsia="宋体" w:cs="宋体"/>
          <w:b w:val="0"/>
          <w:i w:val="0"/>
          <w:caps w:val="0"/>
          <w:color w:val="444444"/>
          <w:spacing w:val="0"/>
          <w:sz w:val="24"/>
          <w:szCs w:val="24"/>
          <w:shd w:val="clear" w:fill="FFFFFF"/>
          <w:lang w:val="en-US" w:eastAsia="zh-CN"/>
        </w:rPr>
        <w:fldChar w:fldCharType="separate"/>
      </w:r>
      <w:r>
        <w:rPr>
          <w:rFonts w:hint="default" w:ascii="宋体" w:hAnsi="宋体" w:eastAsia="宋体" w:cs="宋体"/>
          <w:b w:val="0"/>
          <w:i w:val="0"/>
          <w:caps w:val="0"/>
          <w:color w:val="444444"/>
          <w:spacing w:val="0"/>
          <w:sz w:val="24"/>
          <w:szCs w:val="24"/>
          <w:shd w:val="clear" w:fill="FFFFFF"/>
          <w:lang w:val="en-US" w:eastAsia="zh-CN"/>
        </w:rPr>
        <w:t>灌</w:t>
      </w:r>
      <w:r>
        <w:rPr>
          <w:rFonts w:hint="default" w:ascii="宋体" w:hAnsi="宋体" w:eastAsia="宋体" w:cs="宋体"/>
          <w:b w:val="0"/>
          <w:i w:val="0"/>
          <w:caps w:val="0"/>
          <w:color w:val="444444"/>
          <w:spacing w:val="0"/>
          <w:sz w:val="24"/>
          <w:szCs w:val="24"/>
          <w:shd w:val="clear" w:fill="FFFFFF"/>
          <w:lang w:val="en-US" w:eastAsia="zh-CN"/>
        </w:rPr>
        <w:fldChar w:fldCharType="end"/>
      </w:r>
      <w:r>
        <w:rPr>
          <w:rFonts w:hint="default" w:ascii="宋体" w:hAnsi="宋体" w:eastAsia="宋体" w:cs="宋体"/>
          <w:b w:val="0"/>
          <w:i w:val="0"/>
          <w:caps w:val="0"/>
          <w:color w:val="444444"/>
          <w:spacing w:val="0"/>
          <w:sz w:val="24"/>
          <w:szCs w:val="24"/>
          <w:shd w:val="clear" w:fill="FFFFFF"/>
          <w:lang w:val="en-US" w:eastAsia="zh-CN"/>
        </w:rPr>
        <w:t>输的对象。学生要成为意义的主动建构者，就要去主动搜集并分</w:t>
      </w:r>
      <w:r>
        <w:rPr>
          <w:rFonts w:hint="default" w:ascii="宋体" w:hAnsi="宋体" w:eastAsia="宋体" w:cs="宋体"/>
          <w:b w:val="0"/>
          <w:i w:val="0"/>
          <w:caps w:val="0"/>
          <w:color w:val="444444"/>
          <w:spacing w:val="0"/>
          <w:sz w:val="24"/>
          <w:szCs w:val="24"/>
          <w:shd w:val="clear" w:fill="FFFFFF"/>
          <w:lang w:val="en-US" w:eastAsia="zh-CN"/>
        </w:rPr>
        <w:fldChar w:fldCharType="begin"/>
      </w:r>
      <w:r>
        <w:rPr>
          <w:rFonts w:hint="default" w:ascii="宋体" w:hAnsi="宋体" w:eastAsia="宋体" w:cs="宋体"/>
          <w:b w:val="0"/>
          <w:i w:val="0"/>
          <w:caps w:val="0"/>
          <w:color w:val="444444"/>
          <w:spacing w:val="0"/>
          <w:sz w:val="24"/>
          <w:szCs w:val="24"/>
          <w:shd w:val="clear" w:fill="FFFFFF"/>
          <w:lang w:val="en-US" w:eastAsia="zh-CN"/>
        </w:rPr>
        <w:instrText xml:space="preserve"> HYPERLINK "http://www.yuwenmi.com/zi/16165.html" \t "http://bg.yjbys.com/kaitibaogao/_blank" </w:instrText>
      </w:r>
      <w:r>
        <w:rPr>
          <w:rFonts w:hint="default" w:ascii="宋体" w:hAnsi="宋体" w:eastAsia="宋体" w:cs="宋体"/>
          <w:b w:val="0"/>
          <w:i w:val="0"/>
          <w:caps w:val="0"/>
          <w:color w:val="444444"/>
          <w:spacing w:val="0"/>
          <w:sz w:val="24"/>
          <w:szCs w:val="24"/>
          <w:shd w:val="clear" w:fill="FFFFFF"/>
          <w:lang w:val="en-US" w:eastAsia="zh-CN"/>
        </w:rPr>
        <w:fldChar w:fldCharType="separate"/>
      </w:r>
      <w:r>
        <w:rPr>
          <w:rFonts w:hint="default" w:ascii="宋体" w:hAnsi="宋体" w:eastAsia="宋体" w:cs="宋体"/>
          <w:b w:val="0"/>
          <w:i w:val="0"/>
          <w:caps w:val="0"/>
          <w:color w:val="444444"/>
          <w:spacing w:val="0"/>
          <w:sz w:val="24"/>
          <w:szCs w:val="24"/>
          <w:shd w:val="clear" w:fill="FFFFFF"/>
          <w:lang w:val="en-US" w:eastAsia="zh-CN"/>
        </w:rPr>
        <w:t>析</w:t>
      </w:r>
      <w:r>
        <w:rPr>
          <w:rFonts w:hint="default" w:ascii="宋体" w:hAnsi="宋体" w:eastAsia="宋体" w:cs="宋体"/>
          <w:b w:val="0"/>
          <w:i w:val="0"/>
          <w:caps w:val="0"/>
          <w:color w:val="444444"/>
          <w:spacing w:val="0"/>
          <w:sz w:val="24"/>
          <w:szCs w:val="24"/>
          <w:shd w:val="clear" w:fill="FFFFFF"/>
          <w:lang w:val="en-US" w:eastAsia="zh-CN"/>
        </w:rPr>
        <w:fldChar w:fldCharType="end"/>
      </w:r>
      <w:r>
        <w:rPr>
          <w:rFonts w:hint="default" w:ascii="宋体" w:hAnsi="宋体" w:eastAsia="宋体" w:cs="宋体"/>
          <w:b w:val="0"/>
          <w:i w:val="0"/>
          <w:caps w:val="0"/>
          <w:color w:val="444444"/>
          <w:spacing w:val="0"/>
          <w:sz w:val="24"/>
          <w:szCs w:val="24"/>
          <w:shd w:val="clear" w:fill="FFFFFF"/>
          <w:lang w:val="en-US" w:eastAsia="zh-CN"/>
        </w:rPr>
        <w:t>有关信息和资料，对所学习的问题要提出各种假设，并努力加以验证。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2）创造性教学理论----创造性教学理论认为要构造学生近距离、面对面的环境，以利于全员互动，使情感、形象、人际关系等学习要素得以充分的发挥效用;要尽量减少教师的讲授时间，增加学生独立思考和相互合作和协作学习的时间。重视发展 “师——组”、“个——个”、“组——组”这样三种交往关系，以实现交往的全面性，在交往中构造新知识，体现相互作用的学习观;创设以“心理安全”和“心理自由”为重要条件的、适宜于创造力发展和表现的精神环境，为此而积极实行启发式教学和讨论式教学，重视运用矛盾法(置疑)和探索法(授之以法)，如置疑激思、引导发现、探索研讨等，传递的不是现成的认识成果，而是获得结论、发现真理的过程和方法，促进学生获得自我发展和主动发展发“能量”和“能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自我教育理论----学生是学习的主体。真正的教育是自我教育的教育。自我教育包括学生集体的自我教育、学生相互的教育和学生个体的自我教育三个方面。衡量自我教育的维度主要是实际参与度和实际体验。课堂教学增加自我教育的成分，提高学生对教学活动的实际参与度和实际体验的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lang w:val="en-US" w:eastAsia="zh-CN"/>
        </w:rPr>
        <w:t>3.</w:t>
      </w:r>
      <w:r>
        <w:rPr>
          <w:rFonts w:hint="eastAsia" w:ascii="宋体" w:hAnsi="宋体" w:eastAsia="宋体" w:cs="宋体"/>
          <w:b w:val="0"/>
          <w:i w:val="0"/>
          <w:caps w:val="0"/>
          <w:color w:val="444444"/>
          <w:spacing w:val="0"/>
          <w:sz w:val="24"/>
          <w:szCs w:val="24"/>
          <w:shd w:val="clear" w:fill="FFFFFF"/>
        </w:rPr>
        <w:t>研究价值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（1）通过信息技术课堂的微课学习模式的研究，提高教育教学质量，进而实现高效课堂。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（2）通过教研员、实验校的有效联动，提高教学研究指导的效率，创新教研的模式和教学的手段。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（3）使学生通过微课学习提高自学能力、实践研究能力，深入贯彻素质教育。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（4）促进教师多元化发展，提升教师信息化素养，为提高教师专业化成长搭建了有效平台。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（5）通过信息技术的合理使用加快和促进学校教育信息化进程。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lang w:eastAsia="zh-CN"/>
        </w:rPr>
        <w:t>三</w:t>
      </w:r>
      <w:r>
        <w:rPr>
          <w:rFonts w:hint="eastAsia" w:ascii="宋体" w:hAnsi="宋体" w:eastAsia="宋体" w:cs="宋体"/>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lang w:val="en-US" w:eastAsia="zh-CN"/>
        </w:rPr>
        <w:t>研究的目标内容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1.课题的研究目标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（1）微课学习在信息技术教学中的有效应用模式，实现高效课堂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（2）教育信息化背景下，微课程给教育教学带来的变革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（3）利用微课的教学模式的应用为教师专业发展提供的有力支持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（1）以信息技术新教材为基础，研究信息技术课堂中微课学习模式的有效应用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（2）微课学习对学生学习成果的体现及评价形式的研究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（3）教育信息化背景下，学生自主学习模式的研究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（4）利用微课促进教师专业发展的研究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3.研究假设和预期创新点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本课题打破仅局限于学校内部的探索研究，将利用微课学习的研究作为一个重要课题，扩大到区与区、校与校之间。并从理论依据、模式探索、实施反馈、课堂教学评价等多方面对微课在信息技术课堂中的教学应用研究进行有效的实践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lang w:eastAsia="zh-CN"/>
        </w:rPr>
        <w:t>四</w:t>
      </w:r>
      <w:r>
        <w:rPr>
          <w:rFonts w:hint="eastAsia" w:ascii="宋体" w:hAnsi="宋体" w:eastAsia="宋体" w:cs="宋体"/>
          <w:b w:val="0"/>
          <w:i w:val="0"/>
          <w:caps w:val="0"/>
          <w:color w:val="444444"/>
          <w:spacing w:val="0"/>
          <w:sz w:val="24"/>
          <w:szCs w:val="24"/>
          <w:shd w:val="clear" w:fill="FFFFFF"/>
        </w:rPr>
        <w:t>、</w:t>
      </w:r>
      <w:r>
        <w:rPr>
          <w:rFonts w:hint="eastAsia" w:eastAsia="楷体_GB2312"/>
          <w:sz w:val="24"/>
          <w:lang w:val="en-US" w:eastAsia="zh-CN"/>
        </w:rPr>
        <w:t>研究方法和途径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1.本课题的研究思路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以中小学实验基地为基础，以信息技术新教材为抓手，通过信息技术教研活动的指导，首先对教材中适合制作微课的知识点进行总结，并制作相关微课，对微课在信息技术课堂教学中的应用进行探究，再通过各种形式的微课竞赛、案例评比等活动促进教师对微课教学模式的探究，由易及难逐步进行课题研究，最终找到适合信息技术课堂的微课学习模式，并借由此实现学生自学能力的培养及教师专业能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①行动研究法：信息技术为平台的微课学习研究为教师专业化成长提供了一个自主平台。在活动中记录自己对教育的思考，与周围的群体交流，分享，在这一过程中进一步提高认识，转变教育观念，学习新的专业知识，丰富充实自己，让自己成为一名学习型、研究型的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    ②文献研究法：我们要从多渠道，多角度搜集资料、信息及国内外已取得的研究成果。借鉴他们的经验教训，结合本校实际找到新的生长点，防止重复研究，尽量少走弯路，为课题研究保驾护航。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    ③调查研究法：我们将跟踪实施的全过程，包括课堂教学、课题研究、教研平台在教师专业化成长所发挥作用的调查研究等。力求以量化的方式，科学的数据、事实性材料，评定前阶段工作</w:t>
      </w:r>
      <w:r>
        <w:rPr>
          <w:rFonts w:hint="default" w:ascii="Times New Roman" w:hAnsi="Times New Roman" w:eastAsia="宋体" w:cs="Times New Roman"/>
          <w:b w:val="0"/>
          <w:i w:val="0"/>
          <w:caps w:val="0"/>
          <w:color w:val="444444"/>
          <w:spacing w:val="0"/>
          <w:sz w:val="24"/>
          <w:szCs w:val="24"/>
          <w:shd w:val="clear" w:fill="FFFFFF"/>
        </w:rPr>
        <w:t>,</w:t>
      </w:r>
      <w:r>
        <w:rPr>
          <w:rFonts w:hint="eastAsia" w:ascii="宋体" w:hAnsi="宋体" w:eastAsia="宋体" w:cs="宋体"/>
          <w:b w:val="0"/>
          <w:i w:val="0"/>
          <w:caps w:val="0"/>
          <w:color w:val="444444"/>
          <w:spacing w:val="0"/>
          <w:sz w:val="24"/>
          <w:szCs w:val="24"/>
          <w:shd w:val="clear" w:fill="FFFFFF"/>
        </w:rPr>
        <w:t>启动下阶段工作。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firstLineChars="0"/>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④经验总结法：在每个阶段研究后，通过阶段总结，全面回顾和评价前阶段的各方面得失，用以指导下一阶段的工作。在课题全部结束后，为求为课题的整体效益和拟订推广延续计划提供科学的依据。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3.研究途径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（1）积极学习，利用网络、文献资料、会议、培训班等各种信息渠道进行学习；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（2）向专家、教研员、校长、同事、学生等各种人的资源学习。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（3）积极组织课题组成员参加各类竞赛，在比赛中学习、成长、进步。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五、研究时间与步骤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1.研究时间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（1）开题研究阶段：</w:t>
      </w:r>
      <w:r>
        <w:rPr>
          <w:rFonts w:hint="default" w:ascii="Times New Roman" w:hAnsi="Times New Roman" w:eastAsia="宋体" w:cs="Times New Roman"/>
          <w:b w:val="0"/>
          <w:i w:val="0"/>
          <w:caps w:val="0"/>
          <w:color w:val="444444"/>
          <w:spacing w:val="0"/>
          <w:sz w:val="24"/>
          <w:szCs w:val="24"/>
          <w:shd w:val="clear" w:fill="FFFFFF"/>
        </w:rPr>
        <w:t>2016.12--2017.3</w:t>
      </w:r>
      <w:r>
        <w:rPr>
          <w:rFonts w:hint="default" w:ascii="Microsoft Yahei" w:hAnsi="Microsoft Yahei" w:eastAsia="Microsoft Yahei" w:cs="Microsoft Yahei"/>
          <w:b w:val="0"/>
          <w:i w:val="0"/>
          <w:caps w:val="0"/>
          <w:color w:val="444444"/>
          <w:spacing w:val="0"/>
          <w:sz w:val="21"/>
          <w:szCs w:val="21"/>
          <w:shd w:val="clear" w:fill="FFFFFF"/>
        </w:rPr>
        <w:t> </w:t>
      </w:r>
      <w:r>
        <w:rPr>
          <w:rFonts w:hint="eastAsia" w:ascii="宋体" w:hAnsi="宋体" w:eastAsia="宋体" w:cs="宋体"/>
          <w:b w:val="0"/>
          <w:i w:val="0"/>
          <w:caps w:val="0"/>
          <w:color w:val="444444"/>
          <w:spacing w:val="0"/>
          <w:sz w:val="24"/>
          <w:szCs w:val="24"/>
          <w:shd w:val="clear" w:fill="FFFFFF"/>
        </w:rPr>
        <w:t>完成开题报告实施方案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（2）实施阶段：</w:t>
      </w:r>
      <w:r>
        <w:rPr>
          <w:rFonts w:hint="default" w:ascii="Times New Roman" w:hAnsi="Times New Roman" w:eastAsia="宋体" w:cs="Times New Roman"/>
          <w:b w:val="0"/>
          <w:i w:val="0"/>
          <w:caps w:val="0"/>
          <w:color w:val="444444"/>
          <w:spacing w:val="0"/>
          <w:sz w:val="24"/>
          <w:szCs w:val="24"/>
          <w:shd w:val="clear" w:fill="FFFFFF"/>
        </w:rPr>
        <w:t>2017.4--2018.6</w:t>
      </w:r>
      <w:r>
        <w:rPr>
          <w:rFonts w:hint="default" w:ascii="Microsoft Yahei" w:hAnsi="Microsoft Yahei" w:eastAsia="Microsoft Yahei" w:cs="Microsoft Yahei"/>
          <w:b w:val="0"/>
          <w:i w:val="0"/>
          <w:caps w:val="0"/>
          <w:color w:val="444444"/>
          <w:spacing w:val="0"/>
          <w:sz w:val="21"/>
          <w:szCs w:val="21"/>
          <w:shd w:val="clear" w:fill="FFFFFF"/>
        </w:rPr>
        <w:t> </w:t>
      </w:r>
      <w:r>
        <w:rPr>
          <w:rFonts w:hint="eastAsia" w:ascii="宋体" w:hAnsi="宋体" w:eastAsia="宋体" w:cs="宋体"/>
          <w:b w:val="0"/>
          <w:i w:val="0"/>
          <w:caps w:val="0"/>
          <w:color w:val="444444"/>
          <w:spacing w:val="0"/>
          <w:sz w:val="24"/>
          <w:szCs w:val="24"/>
          <w:shd w:val="clear" w:fill="FFFFFF"/>
        </w:rPr>
        <w:t>完成相关论文及中期报告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（3）结题阶段：</w:t>
      </w:r>
      <w:r>
        <w:rPr>
          <w:rFonts w:hint="default" w:ascii="Times New Roman" w:hAnsi="Times New Roman" w:eastAsia="宋体" w:cs="Times New Roman"/>
          <w:b w:val="0"/>
          <w:i w:val="0"/>
          <w:caps w:val="0"/>
          <w:color w:val="444444"/>
          <w:spacing w:val="0"/>
          <w:sz w:val="24"/>
          <w:szCs w:val="24"/>
          <w:shd w:val="clear" w:fill="FFFFFF"/>
        </w:rPr>
        <w:t>2018.7-2019.5</w:t>
      </w:r>
      <w:r>
        <w:rPr>
          <w:rFonts w:hint="default" w:ascii="Microsoft Yahei" w:hAnsi="Microsoft Yahei" w:eastAsia="Microsoft Yahei" w:cs="Microsoft Yahei"/>
          <w:b w:val="0"/>
          <w:i w:val="0"/>
          <w:caps w:val="0"/>
          <w:color w:val="444444"/>
          <w:spacing w:val="0"/>
          <w:sz w:val="21"/>
          <w:szCs w:val="21"/>
          <w:shd w:val="clear" w:fill="FFFFFF"/>
        </w:rPr>
        <w:t> </w:t>
      </w:r>
      <w:r>
        <w:rPr>
          <w:rFonts w:hint="eastAsia" w:ascii="宋体" w:hAnsi="宋体" w:eastAsia="宋体" w:cs="宋体"/>
          <w:b w:val="0"/>
          <w:i w:val="0"/>
          <w:caps w:val="0"/>
          <w:color w:val="444444"/>
          <w:spacing w:val="0"/>
          <w:sz w:val="24"/>
          <w:szCs w:val="24"/>
          <w:shd w:val="clear" w:fill="FFFFFF"/>
        </w:rPr>
        <w:t>完成课题研究报告及相关案例集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（1）预备阶段与调查研究：整理各种资源，筛选有效信息，制定具体研究方案为主。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2）实施阶段：以初中教学实验基地为依托，开展微课学习在信息技术课堂中的教学模式探索与实践，为提高教师专业技能应用能力及教学评价模式探究，开展区与区、校与校之间的教学案例交流、微课学习模式的探索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①前期：根据信息技术教材内容情况，课题组分别归纳出各单元适合使用微课形式授课的章节，分别制作相关学习视频，通过课堂教学，实践探究微课在信息技术课堂教学中的模式。同时，探讨研究利用微课在信息技术教研活动中促进教师成长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②中期：总结前期工作情况，调整研究思路，加强教研活动中微课对教师教育教学的指导，并对教材中不同内容采用不同微课形式进行授课，制作相关视频，探索利用微课教学模式下学习成果评价的实现形式，达到师生共同提高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宋体" w:hAnsi="宋体" w:eastAsia="宋体" w:cs="宋体"/>
          <w:b w:val="0"/>
          <w:i w:val="0"/>
          <w:caps w:val="0"/>
          <w:color w:val="444444"/>
          <w:spacing w:val="0"/>
          <w:sz w:val="24"/>
          <w:szCs w:val="24"/>
          <w:shd w:val="clear" w:fill="FFFFFF"/>
        </w:rPr>
        <w:t>③后期：总结中期研究情况，改进研究方案，搭建更多展示交流平台，搜集优秀微课教学的信息技术教学案例，探索学生在利用微课教学模式下自主学习能力的培养情况，教师自身专业水平的进展情况，为后面的研究报告做好资料搜集等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总结阶段：以课题研究报告、相关研究论文和优秀教学案例为总结方向，多渠道多角度将信息技术课堂中翻转课堂教学模式探索和实践的精华、成果心得进行不断地修正和论证。</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六、</w:t>
      </w:r>
      <w:r>
        <w:rPr>
          <w:rFonts w:hint="default" w:ascii="宋体" w:hAnsi="宋体" w:eastAsia="宋体" w:cs="宋体"/>
          <w:b w:val="0"/>
          <w:i w:val="0"/>
          <w:caps w:val="0"/>
          <w:color w:val="444444"/>
          <w:spacing w:val="0"/>
          <w:sz w:val="24"/>
          <w:szCs w:val="24"/>
          <w:shd w:val="clear" w:fill="FFFFFF"/>
          <w:lang w:val="en-US" w:eastAsia="zh-CN"/>
        </w:rPr>
        <w:t>研究成果的表现形式</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1.</w:t>
      </w:r>
      <w:r>
        <w:rPr>
          <w:rFonts w:hint="default" w:ascii="宋体" w:hAnsi="宋体" w:eastAsia="宋体" w:cs="宋体"/>
          <w:b w:val="0"/>
          <w:i w:val="0"/>
          <w:caps w:val="0"/>
          <w:color w:val="444444"/>
          <w:spacing w:val="0"/>
          <w:sz w:val="24"/>
          <w:szCs w:val="24"/>
          <w:shd w:val="clear" w:fill="FFFFFF"/>
          <w:lang w:val="en-US" w:eastAsia="zh-CN"/>
        </w:rPr>
        <w:t>研究报告，研究论文：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①课题研究报告</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②相关研究论文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2.</w:t>
      </w:r>
      <w:r>
        <w:rPr>
          <w:rFonts w:hint="default" w:ascii="宋体" w:hAnsi="宋体" w:eastAsia="宋体" w:cs="宋体"/>
          <w:b w:val="0"/>
          <w:i w:val="0"/>
          <w:caps w:val="0"/>
          <w:color w:val="444444"/>
          <w:spacing w:val="0"/>
          <w:sz w:val="24"/>
          <w:szCs w:val="24"/>
          <w:shd w:val="clear" w:fill="FFFFFF"/>
          <w:lang w:val="en-US" w:eastAsia="zh-CN"/>
        </w:rPr>
        <w:t>经验总结材料：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①阶段性总结材料，如中期报告等;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3.研究课例、微课和优秀教案集、论文集。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七、研究原则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1.情感性原则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“知之者不如好之者，好之者不如乐之者”，课题研究能否顺利进行，很大程度上取决于</w:t>
      </w:r>
      <w:r>
        <w:rPr>
          <w:rFonts w:hint="eastAsia" w:ascii="宋体" w:hAnsi="宋体" w:eastAsia="宋体" w:cs="宋体"/>
          <w:b w:val="0"/>
          <w:i w:val="0"/>
          <w:caps w:val="0"/>
          <w:color w:val="444444"/>
          <w:spacing w:val="0"/>
          <w:sz w:val="24"/>
          <w:szCs w:val="24"/>
          <w:shd w:val="clear" w:fill="FFFFFF"/>
          <w:lang w:val="en-US" w:eastAsia="zh-CN"/>
        </w:rPr>
        <w:t>微课</w:t>
      </w:r>
      <w:r>
        <w:rPr>
          <w:rFonts w:hint="default" w:ascii="宋体" w:hAnsi="宋体" w:eastAsia="宋体" w:cs="宋体"/>
          <w:b w:val="0"/>
          <w:i w:val="0"/>
          <w:caps w:val="0"/>
          <w:color w:val="444444"/>
          <w:spacing w:val="0"/>
          <w:sz w:val="24"/>
          <w:szCs w:val="24"/>
          <w:shd w:val="clear" w:fill="FFFFFF"/>
          <w:lang w:val="en-US" w:eastAsia="zh-CN"/>
        </w:rPr>
        <w:t>的应用能否激发学生的学习动力和对学习的情感、兴趣，因此，在课题研究过程中必须重视微课学习对调动学生的内在学习动机和学习情感的作用，并将形成发展这种动机和情感作为教学改革的一项重要内容来抓。</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2.创新性原则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在吸收、融合、借鉴的基础上，建立新的对实现教学目的的更有效的方法体系，更为重要的是在实际教学中根据方法的本质特征形成有特色的教学思想和教学原则，并以新的思想和原则为准绳，以基本方法为主体，通过对基础方法的系统化组合，具体化分</w:t>
      </w:r>
      <w:r>
        <w:rPr>
          <w:rFonts w:hint="default" w:ascii="宋体" w:hAnsi="宋体" w:eastAsia="宋体" w:cs="宋体"/>
          <w:b w:val="0"/>
          <w:i w:val="0"/>
          <w:caps w:val="0"/>
          <w:color w:val="444444"/>
          <w:spacing w:val="0"/>
          <w:sz w:val="24"/>
          <w:szCs w:val="24"/>
          <w:shd w:val="clear" w:fill="FFFFFF"/>
          <w:lang w:val="en-US" w:eastAsia="zh-CN"/>
        </w:rPr>
        <w:fldChar w:fldCharType="begin"/>
      </w:r>
      <w:r>
        <w:rPr>
          <w:rFonts w:hint="default" w:ascii="宋体" w:hAnsi="宋体" w:eastAsia="宋体" w:cs="宋体"/>
          <w:b w:val="0"/>
          <w:i w:val="0"/>
          <w:caps w:val="0"/>
          <w:color w:val="444444"/>
          <w:spacing w:val="0"/>
          <w:sz w:val="24"/>
          <w:szCs w:val="24"/>
          <w:shd w:val="clear" w:fill="FFFFFF"/>
          <w:lang w:val="en-US" w:eastAsia="zh-CN"/>
        </w:rPr>
        <w:instrText xml:space="preserve"> HYPERLINK "http://www.yuwenmi.com/zi/16165.html" \t "http://bg.yjbys.com/kaitibaogao/_blank" </w:instrText>
      </w:r>
      <w:r>
        <w:rPr>
          <w:rFonts w:hint="default" w:ascii="宋体" w:hAnsi="宋体" w:eastAsia="宋体" w:cs="宋体"/>
          <w:b w:val="0"/>
          <w:i w:val="0"/>
          <w:caps w:val="0"/>
          <w:color w:val="444444"/>
          <w:spacing w:val="0"/>
          <w:sz w:val="24"/>
          <w:szCs w:val="24"/>
          <w:shd w:val="clear" w:fill="FFFFFF"/>
          <w:lang w:val="en-US" w:eastAsia="zh-CN"/>
        </w:rPr>
        <w:fldChar w:fldCharType="separate"/>
      </w:r>
      <w:r>
        <w:rPr>
          <w:rFonts w:hint="default" w:ascii="宋体" w:hAnsi="宋体" w:eastAsia="宋体" w:cs="宋体"/>
          <w:b w:val="0"/>
          <w:i w:val="0"/>
          <w:caps w:val="0"/>
          <w:color w:val="444444"/>
          <w:spacing w:val="0"/>
          <w:sz w:val="24"/>
          <w:szCs w:val="24"/>
          <w:shd w:val="clear" w:fill="FFFFFF"/>
          <w:lang w:val="en-US" w:eastAsia="zh-CN"/>
        </w:rPr>
        <w:t>析</w:t>
      </w:r>
      <w:r>
        <w:rPr>
          <w:rFonts w:hint="default" w:ascii="宋体" w:hAnsi="宋体" w:eastAsia="宋体" w:cs="宋体"/>
          <w:b w:val="0"/>
          <w:i w:val="0"/>
          <w:caps w:val="0"/>
          <w:color w:val="444444"/>
          <w:spacing w:val="0"/>
          <w:sz w:val="24"/>
          <w:szCs w:val="24"/>
          <w:shd w:val="clear" w:fill="FFFFFF"/>
          <w:lang w:val="en-US" w:eastAsia="zh-CN"/>
        </w:rPr>
        <w:fldChar w:fldCharType="end"/>
      </w:r>
      <w:r>
        <w:rPr>
          <w:rFonts w:hint="default" w:ascii="宋体" w:hAnsi="宋体" w:eastAsia="宋体" w:cs="宋体"/>
          <w:b w:val="0"/>
          <w:i w:val="0"/>
          <w:caps w:val="0"/>
          <w:color w:val="444444"/>
          <w:spacing w:val="0"/>
          <w:sz w:val="24"/>
          <w:szCs w:val="24"/>
          <w:shd w:val="clear" w:fill="FFFFFF"/>
          <w:lang w:val="en-US" w:eastAsia="zh-CN"/>
        </w:rPr>
        <w:t>构建适合具体课堂的教学结构模式，从而从理论和实践两个方面探索形成具有信息技术学科特点的教学法新体系。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3.实效性原则</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xml:space="preserve">　　在课题研究中，课堂学习活动的设计要考虑到有利于提高学生使用技术的完整性，流畅性和正确性。微课程要丰富多样，使不同类型的学生在学习和完成任务的过程中，都能有机会自主的选择、决定学习的最有利时机、内容和学习方式。要为学生提供思考问题和操作的模式，课堂任务的设计要有可操作性。通过微课使学生在任务进行当中，有个体活动的时间和空间，使他们能有机会处理自己在某种技能、某项知识上的不足，以便使自己完善，并得到全面发展，更重要的是要给学生提供出创造的机会。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八、课题的组织和管理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为保证课题研究顺利进行，我们将做到以下几点：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1. 邀请专家指导，提高研究质量</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我们将结合我区实际情况，邀请各专家、教研员对我们课题的研究进行有效指导，同时我们还将尽最大可能邀请或参加有关专家的专题讲座，以确保课题研究的科学性及准确性。</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2. 健全组织网络，强化达标意识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本课题采取统一规划、分工研究的方法，最后将分散研究成果统一汇总鉴定。学校课题组建立起管理与研究的立体网络，采取人人有分工，专项负责制，直到课题的每一项成果落实到位。</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课题组负责人：李松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案例集整理负责人：</w:t>
      </w:r>
      <w:r>
        <w:rPr>
          <w:rFonts w:hint="eastAsia" w:ascii="宋体" w:hAnsi="宋体" w:eastAsia="宋体" w:cs="宋体"/>
          <w:b w:val="0"/>
          <w:i w:val="0"/>
          <w:caps w:val="0"/>
          <w:color w:val="444444"/>
          <w:spacing w:val="0"/>
          <w:sz w:val="24"/>
          <w:szCs w:val="24"/>
          <w:shd w:val="clear" w:fill="FFFFFF"/>
          <w:lang w:val="en-US" w:eastAsia="zh-CN"/>
        </w:rPr>
        <w:t>姚莉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论文集负责人：</w:t>
      </w:r>
      <w:r>
        <w:rPr>
          <w:rFonts w:hint="eastAsia" w:ascii="宋体" w:hAnsi="宋体" w:eastAsia="宋体" w:cs="宋体"/>
          <w:b w:val="0"/>
          <w:i w:val="0"/>
          <w:caps w:val="0"/>
          <w:color w:val="444444"/>
          <w:spacing w:val="0"/>
          <w:sz w:val="24"/>
          <w:szCs w:val="24"/>
          <w:shd w:val="clear" w:fill="FFFFFF"/>
          <w:lang w:val="en-US" w:eastAsia="zh-CN"/>
        </w:rPr>
        <w:t>张娟</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80" w:firstLineChars="20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微课负责人：孟宪斌  刘春立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九、</w:t>
      </w:r>
      <w:r>
        <w:rPr>
          <w:rFonts w:hint="default" w:ascii="宋体" w:hAnsi="宋体" w:eastAsia="宋体" w:cs="宋体"/>
          <w:b w:val="0"/>
          <w:i w:val="0"/>
          <w:caps w:val="0"/>
          <w:color w:val="444444"/>
          <w:spacing w:val="0"/>
          <w:sz w:val="24"/>
          <w:szCs w:val="24"/>
          <w:shd w:val="clear" w:fill="FFFFFF"/>
          <w:lang w:val="en-US" w:eastAsia="zh-CN"/>
        </w:rPr>
        <w:t>完成课题的条件和保证</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eastAsia"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1.完成条件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420" w:firstLineChars="0"/>
        <w:rPr>
          <w:rFonts w:hint="default" w:ascii="楷体_GB2312" w:hAnsi="Microsoft Yahei" w:eastAsia="楷体_GB2312" w:cs="楷体_GB2312"/>
          <w:b w:val="0"/>
          <w:i w:val="0"/>
          <w:caps w:val="0"/>
          <w:color w:val="444444"/>
          <w:spacing w:val="0"/>
          <w:sz w:val="24"/>
          <w:szCs w:val="24"/>
          <w:shd w:val="clear" w:fill="FFFFFF"/>
        </w:rPr>
      </w:pPr>
      <w:r>
        <w:rPr>
          <w:rFonts w:hint="default" w:ascii="楷体_GB2312" w:hAnsi="Microsoft Yahei" w:eastAsia="楷体_GB2312" w:cs="楷体_GB2312"/>
          <w:b w:val="0"/>
          <w:i w:val="0"/>
          <w:caps w:val="0"/>
          <w:color w:val="444444"/>
          <w:spacing w:val="0"/>
          <w:sz w:val="24"/>
          <w:szCs w:val="24"/>
          <w:shd w:val="clear" w:fill="FFFFFF"/>
        </w:rPr>
        <w:t>课题研究整合全区的教研教学资源，初中8所教学实验校，覆盖重点校与普通国办校，充分利用网络、信息化教室、远程教学支持系统等设备与资源为课题研究提供有力的硬件保障。以调查问卷、案例分析与整理、利用数据库手段对各类信息进行科学的分类和管理，以网络平台为载体，进行微课教学模式的实践与开发</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2.课题完成的保证</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（1）</w:t>
      </w:r>
      <w:r>
        <w:rPr>
          <w:rFonts w:hint="default" w:ascii="楷体_GB2312" w:hAnsi="Microsoft Yahei" w:eastAsia="楷体_GB2312" w:cs="楷体_GB2312"/>
          <w:b w:val="0"/>
          <w:i w:val="0"/>
          <w:caps w:val="0"/>
          <w:color w:val="444444"/>
          <w:spacing w:val="0"/>
          <w:sz w:val="24"/>
          <w:szCs w:val="24"/>
          <w:shd w:val="clear" w:fill="FFFFFF"/>
          <w:lang w:val="en-US" w:eastAsia="zh-CN"/>
        </w:rPr>
        <w:t xml:space="preserve"> 完成本课题的研究能力和时间保证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课题负责人与研究组成员从事信息技术教学研究实践多年，均为工作10年以上经验丰富的优秀教研员和基层骨干教师，年龄在30到40岁之间，研究团体多年来致力于信息技术课程，教育信息化、翻转课堂、微课等的探索与创新。近年来发表了多篇关于信息技术和教育信息化的文章，开发了许多优秀的教学支持平台。我们将整合以上有效资源，将研究重点放在课上和课下、课内与课外，致力于微课教学的研与学，使微课教学模式不但成为促进学生自主学习的有效手段，也成为教师发展的重要载体。</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负责人进行课题研究的整体性工作，有效调控课题研学的方向、实施细则，进行阶段化的总结和反馈，有效的制定的下一步的工作计划，将研究内容进行有效整合形成课题所需要的有价值的信息和资源；研究组成员中的各位教师有效地针对本学段的教学情况，并以本学校为实验基地提供信息技术课堂中微课教学模式的开发案例，提供给课题组进行进一步的交流与整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    课题组成员情况介绍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Microsoft Yahei" w:hAnsi="Microsoft Yahei" w:eastAsia="Microsoft Yahei" w:cs="Microsoft Yahei"/>
          <w:b w:val="0"/>
          <w:i w:val="0"/>
          <w:caps w:val="0"/>
          <w:color w:val="444444"/>
          <w:spacing w:val="0"/>
          <w:sz w:val="21"/>
          <w:szCs w:val="21"/>
        </w:rPr>
      </w:pPr>
      <w:r>
        <w:rPr>
          <w:rFonts w:hint="default" w:ascii="Calibri" w:hAnsi="Calibri" w:eastAsia="宋体" w:cs="Calibri"/>
          <w:b w:val="0"/>
          <w:i w:val="0"/>
          <w:caps w:val="0"/>
          <w:color w:val="444444"/>
          <w:spacing w:val="0"/>
          <w:sz w:val="24"/>
          <w:szCs w:val="24"/>
          <w:shd w:val="clear" w:fill="FFFFFF"/>
          <w:lang w:val="en-US" w:eastAsia="zh-CN"/>
        </w:rPr>
        <w:t>①</w:t>
      </w:r>
      <w:r>
        <w:rPr>
          <w:rFonts w:hint="default" w:ascii="宋体" w:hAnsi="宋体" w:eastAsia="宋体" w:cs="宋体"/>
          <w:b w:val="0"/>
          <w:i w:val="0"/>
          <w:caps w:val="0"/>
          <w:color w:val="444444"/>
          <w:spacing w:val="0"/>
          <w:sz w:val="24"/>
          <w:szCs w:val="24"/>
          <w:shd w:val="clear" w:fill="FFFFFF"/>
          <w:lang w:val="en-US" w:eastAsia="zh-CN"/>
        </w:rPr>
        <w:t>课题承担人李松同志，中学信息技术一级教师,天津市中小学信息技术专业委员会理事，河北区中小学信息技术专业委员会常务理事,至今从教12年,</w:t>
      </w:r>
      <w:r>
        <w:rPr>
          <w:rFonts w:hint="default" w:ascii="楷体_GB2312" w:hAnsi="Microsoft Yahei" w:eastAsia="楷体_GB2312" w:cs="楷体_GB2312"/>
          <w:b w:val="0"/>
          <w:i w:val="0"/>
          <w:caps w:val="0"/>
          <w:color w:val="444444"/>
          <w:spacing w:val="0"/>
          <w:sz w:val="24"/>
          <w:szCs w:val="24"/>
          <w:shd w:val="clear" w:fill="FFFFFF"/>
        </w:rPr>
        <w:t>先后多次参与各项市级课题的研究工作，经验丰富，所著论文多次获得市区级奖项。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420" w:firstLineChars="0"/>
        <w:rPr>
          <w:rFonts w:hint="default" w:ascii="Microsoft Yahei" w:hAnsi="Microsoft Yahei" w:eastAsia="Microsoft Yahei" w:cs="Microsoft Yahei"/>
          <w:b w:val="0"/>
          <w:i w:val="0"/>
          <w:caps w:val="0"/>
          <w:color w:val="444444"/>
          <w:spacing w:val="0"/>
          <w:sz w:val="21"/>
          <w:szCs w:val="21"/>
        </w:rPr>
      </w:pPr>
      <w:r>
        <w:rPr>
          <w:rFonts w:hint="default" w:ascii="Calibri" w:hAnsi="Calibri" w:eastAsia="楷体_GB2312" w:cs="Calibri"/>
          <w:b w:val="0"/>
          <w:i w:val="0"/>
          <w:caps w:val="0"/>
          <w:color w:val="444444"/>
          <w:spacing w:val="0"/>
          <w:sz w:val="24"/>
          <w:szCs w:val="24"/>
          <w:shd w:val="clear" w:fill="FFFFFF"/>
        </w:rPr>
        <w:t>②</w:t>
      </w:r>
      <w:r>
        <w:rPr>
          <w:rFonts w:hint="default" w:ascii="楷体_GB2312" w:hAnsi="Microsoft Yahei" w:eastAsia="楷体_GB2312" w:cs="楷体_GB2312"/>
          <w:b w:val="0"/>
          <w:i w:val="0"/>
          <w:caps w:val="0"/>
          <w:color w:val="444444"/>
          <w:spacing w:val="0"/>
          <w:sz w:val="24"/>
          <w:szCs w:val="24"/>
          <w:shd w:val="clear" w:fill="FFFFFF"/>
        </w:rPr>
        <w:t>课题组张娟老师，天津市汇森中学信息技术教师，中学一级，大学本科学历，从教16年，先后担任初高中信息技术教师，教学经验丰富，具有较高的教科研水平，多份课例、微课、论文获得全国及市区及奖项。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default" w:ascii="宋体" w:hAnsi="宋体" w:eastAsia="宋体" w:cs="宋体"/>
          <w:b w:val="0"/>
          <w:i w:val="0"/>
          <w:caps w:val="0"/>
          <w:color w:val="444444"/>
          <w:spacing w:val="0"/>
          <w:sz w:val="24"/>
          <w:szCs w:val="24"/>
          <w:shd w:val="clear" w:fill="FFFFFF"/>
          <w:lang w:val="en-US" w:eastAsia="zh-CN"/>
        </w:rPr>
        <w:t>③课题组孔祥鑫老师，天津市第三十中学信息技术教师，中学一级，大学本科学历，教育硕士，从教12年，教育教学经验丰富，具有较高的教育科研能力，所做教学课例在2016年一师一课评比中获得市优，并多次在论文、案例评比中获得市区级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④</w:t>
      </w:r>
      <w:r>
        <w:rPr>
          <w:rFonts w:hint="default" w:ascii="宋体" w:hAnsi="宋体" w:eastAsia="宋体" w:cs="宋体"/>
          <w:b w:val="0"/>
          <w:i w:val="0"/>
          <w:caps w:val="0"/>
          <w:color w:val="444444"/>
          <w:spacing w:val="0"/>
          <w:sz w:val="24"/>
          <w:szCs w:val="24"/>
          <w:shd w:val="clear" w:fill="FFFFFF"/>
          <w:lang w:val="en-US" w:eastAsia="zh-CN"/>
        </w:rPr>
        <w:t>课题组刘春立老师，天津市第九十三中学信息技术教师，中学一级职称，从教13年。长期从事一线教学工作，教育教学经验丰富，作为本区骨干教师多次获得全国微课程大赛奖项、河北区微课程大赛奖项，多篇论文获市区级奖项，2015.11作为区级课题负责人并已结题，2016.3作为第三人参与天津市市级课题并已结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⑤</w:t>
      </w:r>
      <w:r>
        <w:rPr>
          <w:rFonts w:hint="default" w:ascii="宋体" w:hAnsi="宋体" w:eastAsia="宋体" w:cs="宋体"/>
          <w:b w:val="0"/>
          <w:i w:val="0"/>
          <w:caps w:val="0"/>
          <w:color w:val="444444"/>
          <w:spacing w:val="0"/>
          <w:sz w:val="24"/>
          <w:szCs w:val="24"/>
          <w:shd w:val="clear" w:fill="FFFFFF"/>
          <w:lang w:val="en-US" w:eastAsia="zh-CN"/>
        </w:rPr>
        <w:t>课题组姚莉老师，天津市扶轮中学信息技术教师，一级教师职称，大学本科学历，硕士学位。从教11年。长期从事一线教学工作，教育教学经验丰富，课例获全国三等奖，优质课获市二等奖，多篇论文、课例论文获得市区及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⑥</w:t>
      </w:r>
      <w:r>
        <w:rPr>
          <w:rFonts w:hint="default" w:ascii="宋体" w:hAnsi="宋体" w:eastAsia="宋体" w:cs="宋体"/>
          <w:b w:val="0"/>
          <w:i w:val="0"/>
          <w:caps w:val="0"/>
          <w:color w:val="444444"/>
          <w:spacing w:val="0"/>
          <w:sz w:val="24"/>
          <w:szCs w:val="24"/>
          <w:shd w:val="clear" w:fill="FFFFFF"/>
          <w:lang w:val="en-US" w:eastAsia="zh-CN"/>
        </w:rPr>
        <w:t>课题组孟宪斌老师，天津市第十四中学信息技术教师，中一职称，大学本科学历，从教16年。参与《各学科有效教学的标准与评价体系研究》市级课题研究 2016.2结题，多篇论文获市区级奖项。获全国第五届和谐杯中学“说课标说教材大赛”特等奖。所做教学案例获天津市中小学信息技术课程教学案例大赛壹等奖。。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⑦</w:t>
      </w:r>
      <w:r>
        <w:rPr>
          <w:rFonts w:hint="default" w:ascii="宋体" w:hAnsi="宋体" w:eastAsia="宋体" w:cs="宋体"/>
          <w:b w:val="0"/>
          <w:i w:val="0"/>
          <w:caps w:val="0"/>
          <w:color w:val="444444"/>
          <w:spacing w:val="0"/>
          <w:sz w:val="24"/>
          <w:szCs w:val="24"/>
          <w:shd w:val="clear" w:fill="FFFFFF"/>
          <w:lang w:val="en-US" w:eastAsia="zh-CN"/>
        </w:rPr>
        <w:t>课题组马超老师，天津市红光中学信息技术教师，中学一级，大学本科学历，从教13年。长期从事一线教学工作，教学经验丰富，有较强的信息技术应用能力，对教科研研究具有较高的热情，多次在市区级案例评比、论文评比中获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⑧</w:t>
      </w:r>
      <w:r>
        <w:rPr>
          <w:rFonts w:hint="default" w:ascii="宋体" w:hAnsi="宋体" w:eastAsia="宋体" w:cs="宋体"/>
          <w:b w:val="0"/>
          <w:i w:val="0"/>
          <w:caps w:val="0"/>
          <w:color w:val="444444"/>
          <w:spacing w:val="0"/>
          <w:sz w:val="24"/>
          <w:szCs w:val="24"/>
          <w:shd w:val="clear" w:fill="FFFFFF"/>
          <w:lang w:val="en-US" w:eastAsia="zh-CN"/>
        </w:rPr>
        <w:t>课题组孙雪老师，天津市第四十八中学，信息技术中学二级教师，从教9年，对待工作积极热情，是年轻教师的中坚力量，获得过河北区第十四届百节创新教育优秀课三等奖，2014年获天津市基础教育“教育创新”论文评选区县级三等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宋体" w:hAnsi="宋体" w:eastAsia="宋体" w:cs="宋体"/>
          <w:b w:val="0"/>
          <w:i w:val="0"/>
          <w:caps w:val="0"/>
          <w:color w:val="444444"/>
          <w:spacing w:val="0"/>
          <w:sz w:val="24"/>
          <w:szCs w:val="24"/>
          <w:shd w:val="clear" w:fill="FFFFFF"/>
          <w:lang w:val="en-US" w:eastAsia="zh-CN"/>
        </w:rPr>
      </w:pPr>
      <w:r>
        <w:rPr>
          <w:rFonts w:hint="eastAsia" w:ascii="宋体" w:hAnsi="宋体" w:eastAsia="宋体" w:cs="宋体"/>
          <w:b w:val="0"/>
          <w:i w:val="0"/>
          <w:caps w:val="0"/>
          <w:color w:val="444444"/>
          <w:spacing w:val="0"/>
          <w:sz w:val="24"/>
          <w:szCs w:val="24"/>
          <w:shd w:val="clear" w:fill="FFFFFF"/>
          <w:lang w:val="en-US" w:eastAsia="zh-CN"/>
        </w:rPr>
        <w:t>⑨</w:t>
      </w:r>
      <w:r>
        <w:rPr>
          <w:rFonts w:hint="default" w:ascii="宋体" w:hAnsi="宋体" w:eastAsia="宋体" w:cs="宋体"/>
          <w:b w:val="0"/>
          <w:i w:val="0"/>
          <w:caps w:val="0"/>
          <w:color w:val="444444"/>
          <w:spacing w:val="0"/>
          <w:sz w:val="24"/>
          <w:szCs w:val="24"/>
          <w:shd w:val="clear" w:fill="FFFFFF"/>
          <w:lang w:val="en-US" w:eastAsia="zh-CN"/>
        </w:rPr>
        <w:t>课题组李静老师，天津外国语大学附属外国语学校信息技术教师，中学高级职称，教育学硕士学历，从教13年，是河北区第十二、十三、十四届信息技术学科带头人。教育教学经验丰富，具有较高的教科研水平，多份课例、微课、论文获得全国及市区及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firstLine="420" w:firstLineChars="0"/>
        <w:rPr>
          <w:rFonts w:hint="default" w:ascii="楷体_GB2312" w:hAnsi="Microsoft Yahei" w:eastAsia="楷体_GB2312" w:cs="楷体_GB2312"/>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lang w:val="en-US" w:eastAsia="zh-CN"/>
        </w:rPr>
        <w:t>⑩</w:t>
      </w:r>
      <w:r>
        <w:rPr>
          <w:rFonts w:hint="default" w:ascii="宋体" w:hAnsi="宋体" w:eastAsia="宋体" w:cs="宋体"/>
          <w:b w:val="0"/>
          <w:i w:val="0"/>
          <w:caps w:val="0"/>
          <w:color w:val="444444"/>
          <w:spacing w:val="0"/>
          <w:sz w:val="24"/>
          <w:szCs w:val="24"/>
          <w:shd w:val="clear" w:fill="FFFFFF"/>
          <w:lang w:val="en-US" w:eastAsia="zh-CN"/>
        </w:rPr>
        <w:t>课题组宫巍老师，天津外国语大学附属外国语学校信息技术教师，中学一级职称，从教19年，教育教学经验丰富，对教育科研有很高的热情，撰写的论文和教学课例多次获市区级</w:t>
      </w:r>
      <w:r>
        <w:rPr>
          <w:rFonts w:hint="default" w:ascii="楷体_GB2312" w:hAnsi="Microsoft Yahei" w:eastAsia="楷体_GB2312" w:cs="楷体_GB2312"/>
          <w:b w:val="0"/>
          <w:i w:val="0"/>
          <w:caps w:val="0"/>
          <w:color w:val="444444"/>
          <w:spacing w:val="0"/>
          <w:sz w:val="24"/>
          <w:szCs w:val="24"/>
          <w:shd w:val="clear" w:fill="FFFFFF"/>
        </w:rPr>
        <w:t>奖项。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default" w:ascii="楷体_GB2312" w:hAnsi="Microsoft Yahei" w:eastAsia="楷体_GB2312" w:cs="楷体_GB2312"/>
          <w:b w:val="0"/>
          <w:i w:val="0"/>
          <w:caps w:val="0"/>
          <w:color w:val="444444"/>
          <w:spacing w:val="0"/>
          <w:sz w:val="24"/>
          <w:szCs w:val="24"/>
          <w:shd w:val="clear" w:fill="FFFFFF"/>
          <w:lang w:val="en-US" w:eastAsia="zh-CN"/>
        </w:rPr>
        <w:t>(</w:t>
      </w:r>
      <w:r>
        <w:rPr>
          <w:rFonts w:hint="eastAsia" w:ascii="楷体_GB2312" w:hAnsi="Microsoft Yahei" w:eastAsia="楷体_GB2312" w:cs="楷体_GB2312"/>
          <w:b w:val="0"/>
          <w:i w:val="0"/>
          <w:caps w:val="0"/>
          <w:color w:val="444444"/>
          <w:spacing w:val="0"/>
          <w:sz w:val="24"/>
          <w:szCs w:val="24"/>
          <w:shd w:val="clear" w:fill="FFFFFF"/>
          <w:lang w:val="en-US" w:eastAsia="zh-CN"/>
        </w:rPr>
        <w:t>2</w:t>
      </w:r>
      <w:r>
        <w:rPr>
          <w:rFonts w:hint="default" w:ascii="楷体_GB2312" w:hAnsi="Microsoft Yahei" w:eastAsia="楷体_GB2312" w:cs="楷体_GB2312"/>
          <w:b w:val="0"/>
          <w:i w:val="0"/>
          <w:caps w:val="0"/>
          <w:color w:val="444444"/>
          <w:spacing w:val="0"/>
          <w:sz w:val="24"/>
          <w:szCs w:val="24"/>
          <w:shd w:val="clear" w:fill="FFFFFF"/>
          <w:lang w:val="en-US" w:eastAsia="zh-CN"/>
        </w:rPr>
        <w:t>)资料设备和科研手段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420" w:firstLineChars="0"/>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default" w:ascii="楷体_GB2312" w:hAnsi="Microsoft Yahei" w:eastAsia="楷体_GB2312" w:cs="楷体_GB2312"/>
          <w:b w:val="0"/>
          <w:i w:val="0"/>
          <w:caps w:val="0"/>
          <w:color w:val="444444"/>
          <w:spacing w:val="0"/>
          <w:sz w:val="24"/>
          <w:szCs w:val="24"/>
          <w:shd w:val="clear" w:fill="FFFFFF"/>
          <w:lang w:val="en-US" w:eastAsia="zh-CN"/>
        </w:rPr>
        <w:t>课题组成员所在学校均为河北区现代化学校达标校，校园网络终端遍布所有教室、功能室、教师办公室和可能使用的场所。课题研究涉及本区重点学校、国办普通校，为课题的深入研究提供了极大帮助。河北区教育局正加大力度为各校信息化建设铺路，教育科研正逐步成为我区一大特色，严密的教科研制度、健全的教科研组织，形成有效教科研管理网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420" w:firstLineChars="0"/>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default" w:ascii="楷体_GB2312" w:hAnsi="Microsoft Yahei" w:eastAsia="楷体_GB2312" w:cs="楷体_GB2312"/>
          <w:b w:val="0"/>
          <w:i w:val="0"/>
          <w:caps w:val="0"/>
          <w:color w:val="444444"/>
          <w:spacing w:val="0"/>
          <w:sz w:val="24"/>
          <w:szCs w:val="24"/>
          <w:shd w:val="clear" w:fill="FFFFFF"/>
          <w:lang w:val="en-US" w:eastAsia="zh-CN"/>
        </w:rPr>
        <w:t>课题组成员依托在长期的教育教学实践中所积累的经验，并能够熟练使用计算机和因特网为研究获取各种及时资料和信息，这些便利的条件都为课题组成员之间最快获取研究信息和交流提供了条件。因此，课题组具备良好的课题研究的资料准备、信息交流和一定的科研设备，可以满足课题研究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r>
        <w:rPr>
          <w:rFonts w:hint="eastAsia" w:ascii="楷体_GB2312" w:hAnsi="Microsoft Yahei" w:eastAsia="楷体_GB2312" w:cs="楷体_GB2312"/>
          <w:b w:val="0"/>
          <w:i w:val="0"/>
          <w:caps w:val="0"/>
          <w:color w:val="444444"/>
          <w:spacing w:val="0"/>
          <w:sz w:val="24"/>
          <w:szCs w:val="24"/>
          <w:shd w:val="clear" w:fill="FFFFFF"/>
          <w:lang w:val="en-US" w:eastAsia="zh-CN"/>
        </w:rPr>
        <w:t>十、</w:t>
      </w:r>
      <w:r>
        <w:rPr>
          <w:rFonts w:hint="default" w:ascii="楷体_GB2312" w:hAnsi="Microsoft Yahei" w:eastAsia="楷体_GB2312" w:cs="楷体_GB2312"/>
          <w:b w:val="0"/>
          <w:i w:val="0"/>
          <w:caps w:val="0"/>
          <w:color w:val="444444"/>
          <w:spacing w:val="0"/>
          <w:sz w:val="24"/>
          <w:szCs w:val="24"/>
          <w:shd w:val="clear" w:fill="FFFFFF"/>
          <w:lang w:val="en-US" w:eastAsia="zh-CN"/>
        </w:rPr>
        <w:t>预期研究成果</w:t>
      </w:r>
    </w:p>
    <w:tbl>
      <w:tblPr>
        <w:tblStyle w:val="4"/>
        <w:tblW w:w="8789"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842"/>
        <w:gridCol w:w="4111"/>
        <w:gridCol w:w="1276"/>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8789" w:type="dxa"/>
            <w:gridSpan w:val="5"/>
            <w:tcBorders>
              <w:top w:val="single" w:color="auto" w:sz="12" w:space="0"/>
              <w:bottom w:val="single" w:color="auto" w:sz="12" w:space="0"/>
            </w:tcBorders>
            <w:vAlign w:val="center"/>
          </w:tcPr>
          <w:p>
            <w:pPr>
              <w:jc w:val="center"/>
              <w:rPr>
                <w:rFonts w:hint="eastAsia" w:ascii="宋体"/>
                <w:sz w:val="28"/>
              </w:rPr>
            </w:pPr>
            <w:r>
              <w:rPr>
                <w:rFonts w:hint="eastAsia"/>
                <w:sz w:val="32"/>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tcBorders>
              <w:top w:val="nil"/>
              <w:bottom w:val="nil"/>
            </w:tcBorders>
            <w:vAlign w:val="center"/>
          </w:tcPr>
          <w:p>
            <w:pPr>
              <w:jc w:val="center"/>
              <w:rPr>
                <w:rFonts w:hint="eastAsia"/>
                <w:sz w:val="24"/>
              </w:rPr>
            </w:pPr>
            <w:r>
              <w:rPr>
                <w:rFonts w:hint="eastAsia"/>
                <w:sz w:val="24"/>
              </w:rPr>
              <w:t>序号</w:t>
            </w:r>
          </w:p>
        </w:tc>
        <w:tc>
          <w:tcPr>
            <w:tcW w:w="1842" w:type="dxa"/>
            <w:tcBorders>
              <w:top w:val="nil"/>
              <w:bottom w:val="nil"/>
            </w:tcBorders>
            <w:vAlign w:val="center"/>
          </w:tcPr>
          <w:p>
            <w:pPr>
              <w:jc w:val="center"/>
              <w:rPr>
                <w:rFonts w:hint="eastAsia"/>
                <w:sz w:val="24"/>
              </w:rPr>
            </w:pPr>
            <w:r>
              <w:rPr>
                <w:rFonts w:hint="eastAsia"/>
                <w:sz w:val="24"/>
              </w:rPr>
              <w:t>研究阶段</w:t>
            </w:r>
          </w:p>
          <w:p>
            <w:pPr>
              <w:jc w:val="center"/>
              <w:rPr>
                <w:sz w:val="24"/>
              </w:rPr>
            </w:pPr>
            <w:r>
              <w:rPr>
                <w:rFonts w:hint="eastAsia"/>
                <w:sz w:val="24"/>
              </w:rPr>
              <w:t>（起止时间）</w:t>
            </w:r>
          </w:p>
        </w:tc>
        <w:tc>
          <w:tcPr>
            <w:tcW w:w="4111" w:type="dxa"/>
            <w:tcBorders>
              <w:top w:val="nil"/>
              <w:bottom w:val="nil"/>
            </w:tcBorders>
            <w:vAlign w:val="center"/>
          </w:tcPr>
          <w:p>
            <w:pPr>
              <w:jc w:val="center"/>
              <w:rPr>
                <w:sz w:val="24"/>
              </w:rPr>
            </w:pPr>
            <w:r>
              <w:rPr>
                <w:rFonts w:hint="eastAsia"/>
                <w:sz w:val="24"/>
              </w:rPr>
              <w:t>阶  段  成  果  名  称</w:t>
            </w:r>
          </w:p>
        </w:tc>
        <w:tc>
          <w:tcPr>
            <w:tcW w:w="1276" w:type="dxa"/>
            <w:tcBorders>
              <w:top w:val="nil"/>
              <w:bottom w:val="nil"/>
            </w:tcBorders>
            <w:vAlign w:val="center"/>
          </w:tcPr>
          <w:p>
            <w:pPr>
              <w:jc w:val="center"/>
              <w:rPr>
                <w:sz w:val="24"/>
              </w:rPr>
            </w:pPr>
            <w:r>
              <w:rPr>
                <w:rFonts w:hint="eastAsia"/>
                <w:sz w:val="24"/>
              </w:rPr>
              <w:t>成果形式</w:t>
            </w:r>
          </w:p>
        </w:tc>
        <w:tc>
          <w:tcPr>
            <w:tcW w:w="992" w:type="dxa"/>
            <w:tcBorders>
              <w:top w:val="nil"/>
              <w:bottom w:val="nil"/>
            </w:tcBorders>
            <w:vAlign w:val="center"/>
          </w:tcPr>
          <w:p>
            <w:pPr>
              <w:jc w:val="center"/>
              <w:rPr>
                <w:sz w:val="24"/>
              </w:rPr>
            </w:pPr>
            <w:r>
              <w:rPr>
                <w:rFonts w:hint="eastAsia"/>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1</w:t>
            </w:r>
          </w:p>
        </w:tc>
        <w:tc>
          <w:tcPr>
            <w:tcW w:w="1842"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2017.8--2017.10</w:t>
            </w:r>
          </w:p>
        </w:tc>
        <w:tc>
          <w:tcPr>
            <w:tcW w:w="4111" w:type="dxa"/>
            <w:tcBorders>
              <w:top w:val="single" w:color="auto" w:sz="6" w:space="0"/>
              <w:bottom w:val="single" w:color="auto" w:sz="6" w:space="0"/>
            </w:tcBorders>
            <w:vAlign w:val="center"/>
          </w:tcPr>
          <w:p>
            <w:pPr>
              <w:jc w:val="center"/>
              <w:rPr>
                <w:rFonts w:hint="eastAsia" w:ascii="宋体"/>
              </w:rPr>
            </w:pPr>
            <w:r>
              <w:rPr>
                <w:rFonts w:hint="eastAsia"/>
              </w:rPr>
              <w:t>开题报告</w:t>
            </w:r>
            <w:r>
              <w:rPr>
                <w:rFonts w:hint="eastAsia"/>
                <w:lang w:eastAsia="zh-CN"/>
              </w:rPr>
              <w:t>实施方案</w:t>
            </w:r>
          </w:p>
        </w:tc>
        <w:tc>
          <w:tcPr>
            <w:tcW w:w="1276" w:type="dxa"/>
            <w:tcBorders>
              <w:top w:val="single" w:color="auto" w:sz="6" w:space="0"/>
              <w:bottom w:val="single" w:color="auto" w:sz="6" w:space="0"/>
            </w:tcBorders>
            <w:vAlign w:val="center"/>
          </w:tcPr>
          <w:p>
            <w:pPr>
              <w:jc w:val="center"/>
              <w:rPr>
                <w:rFonts w:hint="eastAsia" w:ascii="宋体" w:eastAsia="宋体"/>
                <w:lang w:eastAsia="zh-CN"/>
              </w:rPr>
            </w:pPr>
            <w:r>
              <w:rPr>
                <w:rFonts w:hint="eastAsia" w:ascii="宋体"/>
                <w:lang w:eastAsia="zh-CN"/>
              </w:rPr>
              <w:t>报告</w:t>
            </w:r>
          </w:p>
        </w:tc>
        <w:tc>
          <w:tcPr>
            <w:tcW w:w="992" w:type="dxa"/>
            <w:tcBorders>
              <w:top w:val="single" w:color="auto" w:sz="6" w:space="0"/>
              <w:bottom w:val="single" w:color="auto" w:sz="6" w:space="0"/>
            </w:tcBorders>
            <w:vAlign w:val="center"/>
          </w:tcPr>
          <w:p>
            <w:pPr>
              <w:jc w:val="center"/>
              <w:rPr>
                <w:rFonts w:hint="eastAsia" w:ascii="宋体" w:eastAsia="宋体"/>
                <w:lang w:eastAsia="zh-CN"/>
              </w:rPr>
            </w:pPr>
            <w:r>
              <w:rPr>
                <w:rFonts w:hint="eastAsia" w:ascii="宋体"/>
                <w:lang w:eastAsia="zh-CN"/>
              </w:rPr>
              <w:t>李松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2</w:t>
            </w:r>
          </w:p>
        </w:tc>
        <w:tc>
          <w:tcPr>
            <w:tcW w:w="1842"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2017.11--2018.10</w:t>
            </w:r>
          </w:p>
        </w:tc>
        <w:tc>
          <w:tcPr>
            <w:tcW w:w="4111" w:type="dxa"/>
            <w:tcBorders>
              <w:top w:val="single" w:color="auto" w:sz="6" w:space="0"/>
              <w:bottom w:val="single" w:color="auto" w:sz="6" w:space="0"/>
            </w:tcBorders>
            <w:vAlign w:val="center"/>
          </w:tcPr>
          <w:p>
            <w:pPr>
              <w:jc w:val="center"/>
              <w:rPr>
                <w:rFonts w:hint="eastAsia" w:ascii="宋体" w:eastAsia="宋体"/>
                <w:lang w:eastAsia="zh-CN"/>
              </w:rPr>
            </w:pPr>
            <w:r>
              <w:rPr>
                <w:rFonts w:hint="eastAsia" w:ascii="宋体"/>
                <w:lang w:eastAsia="zh-CN"/>
              </w:rPr>
              <w:t>相关论文及中期报告</w:t>
            </w:r>
          </w:p>
        </w:tc>
        <w:tc>
          <w:tcPr>
            <w:tcW w:w="1276" w:type="dxa"/>
            <w:tcBorders>
              <w:top w:val="single" w:color="auto" w:sz="6" w:space="0"/>
              <w:bottom w:val="single" w:color="auto" w:sz="6" w:space="0"/>
            </w:tcBorders>
            <w:vAlign w:val="center"/>
          </w:tcPr>
          <w:p>
            <w:pPr>
              <w:jc w:val="center"/>
              <w:rPr>
                <w:rFonts w:hint="eastAsia" w:ascii="宋体"/>
              </w:rPr>
            </w:pPr>
            <w:r>
              <w:rPr>
                <w:rFonts w:hint="eastAsia" w:ascii="宋体"/>
                <w:lang w:eastAsia="zh-CN"/>
              </w:rPr>
              <w:t>论文、报告</w:t>
            </w:r>
          </w:p>
        </w:tc>
        <w:tc>
          <w:tcPr>
            <w:tcW w:w="992" w:type="dxa"/>
            <w:tcBorders>
              <w:top w:val="single" w:color="auto" w:sz="6" w:space="0"/>
              <w:bottom w:val="single" w:color="auto" w:sz="6" w:space="0"/>
            </w:tcBorders>
            <w:vAlign w:val="center"/>
          </w:tcPr>
          <w:p>
            <w:pPr>
              <w:jc w:val="center"/>
              <w:rPr>
                <w:rFonts w:hint="eastAsia" w:ascii="宋体"/>
              </w:rPr>
            </w:pPr>
            <w:r>
              <w:rPr>
                <w:rFonts w:hint="eastAsia" w:ascii="宋体"/>
                <w:lang w:eastAsia="zh-CN"/>
              </w:rPr>
              <w:t>李松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568"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3</w:t>
            </w:r>
          </w:p>
        </w:tc>
        <w:tc>
          <w:tcPr>
            <w:tcW w:w="1842" w:type="dxa"/>
            <w:tcBorders>
              <w:top w:val="single" w:color="auto" w:sz="6" w:space="0"/>
              <w:bottom w:val="single" w:color="auto" w:sz="6" w:space="0"/>
            </w:tcBorders>
            <w:vAlign w:val="center"/>
          </w:tcPr>
          <w:p>
            <w:pPr>
              <w:jc w:val="center"/>
              <w:rPr>
                <w:rFonts w:hint="eastAsia" w:ascii="宋体" w:eastAsia="宋体"/>
                <w:lang w:val="en-US" w:eastAsia="zh-CN"/>
              </w:rPr>
            </w:pPr>
            <w:r>
              <w:rPr>
                <w:rFonts w:hint="eastAsia" w:ascii="宋体"/>
                <w:lang w:val="en-US" w:eastAsia="zh-CN"/>
              </w:rPr>
              <w:t>2018.11-2019.7</w:t>
            </w:r>
          </w:p>
        </w:tc>
        <w:tc>
          <w:tcPr>
            <w:tcW w:w="4111" w:type="dxa"/>
            <w:tcBorders>
              <w:top w:val="single" w:color="auto" w:sz="6" w:space="0"/>
              <w:bottom w:val="single" w:color="auto" w:sz="6" w:space="0"/>
            </w:tcBorders>
            <w:vAlign w:val="center"/>
          </w:tcPr>
          <w:p>
            <w:pPr>
              <w:jc w:val="center"/>
              <w:rPr>
                <w:rFonts w:hint="eastAsia" w:ascii="宋体" w:eastAsia="宋体"/>
                <w:lang w:eastAsia="zh-CN"/>
              </w:rPr>
            </w:pPr>
            <w:r>
              <w:rPr>
                <w:rFonts w:hint="eastAsia" w:ascii="宋体"/>
                <w:lang w:eastAsia="zh-CN"/>
              </w:rPr>
              <w:t>课题研究报告及相关案例集</w:t>
            </w:r>
          </w:p>
        </w:tc>
        <w:tc>
          <w:tcPr>
            <w:tcW w:w="1276" w:type="dxa"/>
            <w:tcBorders>
              <w:top w:val="single" w:color="auto" w:sz="6" w:space="0"/>
              <w:bottom w:val="single" w:color="auto" w:sz="6" w:space="0"/>
            </w:tcBorders>
            <w:vAlign w:val="center"/>
          </w:tcPr>
          <w:p>
            <w:pPr>
              <w:jc w:val="center"/>
              <w:rPr>
                <w:rFonts w:hint="eastAsia" w:ascii="宋体"/>
              </w:rPr>
            </w:pPr>
            <w:r>
              <w:rPr>
                <w:rFonts w:hint="eastAsia" w:ascii="宋体"/>
                <w:lang w:eastAsia="zh-CN"/>
              </w:rPr>
              <w:t>报告、案例集</w:t>
            </w:r>
          </w:p>
        </w:tc>
        <w:tc>
          <w:tcPr>
            <w:tcW w:w="992" w:type="dxa"/>
            <w:tcBorders>
              <w:top w:val="single" w:color="auto" w:sz="6" w:space="0"/>
              <w:bottom w:val="single" w:color="auto" w:sz="6" w:space="0"/>
            </w:tcBorders>
            <w:vAlign w:val="center"/>
          </w:tcPr>
          <w:p>
            <w:pPr>
              <w:jc w:val="center"/>
              <w:rPr>
                <w:rFonts w:hint="eastAsia" w:ascii="宋体"/>
              </w:rPr>
            </w:pPr>
            <w:r>
              <w:rPr>
                <w:rFonts w:hint="eastAsia" w:ascii="宋体"/>
                <w:lang w:eastAsia="zh-CN"/>
              </w:rPr>
              <w:t>李松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trPr>
        <w:tc>
          <w:tcPr>
            <w:tcW w:w="8789" w:type="dxa"/>
            <w:gridSpan w:val="5"/>
            <w:tcBorders>
              <w:top w:val="single" w:color="auto" w:sz="12" w:space="0"/>
              <w:bottom w:val="single" w:color="auto" w:sz="12" w:space="0"/>
            </w:tcBorders>
            <w:vAlign w:val="center"/>
          </w:tcPr>
          <w:p>
            <w:pPr>
              <w:jc w:val="center"/>
              <w:rPr>
                <w:rFonts w:hint="eastAsia" w:ascii="宋体"/>
                <w:sz w:val="28"/>
              </w:rPr>
            </w:pPr>
            <w:r>
              <w:rPr>
                <w:rFonts w:hint="eastAsia"/>
                <w:sz w:val="32"/>
              </w:rPr>
              <w:t>最 终 研 究 成 果 （限报3项，其中必含研究报告）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tcBorders>
              <w:top w:val="nil"/>
            </w:tcBorders>
            <w:vAlign w:val="center"/>
          </w:tcPr>
          <w:p>
            <w:pPr>
              <w:jc w:val="center"/>
              <w:rPr>
                <w:rFonts w:hint="eastAsia"/>
                <w:sz w:val="24"/>
              </w:rPr>
            </w:pPr>
            <w:r>
              <w:rPr>
                <w:rFonts w:hint="eastAsia"/>
                <w:sz w:val="24"/>
              </w:rPr>
              <w:t>序号</w:t>
            </w:r>
          </w:p>
        </w:tc>
        <w:tc>
          <w:tcPr>
            <w:tcW w:w="1842" w:type="dxa"/>
            <w:tcBorders>
              <w:top w:val="nil"/>
            </w:tcBorders>
            <w:vAlign w:val="center"/>
          </w:tcPr>
          <w:p>
            <w:pPr>
              <w:jc w:val="center"/>
              <w:rPr>
                <w:rFonts w:hint="eastAsia"/>
                <w:sz w:val="24"/>
              </w:rPr>
            </w:pPr>
            <w:r>
              <w:rPr>
                <w:rFonts w:hint="eastAsia"/>
                <w:sz w:val="24"/>
              </w:rPr>
              <w:t>完成时间</w:t>
            </w:r>
          </w:p>
        </w:tc>
        <w:tc>
          <w:tcPr>
            <w:tcW w:w="4111" w:type="dxa"/>
            <w:tcBorders>
              <w:top w:val="nil"/>
            </w:tcBorders>
            <w:vAlign w:val="center"/>
          </w:tcPr>
          <w:p>
            <w:pPr>
              <w:jc w:val="center"/>
              <w:rPr>
                <w:rFonts w:hint="eastAsia"/>
                <w:sz w:val="24"/>
              </w:rPr>
            </w:pPr>
            <w:r>
              <w:rPr>
                <w:rFonts w:hint="eastAsia"/>
                <w:sz w:val="24"/>
              </w:rPr>
              <w:t>最  终  成  果  名  称</w:t>
            </w:r>
          </w:p>
        </w:tc>
        <w:tc>
          <w:tcPr>
            <w:tcW w:w="1276" w:type="dxa"/>
            <w:tcBorders>
              <w:top w:val="nil"/>
            </w:tcBorders>
            <w:vAlign w:val="center"/>
          </w:tcPr>
          <w:p>
            <w:pPr>
              <w:jc w:val="center"/>
              <w:rPr>
                <w:rFonts w:hint="eastAsia"/>
                <w:sz w:val="24"/>
              </w:rPr>
            </w:pPr>
            <w:r>
              <w:rPr>
                <w:rFonts w:hint="eastAsia"/>
                <w:sz w:val="24"/>
              </w:rPr>
              <w:t>成果形式</w:t>
            </w:r>
          </w:p>
        </w:tc>
        <w:tc>
          <w:tcPr>
            <w:tcW w:w="992" w:type="dxa"/>
            <w:tcBorders>
              <w:top w:val="nil"/>
            </w:tcBorders>
            <w:vAlign w:val="center"/>
          </w:tcPr>
          <w:p>
            <w:pPr>
              <w:jc w:val="center"/>
              <w:rPr>
                <w:rFonts w:hint="eastAsia"/>
                <w:sz w:val="24"/>
              </w:rPr>
            </w:pPr>
            <w:r>
              <w:rPr>
                <w:rFonts w:hint="eastAsia"/>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vAlign w:val="center"/>
          </w:tcPr>
          <w:p>
            <w:pPr>
              <w:jc w:val="center"/>
              <w:rPr>
                <w:rFonts w:hint="eastAsia" w:ascii="宋体" w:eastAsia="宋体"/>
                <w:lang w:val="en-US" w:eastAsia="zh-CN"/>
              </w:rPr>
            </w:pPr>
            <w:r>
              <w:rPr>
                <w:rFonts w:hint="eastAsia" w:ascii="宋体"/>
                <w:lang w:val="en-US" w:eastAsia="zh-CN"/>
              </w:rPr>
              <w:t>1</w:t>
            </w:r>
          </w:p>
        </w:tc>
        <w:tc>
          <w:tcPr>
            <w:tcW w:w="1842" w:type="dxa"/>
            <w:vAlign w:val="center"/>
          </w:tcPr>
          <w:p>
            <w:pPr>
              <w:jc w:val="center"/>
              <w:rPr>
                <w:rFonts w:hint="eastAsia" w:ascii="宋体"/>
                <w:lang w:val="en-US" w:eastAsia="zh-CN"/>
              </w:rPr>
            </w:pPr>
            <w:r>
              <w:rPr>
                <w:rFonts w:hint="eastAsia" w:ascii="宋体"/>
                <w:lang w:val="en-US" w:eastAsia="zh-CN"/>
              </w:rPr>
              <w:t>2019.6</w:t>
            </w:r>
          </w:p>
        </w:tc>
        <w:tc>
          <w:tcPr>
            <w:tcW w:w="4111" w:type="dxa"/>
            <w:vAlign w:val="center"/>
          </w:tcPr>
          <w:p>
            <w:pPr>
              <w:jc w:val="center"/>
              <w:rPr>
                <w:rFonts w:hint="eastAsia" w:ascii="宋体" w:eastAsia="宋体"/>
                <w:lang w:eastAsia="zh-CN"/>
              </w:rPr>
            </w:pPr>
            <w:r>
              <w:rPr>
                <w:rFonts w:hint="eastAsia" w:ascii="宋体"/>
                <w:lang w:eastAsia="zh-CN"/>
              </w:rPr>
              <w:t>相关论文</w:t>
            </w:r>
          </w:p>
        </w:tc>
        <w:tc>
          <w:tcPr>
            <w:tcW w:w="1276" w:type="dxa"/>
            <w:vAlign w:val="center"/>
          </w:tcPr>
          <w:p>
            <w:pPr>
              <w:jc w:val="center"/>
              <w:rPr>
                <w:rFonts w:hint="eastAsia" w:ascii="宋体" w:eastAsia="宋体"/>
                <w:lang w:eastAsia="zh-CN"/>
              </w:rPr>
            </w:pPr>
            <w:r>
              <w:rPr>
                <w:rFonts w:hint="eastAsia" w:ascii="宋体"/>
                <w:lang w:eastAsia="zh-CN"/>
              </w:rPr>
              <w:t>论文</w:t>
            </w:r>
          </w:p>
        </w:tc>
        <w:tc>
          <w:tcPr>
            <w:tcW w:w="992" w:type="dxa"/>
            <w:vAlign w:val="center"/>
          </w:tcPr>
          <w:p>
            <w:pPr>
              <w:jc w:val="center"/>
              <w:rPr>
                <w:rFonts w:hint="eastAsia" w:ascii="宋体" w:eastAsia="宋体"/>
                <w:lang w:val="en-US" w:eastAsia="zh-CN"/>
              </w:rPr>
            </w:pPr>
            <w:r>
              <w:rPr>
                <w:rFonts w:hint="eastAsia" w:ascii="宋体"/>
                <w:lang w:val="en-US" w:eastAsia="zh-CN"/>
              </w:rPr>
              <w:t>全体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vAlign w:val="center"/>
          </w:tcPr>
          <w:p>
            <w:pPr>
              <w:jc w:val="center"/>
              <w:rPr>
                <w:rFonts w:hint="eastAsia" w:ascii="宋体" w:eastAsia="宋体"/>
                <w:lang w:val="en-US" w:eastAsia="zh-CN"/>
              </w:rPr>
            </w:pPr>
            <w:r>
              <w:rPr>
                <w:rFonts w:hint="eastAsia" w:ascii="宋体"/>
                <w:lang w:val="en-US" w:eastAsia="zh-CN"/>
              </w:rPr>
              <w:t>2</w:t>
            </w:r>
          </w:p>
        </w:tc>
        <w:tc>
          <w:tcPr>
            <w:tcW w:w="1842" w:type="dxa"/>
            <w:vAlign w:val="center"/>
          </w:tcPr>
          <w:p>
            <w:pPr>
              <w:jc w:val="center"/>
              <w:rPr>
                <w:rFonts w:hint="eastAsia" w:ascii="宋体" w:eastAsia="宋体"/>
                <w:lang w:val="en-US" w:eastAsia="zh-CN"/>
              </w:rPr>
            </w:pPr>
            <w:r>
              <w:rPr>
                <w:rFonts w:hint="eastAsia" w:ascii="宋体"/>
                <w:lang w:val="en-US" w:eastAsia="zh-CN"/>
              </w:rPr>
              <w:t>2019.6</w:t>
            </w:r>
          </w:p>
        </w:tc>
        <w:tc>
          <w:tcPr>
            <w:tcW w:w="4111" w:type="dxa"/>
            <w:vAlign w:val="center"/>
          </w:tcPr>
          <w:p>
            <w:pPr>
              <w:jc w:val="center"/>
              <w:rPr>
                <w:rFonts w:hint="eastAsia" w:ascii="宋体" w:eastAsia="宋体"/>
                <w:lang w:eastAsia="zh-CN"/>
              </w:rPr>
            </w:pPr>
            <w:r>
              <w:rPr>
                <w:rFonts w:hint="eastAsia" w:ascii="宋体"/>
                <w:lang w:eastAsia="zh-CN"/>
              </w:rPr>
              <w:t>优秀案例</w:t>
            </w:r>
          </w:p>
        </w:tc>
        <w:tc>
          <w:tcPr>
            <w:tcW w:w="1276" w:type="dxa"/>
            <w:vAlign w:val="center"/>
          </w:tcPr>
          <w:p>
            <w:pPr>
              <w:jc w:val="center"/>
              <w:rPr>
                <w:rFonts w:hint="eastAsia" w:ascii="宋体" w:eastAsia="宋体"/>
                <w:lang w:eastAsia="zh-CN"/>
              </w:rPr>
            </w:pPr>
            <w:r>
              <w:rPr>
                <w:rFonts w:hint="eastAsia" w:ascii="宋体"/>
                <w:lang w:eastAsia="zh-CN"/>
              </w:rPr>
              <w:t>案例集</w:t>
            </w:r>
          </w:p>
        </w:tc>
        <w:tc>
          <w:tcPr>
            <w:tcW w:w="992" w:type="dxa"/>
            <w:vAlign w:val="center"/>
          </w:tcPr>
          <w:p>
            <w:pPr>
              <w:jc w:val="center"/>
              <w:rPr>
                <w:rFonts w:hint="eastAsia" w:ascii="宋体" w:eastAsia="宋体"/>
                <w:lang w:eastAsia="zh-CN"/>
              </w:rPr>
            </w:pPr>
            <w:r>
              <w:rPr>
                <w:rFonts w:hint="eastAsia" w:ascii="宋体"/>
                <w:lang w:val="en-US" w:eastAsia="zh-CN"/>
              </w:rPr>
              <w:t>全体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5" w:hRule="atLeast"/>
        </w:trPr>
        <w:tc>
          <w:tcPr>
            <w:tcW w:w="568" w:type="dxa"/>
            <w:tcBorders>
              <w:bottom w:val="single" w:color="auto" w:sz="12" w:space="0"/>
            </w:tcBorders>
            <w:vAlign w:val="center"/>
          </w:tcPr>
          <w:p>
            <w:pPr>
              <w:jc w:val="center"/>
              <w:rPr>
                <w:rFonts w:hint="eastAsia" w:ascii="宋体" w:eastAsia="宋体"/>
                <w:lang w:val="en-US" w:eastAsia="zh-CN"/>
              </w:rPr>
            </w:pPr>
            <w:r>
              <w:rPr>
                <w:rFonts w:hint="eastAsia" w:ascii="宋体"/>
                <w:lang w:val="en-US" w:eastAsia="zh-CN"/>
              </w:rPr>
              <w:t>3</w:t>
            </w:r>
          </w:p>
        </w:tc>
        <w:tc>
          <w:tcPr>
            <w:tcW w:w="1842" w:type="dxa"/>
            <w:tcBorders>
              <w:bottom w:val="single" w:color="auto" w:sz="12" w:space="0"/>
            </w:tcBorders>
            <w:vAlign w:val="center"/>
          </w:tcPr>
          <w:p>
            <w:pPr>
              <w:jc w:val="center"/>
              <w:rPr>
                <w:rFonts w:hint="eastAsia" w:ascii="宋体"/>
              </w:rPr>
            </w:pPr>
            <w:r>
              <w:rPr>
                <w:rFonts w:hint="eastAsia" w:ascii="宋体"/>
                <w:lang w:val="en-US" w:eastAsia="zh-CN"/>
              </w:rPr>
              <w:t>2019.7</w:t>
            </w:r>
          </w:p>
        </w:tc>
        <w:tc>
          <w:tcPr>
            <w:tcW w:w="4111" w:type="dxa"/>
            <w:tcBorders>
              <w:bottom w:val="single" w:color="auto" w:sz="12" w:space="0"/>
            </w:tcBorders>
            <w:vAlign w:val="center"/>
          </w:tcPr>
          <w:p>
            <w:pPr>
              <w:jc w:val="center"/>
              <w:rPr>
                <w:rFonts w:hint="eastAsia" w:ascii="宋体"/>
              </w:rPr>
            </w:pPr>
            <w:r>
              <w:rPr>
                <w:rFonts w:hint="eastAsia" w:ascii="宋体"/>
                <w:lang w:eastAsia="zh-CN"/>
              </w:rPr>
              <w:t>课题研究报告</w:t>
            </w:r>
          </w:p>
        </w:tc>
        <w:tc>
          <w:tcPr>
            <w:tcW w:w="1276" w:type="dxa"/>
            <w:tcBorders>
              <w:bottom w:val="single" w:color="auto" w:sz="12" w:space="0"/>
            </w:tcBorders>
            <w:vAlign w:val="center"/>
          </w:tcPr>
          <w:p>
            <w:pPr>
              <w:jc w:val="center"/>
              <w:rPr>
                <w:rFonts w:hint="eastAsia" w:ascii="宋体"/>
              </w:rPr>
            </w:pPr>
            <w:r>
              <w:rPr>
                <w:rFonts w:hint="eastAsia" w:ascii="宋体"/>
                <w:lang w:eastAsia="zh-CN"/>
              </w:rPr>
              <w:t>报告</w:t>
            </w:r>
          </w:p>
        </w:tc>
        <w:tc>
          <w:tcPr>
            <w:tcW w:w="992" w:type="dxa"/>
            <w:tcBorders>
              <w:bottom w:val="single" w:color="auto" w:sz="12" w:space="0"/>
            </w:tcBorders>
            <w:vAlign w:val="center"/>
          </w:tcPr>
          <w:p>
            <w:pPr>
              <w:jc w:val="center"/>
              <w:rPr>
                <w:rFonts w:hint="eastAsia" w:ascii="宋体"/>
              </w:rPr>
            </w:pPr>
            <w:r>
              <w:rPr>
                <w:rFonts w:hint="eastAsia" w:ascii="宋体"/>
                <w:lang w:eastAsia="zh-CN"/>
              </w:rPr>
              <w:t>李松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Microsoft Yahei" w:hAnsi="Microsoft Yahei" w:eastAsia="Microsoft Yahei" w:cs="Microsoft Yahei"/>
          <w:b w:val="0"/>
          <w:i w:val="0"/>
          <w:caps w:val="0"/>
          <w:color w:val="444444"/>
          <w:spacing w:val="0"/>
          <w:sz w:val="21"/>
          <w:szCs w:val="21"/>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right"/>
        <w:rPr>
          <w:rFonts w:hint="eastAsia"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河北区教师进修学校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center"/>
        <w:rPr>
          <w:rFonts w:hint="eastAsia"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 xml:space="preserve">                                                    课题负责人：</w:t>
      </w:r>
      <w:bookmarkStart w:id="0" w:name="_GoBack"/>
      <w:bookmarkEnd w:id="0"/>
      <w:r>
        <w:rPr>
          <w:rFonts w:hint="eastAsia" w:ascii="楷体_GB2312" w:hAnsi="Microsoft Yahei" w:eastAsia="楷体_GB2312" w:cs="楷体_GB2312"/>
          <w:b w:val="0"/>
          <w:i w:val="0"/>
          <w:caps w:val="0"/>
          <w:color w:val="444444"/>
          <w:spacing w:val="0"/>
          <w:sz w:val="24"/>
          <w:szCs w:val="24"/>
          <w:shd w:val="clear" w:fill="FFFFFF"/>
          <w:lang w:val="en-US" w:eastAsia="zh-CN"/>
        </w:rPr>
        <w:t xml:space="preserve">李松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center"/>
        <w:rPr>
          <w:rFonts w:hint="default" w:ascii="楷体_GB2312" w:hAnsi="Microsoft Yahei" w:eastAsia="楷体_GB2312" w:cs="楷体_GB2312"/>
          <w:b w:val="0"/>
          <w:i w:val="0"/>
          <w:caps w:val="0"/>
          <w:color w:val="444444"/>
          <w:spacing w:val="0"/>
          <w:sz w:val="24"/>
          <w:szCs w:val="24"/>
          <w:shd w:val="clear" w:fill="FFFFFF"/>
          <w:lang w:val="en-US" w:eastAsia="zh-CN"/>
        </w:rPr>
      </w:pPr>
      <w:r>
        <w:rPr>
          <w:rFonts w:hint="eastAsia" w:ascii="楷体_GB2312" w:hAnsi="Microsoft Yahei" w:eastAsia="楷体_GB2312" w:cs="楷体_GB2312"/>
          <w:b w:val="0"/>
          <w:i w:val="0"/>
          <w:caps w:val="0"/>
          <w:color w:val="444444"/>
          <w:spacing w:val="0"/>
          <w:sz w:val="24"/>
          <w:szCs w:val="24"/>
          <w:shd w:val="clear" w:fill="FFFFFF"/>
          <w:lang w:val="en-US" w:eastAsia="zh-CN"/>
        </w:rPr>
        <w:t xml:space="preserve">                                                     2017年9月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altName w:val="宋体"/>
    <w:panose1 w:val="00000000000000000000"/>
    <w:charset w:val="00"/>
    <w:family w:val="auto"/>
    <w:pitch w:val="default"/>
    <w:sig w:usb0="00000000" w:usb1="00000000" w:usb2="00000000" w:usb3="00000000" w:csb0="00000000" w:csb1="00000000"/>
  </w:font>
  <w:font w:name="楷体_GB2312">
    <w:altName w:val="宋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0EA2"/>
    <w:multiLevelType w:val="singleLevel"/>
    <w:tmpl w:val="59C30EA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71C61"/>
    <w:rsid w:val="38685BFA"/>
    <w:rsid w:val="66F7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2017-09-19T00:37:00Z</dcterms:created>
  <dc:creator>Administrator</dc:creator>
  <cp:lastModifiedBy>Administrator</cp:lastModifiedBy>
  <dcterms:modified xsi:type="dcterms:W3CDTF">2017-09-21T01:12:08Z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