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教育信息化是教育现代化的重要内容，是实现教育现代化的重要步骤。教学资源介入课堂，能够拓宽教育时空，为学生多渠道、多层次获取知识提供可能。因此，只有不断提高教师信息化水平，充分发挥现代信息技术优势，才能跳出教材、跳出学科，拓展学习内容，进而构建开放而富有活力的新型的课堂教学模式。因此，提高教师队伍信息化水平势在必行。</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现代教育技术改变了整个教育过程的模式、改变了教育过程的组织序列，改变了分析和处理教育教学问题的思路，多媒体技术扩大了学生的认知空间，并且使抽象内容直观、形象、生动，使学生认识事物更加准确、全面。更重要的是多媒体技术条件下的教学模式能更加突出认知主体在认知中的作用，从而建立新的教学观、学生观，这样既重视了知识的系统性，又重视了学生兴趣、主动性与学生的心理结构。</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纲要》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112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2016-12-29T08:37:15Z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