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30"/>
        </w:rPr>
      </w:pPr>
      <w:r>
        <w:rPr>
          <w:rFonts w:hint="eastAsia" w:ascii="宋体" w:hAnsi="宋体"/>
          <w:b/>
          <w:bCs/>
          <w:sz w:val="30"/>
        </w:rPr>
        <w:t>完成课题的可行性分析</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noWrap w:val="0"/>
            <w:vAlign w:val="top"/>
          </w:tcPr>
          <w:p>
            <w:pPr>
              <w:spacing w:line="320" w:lineRule="exact"/>
              <w:ind w:right="71"/>
              <w:jc w:val="left"/>
              <w:rPr>
                <w:rFonts w:hint="eastAsia" w:ascii="宋体" w:hAnsi="宋体" w:eastAsia="宋体" w:cs="宋体"/>
                <w:sz w:val="28"/>
                <w:szCs w:val="28"/>
              </w:rPr>
            </w:pPr>
            <w:r>
              <w:rPr>
                <w:rFonts w:hint="eastAsia"/>
                <w:sz w:val="24"/>
              </w:rPr>
              <w:t>·</w:t>
            </w:r>
            <w:r>
              <w:rPr>
                <w:rFonts w:hint="eastAsia" w:ascii="宋体" w:hAnsi="宋体" w:eastAsia="宋体" w:cs="宋体"/>
                <w:sz w:val="28"/>
                <w:szCs w:val="28"/>
              </w:rPr>
              <w:t>已取得相关研究成果的社会评价（引用、转载、获奖及被采纳情况），主要参考文献（限填10项）；</w:t>
            </w:r>
          </w:p>
          <w:p>
            <w:pPr>
              <w:spacing w:line="320" w:lineRule="exact"/>
              <w:ind w:right="71"/>
              <w:jc w:val="left"/>
              <w:rPr>
                <w:rFonts w:hint="eastAsia" w:ascii="宋体" w:hAnsi="宋体" w:eastAsia="宋体" w:cs="宋体"/>
                <w:sz w:val="28"/>
                <w:szCs w:val="28"/>
              </w:rPr>
            </w:pPr>
            <w:r>
              <w:rPr>
                <w:rFonts w:hint="eastAsia" w:ascii="宋体" w:hAnsi="宋体" w:eastAsia="宋体" w:cs="宋体"/>
                <w:sz w:val="28"/>
                <w:szCs w:val="28"/>
              </w:rPr>
              <w:t>·主要参加者的学术背景和研究经验、组成结构（如职务、专业、年龄等）；</w:t>
            </w:r>
          </w:p>
          <w:p>
            <w:pPr>
              <w:spacing w:line="320" w:lineRule="exact"/>
              <w:ind w:right="71"/>
              <w:jc w:val="left"/>
            </w:pPr>
            <w:r>
              <w:rPr>
                <w:rFonts w:hint="eastAsia" w:ascii="宋体" w:hAnsi="宋体" w:eastAsia="宋体" w:cs="宋体"/>
                <w:sz w:val="28"/>
                <w:szCs w:val="28"/>
              </w:rPr>
              <w:t>·完成课题的保障条件（如研究资料、实验仪器设备、配套经费、研究时间及所在单位实验条件等）。                                               （限1500字内）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82" w:hRule="atLeast"/>
          <w:jc w:val="center"/>
        </w:trPr>
        <w:tc>
          <w:tcPr>
            <w:tcW w:w="9345" w:type="dxa"/>
            <w:tcBorders>
              <w:top w:val="single" w:color="auto" w:sz="6" w:space="0"/>
            </w:tcBorders>
            <w:noWrap w:val="0"/>
            <w:vAlign w:val="top"/>
          </w:tcPr>
          <w:p>
            <w:pPr>
              <w:ind w:firstLine="420" w:firstLineChars="200"/>
              <w:jc w:val="left"/>
            </w:pPr>
          </w:p>
          <w:p>
            <w:pPr>
              <w:numPr>
                <w:ilvl w:val="0"/>
                <w:numId w:val="1"/>
              </w:numPr>
              <w:ind w:left="462" w:leftChars="0" w:firstLineChars="0"/>
              <w:jc w:val="left"/>
              <w:rPr>
                <w:rFonts w:hint="eastAsia" w:ascii="等线" w:hAnsi="等线" w:cs="等线"/>
                <w:szCs w:val="21"/>
              </w:rPr>
            </w:pPr>
            <w:r>
              <w:rPr>
                <w:rFonts w:hint="eastAsia" w:ascii="等线" w:hAnsi="等线" w:cs="等线"/>
                <w:szCs w:val="21"/>
              </w:rPr>
              <w:t>课题的组织结构以及主要参加者的学术背景和研究经验</w:t>
            </w:r>
          </w:p>
          <w:p>
            <w:pPr>
              <w:snapToGrid w:val="0"/>
              <w:spacing w:line="480" w:lineRule="atLeast"/>
              <w:rPr>
                <w:rFonts w:ascii="宋体" w:hAnsi="宋体"/>
                <w:sz w:val="24"/>
              </w:rPr>
            </w:pPr>
            <w:r>
              <w:rPr>
                <w:rFonts w:hint="eastAsia" w:ascii="等线" w:hAnsi="等线" w:cs="等线"/>
                <w:szCs w:val="21"/>
              </w:rPr>
              <w:t>（一）课题的组织机构</w:t>
            </w:r>
          </w:p>
          <w:p>
            <w:pPr>
              <w:snapToGrid w:val="0"/>
              <w:spacing w:line="480" w:lineRule="atLeast"/>
              <w:rPr>
                <w:rFonts w:hint="eastAsia" w:ascii="宋体" w:hAnsi="宋体"/>
                <w:sz w:val="24"/>
              </w:rPr>
            </w:pPr>
            <w:r>
              <w:rPr>
                <w:rFonts w:hint="eastAsia" w:ascii="宋体" w:hAnsi="宋体"/>
                <w:sz w:val="24"/>
              </w:rPr>
              <w:t>1、</w:t>
            </w:r>
            <w:r>
              <w:rPr>
                <w:rFonts w:hint="eastAsia" w:ascii="等线" w:hAnsi="等线" w:cs="等线"/>
                <w:szCs w:val="21"/>
              </w:rPr>
              <w:t>课题组组长</w:t>
            </w:r>
            <w:r>
              <w:rPr>
                <w:rFonts w:hint="eastAsia" w:ascii="宋体" w:hAnsi="宋体"/>
                <w:sz w:val="24"/>
              </w:rPr>
              <w:t>：</w:t>
            </w:r>
            <w:r>
              <w:rPr>
                <w:rFonts w:hint="eastAsia" w:ascii="等线" w:hAnsi="等线" w:cs="等线"/>
                <w:szCs w:val="21"/>
              </w:rPr>
              <w:t>郭玉环</w:t>
            </w:r>
          </w:p>
          <w:p>
            <w:pPr>
              <w:snapToGrid w:val="0"/>
              <w:spacing w:line="480" w:lineRule="atLeast"/>
              <w:rPr>
                <w:rFonts w:hint="eastAsia" w:ascii="宋体" w:hAnsi="宋体"/>
                <w:sz w:val="24"/>
              </w:rPr>
            </w:pPr>
            <w:r>
              <w:rPr>
                <w:rFonts w:hint="eastAsia" w:ascii="宋体" w:hAnsi="宋体"/>
                <w:sz w:val="24"/>
              </w:rPr>
              <w:t>2、</w:t>
            </w:r>
            <w:r>
              <w:rPr>
                <w:rFonts w:hint="eastAsia" w:ascii="等线" w:hAnsi="等线" w:cs="等线"/>
                <w:szCs w:val="21"/>
              </w:rPr>
              <w:t>课题组负责人</w:t>
            </w:r>
            <w:r>
              <w:rPr>
                <w:rFonts w:hint="eastAsia" w:ascii="宋体" w:hAnsi="宋体"/>
                <w:sz w:val="24"/>
              </w:rPr>
              <w:t>：</w:t>
            </w:r>
            <w:r>
              <w:rPr>
                <w:rFonts w:hint="eastAsia" w:ascii="等线" w:hAnsi="等线" w:cs="等线"/>
                <w:szCs w:val="21"/>
              </w:rPr>
              <w:t>邵兴楠</w:t>
            </w:r>
          </w:p>
          <w:p>
            <w:pPr>
              <w:snapToGrid w:val="0"/>
              <w:spacing w:line="480" w:lineRule="atLeast"/>
              <w:rPr>
                <w:rFonts w:hint="eastAsia" w:ascii="等线" w:hAnsi="等线" w:cs="等线"/>
                <w:szCs w:val="21"/>
              </w:rPr>
            </w:pPr>
            <w:r>
              <w:rPr>
                <w:rFonts w:hint="eastAsia" w:ascii="宋体" w:hAnsi="宋体"/>
                <w:sz w:val="24"/>
              </w:rPr>
              <w:t>3、</w:t>
            </w:r>
            <w:r>
              <w:rPr>
                <w:rFonts w:hint="eastAsia" w:ascii="等线" w:hAnsi="等线" w:cs="等线"/>
                <w:szCs w:val="21"/>
              </w:rPr>
              <w:t>课题组成员</w:t>
            </w:r>
            <w:r>
              <w:rPr>
                <w:rFonts w:hint="eastAsia" w:ascii="宋体" w:hAnsi="宋体"/>
                <w:sz w:val="24"/>
              </w:rPr>
              <w:t>：</w:t>
            </w:r>
            <w:r>
              <w:rPr>
                <w:rFonts w:hint="eastAsia" w:ascii="等线" w:hAnsi="等线" w:cs="等线"/>
                <w:szCs w:val="21"/>
              </w:rPr>
              <w:t>彭湃、马文婷、</w:t>
            </w:r>
            <w:r>
              <w:rPr>
                <w:rFonts w:hint="eastAsia" w:ascii="等线" w:hAnsi="等线" w:cs="等线"/>
                <w:szCs w:val="21"/>
                <w:lang w:eastAsia="zh-CN"/>
              </w:rPr>
              <w:t>刘敬国、</w:t>
            </w:r>
            <w:r>
              <w:rPr>
                <w:rFonts w:hint="eastAsia" w:ascii="等线" w:hAnsi="等线" w:cs="等线"/>
                <w:szCs w:val="21"/>
              </w:rPr>
              <w:t>王锦娟、张蕊、史莉、张稳、张萍、赵娟、夏梦瞳</w:t>
            </w:r>
          </w:p>
          <w:p>
            <w:pPr>
              <w:snapToGrid w:val="0"/>
              <w:spacing w:line="480" w:lineRule="atLeast"/>
              <w:rPr>
                <w:rFonts w:hint="eastAsia" w:ascii="宋体" w:hAnsi="宋体"/>
                <w:sz w:val="24"/>
              </w:rPr>
            </w:pPr>
            <w:bookmarkStart w:id="0" w:name="_GoBack"/>
            <w:bookmarkEnd w:id="0"/>
            <w:r>
              <w:rPr>
                <w:rFonts w:hint="eastAsia" w:ascii="宋体" w:hAnsi="宋体"/>
                <w:sz w:val="24"/>
              </w:rPr>
              <w:t>（二）主要参加者的学术背景和研究经验</w:t>
            </w:r>
          </w:p>
          <w:p>
            <w:pPr>
              <w:ind w:left="420"/>
              <w:jc w:val="left"/>
              <w:rPr>
                <w:rFonts w:hint="eastAsia" w:ascii="等线" w:hAnsi="等线" w:cs="等线"/>
                <w:szCs w:val="21"/>
              </w:rPr>
            </w:pPr>
            <w:r>
              <w:rPr>
                <w:rFonts w:hint="eastAsia" w:ascii="等线" w:hAnsi="等线" w:cs="等线"/>
                <w:szCs w:val="21"/>
              </w:rPr>
              <w:t xml:space="preserve">   我校由新兴小学、中河小学、泥沃小学三所学校合并为丽贤小学，有着浓厚的教科研氛围。参与本项课题研究的教师参与此次课题的教师大多数为中青年教师，具备了一定的教科研能力，为进一步完成课题提供了有力保障，其中，邵兴楠为一级教师，积极参加学校、教育局组织的各项教科研及培训活动，2016年12月制作的微课《花钟》在电子白板教学应用中获得区一等奖；2018年论文《让互动教学成为课堂教学的主旋律》获得区三等奖；2019年3月论文《让交互式电子白板进入语文教学》获得区级三等奖；2019年12月论文《让思维导图化作学语文的翅膀》获得市三等奖，参加市级课题《学科核心素养的教学实践研究》，未结题。在此次课题中负责课题整体管理工作，调研课题进展情况，进行相关问卷调查，负责撰写课题开题报告。马文婷为二级教师，2020年《天津教研》编辑部教育教学论文获三等奖，</w:t>
            </w:r>
            <w:r>
              <w:t>2022年教育创新论文《数学课堂中如何培养学生语言表达能力》获区级三等奖，</w:t>
            </w:r>
            <w:r>
              <w:rPr>
                <w:rFonts w:hint="eastAsia" w:ascii="等线" w:hAnsi="等线" w:cs="等线"/>
                <w:szCs w:val="21"/>
              </w:rPr>
              <w:t>在此次课题中负责课题的研究方案、中期评估报告以及课题阶段性总结。彭湃为二级教师，2020年所做道法课程微课《干点家务活》被认定为东丽区中小学精品课程视频资源，并在2020年抗击新冠肺炎期间，承担天津市“停课不停学 学习不延期”秋季学期小学一年级道德与法治精品课程资源建设任务。2021年执教《明天要远足》课例中获区级三等奖，2022年论文《浅谈读写结合在小学语文教学中的应用》获区级三等奖，在此次课题中负责课题全程会议记录，协助组织课题组会议的开展。完成课题结题报告的撰写。</w:t>
            </w:r>
          </w:p>
          <w:p>
            <w:pPr>
              <w:numPr>
                <w:ilvl w:val="0"/>
                <w:numId w:val="2"/>
              </w:numPr>
              <w:jc w:val="left"/>
              <w:rPr>
                <w:rFonts w:hint="eastAsia" w:ascii="等线" w:hAnsi="等线" w:cs="等线"/>
                <w:szCs w:val="21"/>
              </w:rPr>
            </w:pPr>
            <w:r>
              <w:rPr>
                <w:rFonts w:hint="eastAsia" w:ascii="等线" w:hAnsi="等线" w:cs="等线"/>
                <w:szCs w:val="21"/>
              </w:rPr>
              <w:t>完成课题的保障条件</w:t>
            </w:r>
          </w:p>
          <w:p>
            <w:pPr>
              <w:spacing w:line="360" w:lineRule="auto"/>
              <w:ind w:firstLine="420" w:firstLineChars="200"/>
              <w:jc w:val="left"/>
              <w:rPr>
                <w:rFonts w:hint="eastAsia" w:ascii="等线" w:hAnsi="等线" w:cs="等线"/>
                <w:szCs w:val="21"/>
              </w:rPr>
            </w:pPr>
            <w:r>
              <w:rPr>
                <w:rFonts w:hint="eastAsia" w:ascii="等线" w:hAnsi="等线" w:cs="等线"/>
                <w:szCs w:val="21"/>
              </w:rPr>
              <w:t>制度保障：学校制定了《课题管理制度》、《教科研工作制度》、《教科研工作评价条例》等，并结合《教学管理规程》制定了相应的校本量化测评表，每月进行检查、反馈，保证课题研究规范、有序地进行。</w:t>
            </w:r>
          </w:p>
          <w:p>
            <w:pPr>
              <w:widowControl/>
              <w:spacing w:line="420" w:lineRule="exact"/>
              <w:ind w:firstLine="420" w:firstLineChars="200"/>
              <w:jc w:val="left"/>
              <w:rPr>
                <w:rFonts w:hint="eastAsia" w:ascii="等线" w:hAnsi="等线" w:cs="等线"/>
                <w:bCs/>
                <w:kern w:val="0"/>
                <w:szCs w:val="21"/>
              </w:rPr>
            </w:pPr>
            <w:r>
              <w:rPr>
                <w:rFonts w:hint="eastAsia" w:ascii="等线" w:hAnsi="等线" w:cs="等线"/>
                <w:bCs/>
                <w:kern w:val="0"/>
                <w:szCs w:val="21"/>
              </w:rPr>
              <w:t>设施保障：我校拥有多媒体教室（含有智慧黑板）并进行宽带网的接入，还有一支高素质的科研队伍，具备担任课题科研的硬件、软件条件，为课题研究提供了基础保障。</w:t>
            </w:r>
          </w:p>
          <w:p>
            <w:pPr>
              <w:widowControl/>
              <w:spacing w:line="420" w:lineRule="exact"/>
              <w:ind w:firstLine="420" w:firstLineChars="200"/>
              <w:jc w:val="left"/>
              <w:rPr>
                <w:rFonts w:ascii="等线" w:hAnsi="等线" w:cs="等线"/>
                <w:bCs/>
                <w:kern w:val="0"/>
                <w:szCs w:val="21"/>
              </w:rPr>
            </w:pPr>
            <w:r>
              <w:rPr>
                <w:rFonts w:hint="eastAsia" w:ascii="等线" w:hAnsi="等线" w:cs="等线"/>
                <w:bCs/>
                <w:kern w:val="0"/>
                <w:szCs w:val="21"/>
              </w:rPr>
              <w:t>技术保障：学校积极组织教师参与各项培训工作，并对教育教学技术加以指导。</w:t>
            </w:r>
          </w:p>
          <w:p>
            <w:pPr>
              <w:spacing w:line="420" w:lineRule="exact"/>
              <w:ind w:firstLine="420" w:firstLineChars="200"/>
              <w:jc w:val="left"/>
              <w:rPr>
                <w:rFonts w:hint="eastAsia" w:ascii="等线" w:hAnsi="等线" w:cs="等线"/>
                <w:bCs/>
                <w:kern w:val="0"/>
                <w:szCs w:val="21"/>
              </w:rPr>
            </w:pPr>
            <w:r>
              <w:rPr>
                <w:rFonts w:hint="eastAsia" w:ascii="等线" w:hAnsi="等线" w:cs="等线"/>
                <w:bCs/>
                <w:kern w:val="0"/>
                <w:szCs w:val="21"/>
              </w:rPr>
              <w:t>经费保障：学校十分支持此次课题的研究，保证资料、设备、科研经费的正常提供，在遇到疑难问题时也会进行积极的解决，为我们的课题研究指导方向。</w:t>
            </w:r>
          </w:p>
          <w:p>
            <w:pPr>
              <w:spacing w:line="420" w:lineRule="exact"/>
              <w:ind w:firstLine="420" w:firstLineChars="200"/>
              <w:jc w:val="left"/>
              <w:rPr>
                <w:rFonts w:ascii="等线" w:hAnsi="等线" w:cs="等线"/>
                <w:bCs/>
                <w:kern w:val="0"/>
                <w:szCs w:val="21"/>
              </w:rPr>
            </w:pPr>
            <w:r>
              <w:rPr>
                <w:rFonts w:hint="eastAsia" w:ascii="等线" w:hAnsi="等线" w:cs="等线"/>
                <w:bCs/>
                <w:kern w:val="0"/>
                <w:szCs w:val="21"/>
              </w:rPr>
              <w:t>其他保障：</w:t>
            </w:r>
            <w:r>
              <w:rPr>
                <w:rFonts w:hint="eastAsia" w:ascii="等线" w:hAnsi="等线" w:cs="等线"/>
                <w:szCs w:val="21"/>
              </w:rPr>
              <w:t>研究时间（2 年）充足。</w:t>
            </w:r>
            <w:r>
              <w:rPr>
                <w:rFonts w:hint="eastAsia" w:ascii="等线" w:hAnsi="等线" w:cs="等线"/>
                <w:bCs/>
                <w:kern w:val="0"/>
                <w:szCs w:val="21"/>
              </w:rPr>
              <w:t>为使课题研究真正落到实处</w:t>
            </w:r>
            <w:r>
              <w:rPr>
                <w:rFonts w:hint="eastAsia" w:ascii="宋体" w:hAnsi="宋体"/>
                <w:sz w:val="24"/>
              </w:rPr>
              <w:t>，</w:t>
            </w:r>
            <w:r>
              <w:rPr>
                <w:rFonts w:hint="eastAsia" w:ascii="等线" w:hAnsi="等线" w:cs="等线"/>
                <w:bCs/>
                <w:kern w:val="0"/>
                <w:szCs w:val="21"/>
              </w:rPr>
              <w:t>取得成效</w:t>
            </w:r>
            <w:r>
              <w:rPr>
                <w:rFonts w:hint="eastAsia" w:ascii="宋体" w:hAnsi="宋体"/>
                <w:sz w:val="24"/>
              </w:rPr>
              <w:t>，</w:t>
            </w:r>
            <w:r>
              <w:rPr>
                <w:rFonts w:hint="eastAsia" w:ascii="等线" w:hAnsi="等线" w:cs="等线"/>
                <w:szCs w:val="21"/>
              </w:rPr>
              <w:t>课题组建立微信、QQ 群等， 作为课题会议通知、理论学习、交流的平台。紧密结合 学校教研组以双减背景下利用信息技术为课堂教学减负增效为主题的研讨活动和会议，开展备课、听课、说课、评课等，确保研究扎实有序开展，切实提高课堂教学质量。</w:t>
            </w:r>
          </w:p>
          <w:p>
            <w:pPr>
              <w:spacing w:line="420" w:lineRule="exact"/>
              <w:ind w:firstLine="360" w:firstLineChars="200"/>
              <w:jc w:val="left"/>
              <w:rPr>
                <w:rFonts w:ascii="等线" w:hAnsi="等线" w:cs="等线"/>
                <w:bCs/>
                <w:kern w:val="0"/>
                <w:sz w:val="18"/>
                <w:szCs w:val="18"/>
              </w:rPr>
            </w:pPr>
            <w:r>
              <w:rPr>
                <w:rFonts w:hint="eastAsia" w:ascii="等线" w:hAnsi="等线" w:cs="等线"/>
                <w:bCs/>
                <w:kern w:val="0"/>
                <w:sz w:val="18"/>
                <w:szCs w:val="18"/>
              </w:rPr>
              <w:t>主要参考文献：</w:t>
            </w:r>
          </w:p>
          <w:p>
            <w:pPr>
              <w:spacing w:line="360" w:lineRule="auto"/>
              <w:ind w:firstLine="360" w:firstLineChars="200"/>
              <w:jc w:val="left"/>
              <w:rPr>
                <w:rFonts w:hint="eastAsia"/>
                <w:sz w:val="18"/>
                <w:szCs w:val="18"/>
              </w:rPr>
            </w:pPr>
            <w:r>
              <w:rPr>
                <w:rFonts w:hint="eastAsia"/>
                <w:sz w:val="18"/>
                <w:szCs w:val="18"/>
              </w:rPr>
              <w:t>[1]义务教育《语文课程标准》2022版.</w:t>
            </w:r>
          </w:p>
          <w:p>
            <w:pPr>
              <w:spacing w:line="360" w:lineRule="auto"/>
              <w:ind w:firstLine="360" w:firstLineChars="200"/>
              <w:jc w:val="left"/>
              <w:rPr>
                <w:rFonts w:hint="eastAsia"/>
                <w:sz w:val="18"/>
                <w:szCs w:val="18"/>
              </w:rPr>
            </w:pPr>
            <w:r>
              <w:rPr>
                <w:rFonts w:hint="eastAsia"/>
                <w:sz w:val="18"/>
                <w:szCs w:val="18"/>
              </w:rPr>
              <w:t>[2]义务教育《数学课程标准》2022版.</w:t>
            </w:r>
          </w:p>
          <w:p>
            <w:pPr>
              <w:spacing w:line="360" w:lineRule="auto"/>
              <w:ind w:firstLine="360" w:firstLineChars="200"/>
              <w:jc w:val="left"/>
              <w:rPr>
                <w:sz w:val="18"/>
                <w:szCs w:val="18"/>
              </w:rPr>
            </w:pPr>
            <w:r>
              <w:rPr>
                <w:rFonts w:hint="eastAsia"/>
                <w:sz w:val="18"/>
                <w:szCs w:val="18"/>
              </w:rPr>
              <w:t>[3]《</w:t>
            </w:r>
            <w:r>
              <w:rPr>
                <w:rFonts w:hint="eastAsia" w:ascii="等线" w:hAnsi="等线" w:cs="等线"/>
                <w:sz w:val="18"/>
                <w:szCs w:val="18"/>
              </w:rPr>
              <w:t>国家中长期教育改革和发展规划纲要</w:t>
            </w:r>
            <w:r>
              <w:rPr>
                <w:rFonts w:hint="eastAsia"/>
                <w:sz w:val="18"/>
                <w:szCs w:val="18"/>
              </w:rPr>
              <w:t>》（2010-2020）.人民出版社</w:t>
            </w:r>
          </w:p>
          <w:p>
            <w:pPr>
              <w:spacing w:line="360" w:lineRule="auto"/>
              <w:ind w:firstLine="360" w:firstLineChars="200"/>
              <w:jc w:val="left"/>
              <w:rPr>
                <w:sz w:val="18"/>
                <w:szCs w:val="18"/>
              </w:rPr>
            </w:pPr>
            <w:r>
              <w:rPr>
                <w:rFonts w:hint="eastAsia"/>
                <w:sz w:val="18"/>
                <w:szCs w:val="18"/>
              </w:rPr>
              <w:t>[4]《</w:t>
            </w:r>
            <w:r>
              <w:rPr>
                <w:rFonts w:hint="eastAsia" w:ascii="等线" w:hAnsi="等线" w:cs="等线"/>
                <w:sz w:val="18"/>
                <w:szCs w:val="18"/>
              </w:rPr>
              <w:t>教育信息化十年发展规划</w:t>
            </w:r>
            <w:r>
              <w:rPr>
                <w:rFonts w:hint="eastAsia"/>
                <w:sz w:val="18"/>
                <w:szCs w:val="18"/>
              </w:rPr>
              <w:t>》(2011-2020).</w:t>
            </w:r>
          </w:p>
          <w:p>
            <w:pPr>
              <w:spacing w:line="360" w:lineRule="auto"/>
              <w:ind w:firstLine="360" w:firstLineChars="200"/>
              <w:jc w:val="left"/>
              <w:rPr>
                <w:rFonts w:hint="eastAsia"/>
                <w:sz w:val="18"/>
                <w:szCs w:val="18"/>
              </w:rPr>
            </w:pPr>
          </w:p>
          <w:p>
            <w:pPr>
              <w:jc w:val="left"/>
              <w:rPr>
                <w:rFonts w:hint="eastAsia" w:ascii="等线" w:hAnsi="等线" w:cs="等线"/>
                <w:sz w:val="18"/>
                <w:szCs w:val="18"/>
              </w:rPr>
            </w:pPr>
          </w:p>
          <w:p>
            <w:pPr>
              <w:jc w:val="left"/>
              <w:rPr>
                <w:rFonts w:hint="eastAsia" w:ascii="等线" w:hAnsi="等线" w:cs="等线"/>
                <w:szCs w:val="21"/>
              </w:rPr>
            </w:pPr>
          </w:p>
          <w:p>
            <w:pPr>
              <w:ind w:left="420"/>
              <w:jc w:val="left"/>
            </w:pPr>
          </w:p>
          <w:p>
            <w:pPr>
              <w:jc w:val="left"/>
            </w:pPr>
          </w:p>
          <w:p>
            <w:pPr>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1">
    <w:nsid w:val="57F85EDC"/>
    <w:multiLevelType w:val="singleLevel"/>
    <w:tmpl w:val="57F85ED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mM3ZDExNjk5MzA2NGQ4MTUxMzNjNGVlZTVlNjEifQ=="/>
  </w:docVars>
  <w:rsids>
    <w:rsidRoot w:val="238464A6"/>
    <w:rsid w:val="1CF2741B"/>
    <w:rsid w:val="238464A6"/>
    <w:rsid w:val="4C1C5F2C"/>
    <w:rsid w:val="54A7618E"/>
    <w:rsid w:val="67B7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1378</Words>
  <Characters>1448</Characters>
  <Lines>0</Lines>
  <Paragraphs>0</Paragraphs>
  <TotalTime>8</TotalTime>
  <ScaleCrop>false</ScaleCrop>
  <LinksUpToDate>false</LinksUpToDate>
  <CharactersWithSpaces>1503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2023-03-29T04:49:00Z</dcterms:created>
  <dc:creator>Administrator</dc:creator>
  <cp:lastModifiedBy>Administrator</cp:lastModifiedBy>
  <dcterms:modified xsi:type="dcterms:W3CDTF">2023-03-29T05:14:38Z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7BD9178A3D1A4049AD853C081C4C643D</vt:lpwstr>
  </property>
</Properties>
</file>