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Chars="800" w:firstLine="2320"/>
        <w:rPr>
          <w:rFonts w:cs="Arial" w:hint="eastAsia"/>
          <w:color w:val="555555"/>
          <w:sz w:val="29"/>
          <w:szCs w:val="29"/>
        </w:rPr>
      </w:pPr>
      <w:r w:rsidRPr="00817C03">
        <w:rPr>
          <w:rFonts w:cs="Arial" w:hint="eastAsia"/>
          <w:color w:val="555555"/>
          <w:sz w:val="29"/>
          <w:szCs w:val="29"/>
        </w:rPr>
        <w:t>完成</w:t>
      </w:r>
      <w:r w:rsidRPr="00817C03">
        <w:rPr>
          <w:rFonts w:cs="Arial"/>
          <w:color w:val="555555"/>
          <w:sz w:val="29"/>
          <w:szCs w:val="29"/>
        </w:rPr>
        <w:t>课题的可行性</w:t>
      </w:r>
      <w:r w:rsidRPr="00817C03">
        <w:rPr>
          <w:rFonts w:cs="Arial" w:hint="eastAsia"/>
          <w:color w:val="555555"/>
          <w:sz w:val="29"/>
          <w:szCs w:val="29"/>
        </w:rPr>
        <w:t>分析</w:t>
      </w:r>
      <w:bookmarkStart w:id="0" w:name="_GoBack"/>
      <w:bookmarkEnd w:id="0"/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1、课题组成员分工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本课题主要负责人和核心成员共10人，均为一线在职的中青年骨干教师，其中5位中级职称，2位一级职称，3位二级职称，所有成员均参加过课题研究，具有一定的研究经验和能力。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杜颖辉：组长，负责撰写课题研究方案，组织课题研究培训，分配研究人员的研究任务，检查研究工作任务的落实情况，收集及整理过程资料，撰写课题研究总结性材料，并向课题主管门提交各项研究计划、总结及其它材料。同时负责课题理论指导和研究，承担部分数学设计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及微课制作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，并做好“微课资源库”的整理。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朱在东：副组长，撰写论文，承担课题研究中的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部分微课制作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，并做好“微课资源库”的整理。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祝丽艳、王小龙 、王亮、孙红艳负责语文学科设计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及微课制作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、撰写论文。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刘继颖、王雅慧、付国红负责数学学科设计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及微课制作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、撰写论文。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贝蕾负责英语学科设计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及微课制作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、撰写论文。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王小龙负责发放调查表，收集学习者的反馈信息。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王亮负责物力保障，随时关注课题研究，提供必要的硬件设施和资源。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lastRenderedPageBreak/>
        <w:t>2、课题负责人的学术经历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本课题负责人杜颖辉是学校分管信息技术和课题研究的主任，中小学中级职称。教学经验丰富，县级责任督学。曾先后主持或参与了4个区级课题，具有丰富的课题研究经验；撰写的论文、案例先后有十余篇在国家级、省级刊物发表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3、主要参加者的学术背景和研究经验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课题组成员有多年教育教学经验的中年教师，还有能力强、业务精、干劲足的青年骨干教师。祝丽艳老师在教学业绩上更为突出，连续五年被评为县级骨干教师，语文教研组长，她深钻教材、精通教法对学生的心理特点更是了如指掌；语文教师朱在东师德高尚，业务突出对语文教学很有研究；数学教师付国红不断刻苦钻研，学习新的教育教学方法、手段多次在校内获得佳绩。贝蕾、王雅慧、王小龙老师更为出色，精通信息技术，熟悉视频制作、课件制作，本科毕业，文学素养高，有驾驭现代教育技术的能力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参与本课题研究的均为学校的学科一线领导或教研组长，都曾担任过区级课题研究负责人或参与者，平均年龄在35岁左右，对新的教学手段和高科技具有很强的接受性，业务能力较高，取得很好的研究成果。整体较高的业务水平保证了本课题研究的顺利进行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3、完成课题的保障条件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28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lastRenderedPageBreak/>
        <w:t>（1）硬件过关。我校是新建校，学校信息化建设初具规模。学校重视信息化教学，努力营造一个利用现代教育技术发展学校的全新氛围。目前学校36个教学班，拥有1个信息技术教室、1个语音教室，1个教师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备课室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等。每个教室都配备了电子白板、多媒体一体机，实现了班班通；建成了百兆光纤有线和无线校园网络，实现校园网络全覆盖，网络连接顺畅，我校的校园网和内网均已建成投入使用。同时，学校准备为年级组配备教学用PAD，便于微课程的拍摄、制作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28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（2）基础较扎实。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关于微课的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设计，在暑期当中，杜颖辉主任对全体教师又集中进行了研修，部分教师能够</w:t>
      </w:r>
      <w:proofErr w:type="gramStart"/>
      <w:r w:rsidRPr="00817C03">
        <w:rPr>
          <w:rFonts w:cs="Arial" w:hint="eastAsia"/>
          <w:color w:val="555555"/>
          <w:sz w:val="29"/>
          <w:szCs w:val="29"/>
        </w:rPr>
        <w:t>掌握微课设计</w:t>
      </w:r>
      <w:proofErr w:type="gramEnd"/>
      <w:r w:rsidRPr="00817C03">
        <w:rPr>
          <w:rFonts w:cs="Arial" w:hint="eastAsia"/>
          <w:color w:val="555555"/>
          <w:sz w:val="29"/>
          <w:szCs w:val="29"/>
        </w:rPr>
        <w:t>中的各种方法和要求，并且都根据自己学科的特点，录制了少量的微课。前期的研究中已经收集到了少量的理论研究材料；对 “微课”在国内外研究情况和发展现状进行了初步了解，为本课题的研究提供了一定的基础。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28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（3）政策倾斜。为调动课题组成员的积极性，学校给与参与课题研究的教师一定的工作量补贴，为保证课题组成员有进行本课题研究的时间，在其承担的教育教学任务方面给予合理分配，以减轻其过重的工作负担。同时，课题组教师能优先参与各级各类培训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28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（4）经费保障。学校设有课题研究专项资金，分别用于①硬件添置、维护与软件开发：约３万元；②教师培训：约8000元；③</w:t>
      </w:r>
      <w:r w:rsidRPr="00817C03">
        <w:rPr>
          <w:rFonts w:cs="Arial" w:hint="eastAsia"/>
          <w:color w:val="555555"/>
          <w:sz w:val="29"/>
          <w:szCs w:val="29"/>
        </w:rPr>
        <w:lastRenderedPageBreak/>
        <w:t>购买资料及打印材料：约3000元；④课题研究专项奖励资金：约2000元。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此次课题组在成立之初便深入、系统地学习了《天津市教育信息技术研究课题申报工作》的通知、课题指南、课题管理办法，深刻领会了文件精神，并为此进行了多次讨论、研究已初步形成一致性意见。为确保此课题的按质按量完成，我们把每月底周四作为此课题专项讨论时间。在这个时间内，课题组成员互相交流心得，交换改进意见。此外，评价方案出台后，下发到班主任、科任教师手中，请各教师配合完成。</w:t>
      </w:r>
    </w:p>
    <w:p w:rsidR="00817C03" w:rsidRPr="00817C03" w:rsidRDefault="00817C03" w:rsidP="00817C03">
      <w:pPr>
        <w:pStyle w:val="a3"/>
        <w:shd w:val="clear" w:color="auto" w:fill="FFFFFF"/>
        <w:spacing w:before="75" w:beforeAutospacing="0" w:after="75" w:afterAutospacing="0" w:line="343" w:lineRule="atLeast"/>
        <w:ind w:firstLine="555"/>
        <w:rPr>
          <w:rFonts w:cs="Arial"/>
          <w:color w:val="555555"/>
        </w:rPr>
      </w:pPr>
      <w:r w:rsidRPr="00817C03">
        <w:rPr>
          <w:rFonts w:cs="Arial" w:hint="eastAsia"/>
          <w:color w:val="555555"/>
          <w:sz w:val="29"/>
          <w:szCs w:val="29"/>
        </w:rPr>
        <w:t>学校拨出课题研究专项资金，用以购买相关教育教学书籍、软件。其他资料课题组成员通过借阅和上网查询来解决。</w:t>
      </w:r>
    </w:p>
    <w:p w:rsidR="0068794E" w:rsidRPr="00817C03" w:rsidRDefault="00817C03">
      <w:pPr>
        <w:rPr>
          <w:rFonts w:ascii="宋体" w:eastAsia="宋体" w:hAnsi="宋体"/>
        </w:rPr>
      </w:pPr>
    </w:p>
    <w:sectPr w:rsidR="0068794E" w:rsidRPr="0081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03"/>
    <w:rsid w:val="00106E55"/>
    <w:rsid w:val="00346721"/>
    <w:rsid w:val="008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2CBF"/>
  <w15:chartTrackingRefBased/>
  <w15:docId w15:val="{BF9D476F-694B-49B2-956B-EC2DC440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1</cp:revision>
  <dcterms:created xsi:type="dcterms:W3CDTF">2016-12-19T07:37:00Z</dcterms:created>
  <dcterms:modified xsi:type="dcterms:W3CDTF">2016-12-19T07:39:00Z</dcterms:modified>
</cp:coreProperties>
</file>