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基于移动技术的中学课堂教学的实践研究</w:t>
      </w:r>
    </w:p>
    <w:p>
      <w:pPr>
        <w:jc w:val="center"/>
        <w:rPr>
          <w:rFonts w:hint="eastAsia"/>
        </w:rPr>
      </w:pPr>
    </w:p>
    <w:p>
      <w:pPr>
        <w:jc w:val="both"/>
        <w:rPr>
          <w:rFonts w:hint="eastAsia"/>
          <w:sz w:val="28"/>
          <w:szCs w:val="28"/>
          <w:lang w:val="en-US" w:eastAsia="zh-CN"/>
        </w:rPr>
      </w:pPr>
      <w:r>
        <w:rPr>
          <w:rFonts w:hint="eastAsia"/>
          <w:sz w:val="28"/>
          <w:szCs w:val="28"/>
          <w:lang w:val="en-US" w:eastAsia="zh-CN"/>
        </w:rPr>
        <w:t>一、概念的界定</w:t>
      </w:r>
    </w:p>
    <w:p>
      <w:pPr>
        <w:jc w:val="both"/>
        <w:rPr>
          <w:rFonts w:hint="eastAsia"/>
          <w:sz w:val="28"/>
          <w:szCs w:val="28"/>
          <w:lang w:val="en-US" w:eastAsia="zh-CN"/>
        </w:rPr>
      </w:pPr>
      <w:r>
        <w:rPr>
          <w:rFonts w:hint="eastAsia"/>
          <w:sz w:val="28"/>
          <w:szCs w:val="28"/>
          <w:lang w:val="en-US" w:eastAsia="zh-CN"/>
        </w:rPr>
        <w:t xml:space="preserve">    App是英文Application（应用）的简称，通常指移动设备（如平板电脑、手机等）上的应用程序。随着智能手机的流行，人们已经习惯使用各类App来开展社交活动和娱乐活动，以及解决生活、工作、学习中的某些问题。</w:t>
      </w:r>
    </w:p>
    <w:p>
      <w:pPr>
        <w:jc w:val="both"/>
        <w:rPr>
          <w:rFonts w:hint="default" w:ascii="Arial" w:hAnsi="Arial" w:eastAsia="宋体" w:cs="Arial"/>
          <w:b w:val="0"/>
          <w:i w:val="0"/>
          <w:caps w:val="0"/>
          <w:color w:val="333333"/>
          <w:spacing w:val="0"/>
          <w:sz w:val="28"/>
          <w:szCs w:val="28"/>
          <w:shd w:val="clear" w:fill="FFFFFF"/>
        </w:rPr>
      </w:pPr>
      <w:r>
        <w:rPr>
          <w:rFonts w:hint="eastAsia" w:ascii="Arial" w:hAnsi="Arial" w:eastAsia="宋体" w:cs="Arial"/>
          <w:b w:val="0"/>
          <w:i w:val="0"/>
          <w:caps w:val="0"/>
          <w:color w:val="333333"/>
          <w:spacing w:val="0"/>
          <w:sz w:val="28"/>
          <w:szCs w:val="28"/>
          <w:shd w:val="clear" w:fill="FFFFFF"/>
        </w:rPr>
        <w:t>App Inventor是一个完全在线开发的</w:t>
      </w:r>
      <w:r>
        <w:rPr>
          <w:rFonts w:hint="default" w:ascii="Arial" w:hAnsi="Arial" w:eastAsia="宋体" w:cs="Arial"/>
          <w:b w:val="0"/>
          <w:i w:val="0"/>
          <w:caps w:val="0"/>
          <w:color w:val="136EC2"/>
          <w:spacing w:val="0"/>
          <w:sz w:val="28"/>
          <w:szCs w:val="28"/>
          <w:u w:val="none"/>
          <w:shd w:val="clear" w:fill="FFFFFF"/>
        </w:rPr>
        <w:fldChar w:fldCharType="begin"/>
      </w:r>
      <w:r>
        <w:rPr>
          <w:rFonts w:hint="default" w:ascii="Arial" w:hAnsi="Arial" w:eastAsia="宋体" w:cs="Arial"/>
          <w:b w:val="0"/>
          <w:i w:val="0"/>
          <w:caps w:val="0"/>
          <w:color w:val="136EC2"/>
          <w:spacing w:val="0"/>
          <w:sz w:val="28"/>
          <w:szCs w:val="28"/>
          <w:u w:val="none"/>
          <w:shd w:val="clear" w:fill="FFFFFF"/>
        </w:rPr>
        <w:instrText xml:space="preserve"> HYPERLINK "http://baike.baidu.com/subview/1241829/9322617.htm" \t "http://baike.baidu.com/_blank" </w:instrText>
      </w:r>
      <w:r>
        <w:rPr>
          <w:rFonts w:hint="default" w:ascii="Arial" w:hAnsi="Arial" w:eastAsia="宋体" w:cs="Arial"/>
          <w:b w:val="0"/>
          <w:i w:val="0"/>
          <w:caps w:val="0"/>
          <w:color w:val="136EC2"/>
          <w:spacing w:val="0"/>
          <w:sz w:val="28"/>
          <w:szCs w:val="28"/>
          <w:u w:val="none"/>
          <w:shd w:val="clear" w:fill="FFFFFF"/>
        </w:rPr>
        <w:fldChar w:fldCharType="separate"/>
      </w:r>
      <w:r>
        <w:rPr>
          <w:rStyle w:val="3"/>
          <w:rFonts w:hint="default" w:ascii="Arial" w:hAnsi="Arial" w:eastAsia="宋体" w:cs="Arial"/>
          <w:b w:val="0"/>
          <w:i w:val="0"/>
          <w:caps w:val="0"/>
          <w:color w:val="136EC2"/>
          <w:spacing w:val="0"/>
          <w:sz w:val="28"/>
          <w:szCs w:val="28"/>
          <w:u w:val="none"/>
          <w:shd w:val="clear" w:fill="FFFFFF"/>
        </w:rPr>
        <w:t>Android</w:t>
      </w:r>
      <w:r>
        <w:rPr>
          <w:rFonts w:hint="default" w:ascii="Arial" w:hAnsi="Arial" w:eastAsia="宋体" w:cs="Arial"/>
          <w:b w:val="0"/>
          <w:i w:val="0"/>
          <w:caps w:val="0"/>
          <w:color w:val="136EC2"/>
          <w:spacing w:val="0"/>
          <w:sz w:val="28"/>
          <w:szCs w:val="28"/>
          <w:u w:val="none"/>
          <w:shd w:val="clear" w:fill="FFFFFF"/>
        </w:rPr>
        <w:fldChar w:fldCharType="end"/>
      </w:r>
      <w:r>
        <w:rPr>
          <w:rFonts w:hint="default" w:ascii="Arial" w:hAnsi="Arial" w:eastAsia="宋体" w:cs="Arial"/>
          <w:b w:val="0"/>
          <w:i w:val="0"/>
          <w:caps w:val="0"/>
          <w:color w:val="333333"/>
          <w:spacing w:val="0"/>
          <w:sz w:val="28"/>
          <w:szCs w:val="28"/>
          <w:shd w:val="clear" w:fill="FFFFFF"/>
        </w:rPr>
        <w:t>编程环境，抛弃复杂的程式代码而使用积木式的堆叠法来完成您的Android程式。</w:t>
      </w:r>
    </w:p>
    <w:p>
      <w:pPr>
        <w:numPr>
          <w:ilvl w:val="0"/>
          <w:numId w:val="1"/>
        </w:numPr>
        <w:jc w:val="both"/>
        <w:rPr>
          <w:rFonts w:hint="eastAsia" w:ascii="Arial" w:hAnsi="Arial" w:eastAsia="宋体" w:cs="Arial"/>
          <w:b w:val="0"/>
          <w:i w:val="0"/>
          <w:caps w:val="0"/>
          <w:color w:val="333333"/>
          <w:spacing w:val="0"/>
          <w:sz w:val="28"/>
          <w:szCs w:val="28"/>
          <w:shd w:val="clear" w:fill="FFFFFF"/>
          <w:lang w:val="en-US" w:eastAsia="zh-CN"/>
        </w:rPr>
      </w:pPr>
      <w:r>
        <w:rPr>
          <w:rFonts w:hint="eastAsia" w:ascii="Arial" w:hAnsi="Arial" w:eastAsia="宋体" w:cs="Arial"/>
          <w:b w:val="0"/>
          <w:i w:val="0"/>
          <w:caps w:val="0"/>
          <w:color w:val="333333"/>
          <w:spacing w:val="0"/>
          <w:sz w:val="28"/>
          <w:szCs w:val="28"/>
          <w:shd w:val="clear" w:fill="FFFFFF"/>
          <w:lang w:val="en-US" w:eastAsia="zh-CN"/>
        </w:rPr>
        <w:t>国内外研究现状</w:t>
      </w:r>
    </w:p>
    <w:p>
      <w:pPr>
        <w:numPr>
          <w:ilvl w:val="0"/>
          <w:numId w:val="0"/>
        </w:numPr>
        <w:ind w:firstLine="420"/>
        <w:jc w:val="both"/>
        <w:rPr>
          <w:rFonts w:hint="eastAsia"/>
          <w:sz w:val="28"/>
          <w:szCs w:val="28"/>
          <w:lang w:val="en-US" w:eastAsia="zh-CN"/>
        </w:rPr>
      </w:pPr>
      <w:r>
        <w:rPr>
          <w:rFonts w:hint="eastAsia"/>
          <w:sz w:val="28"/>
          <w:szCs w:val="28"/>
        </w:rPr>
        <w:t>随着互联网技术的不断发展，互联网+教育模式带来的优势越来越明显，</w:t>
      </w:r>
      <w:r>
        <w:rPr>
          <w:rFonts w:hint="eastAsia"/>
          <w:sz w:val="28"/>
          <w:szCs w:val="28"/>
          <w:lang w:eastAsia="zh-CN"/>
        </w:rPr>
        <w:t>移动设备已经开始走进中学课堂，移动教育具有灵活性，交互性，有效性的特点，有助于丰富课堂教学形式，活跃课堂气氛，有助于激发学生学习兴趣，体现学习的主动性。</w:t>
      </w:r>
      <w:r>
        <w:rPr>
          <w:rFonts w:hint="eastAsia"/>
          <w:sz w:val="28"/>
          <w:szCs w:val="28"/>
          <w:lang w:val="en-US" w:eastAsia="zh-CN"/>
        </w:rPr>
        <w:t xml:space="preserve"> 目前，笔者所在的区，大多数中小学校已经配备了移动终端课堂，与之配备的课件与软件也有很多，但是其多为公司统一定制或互联网上下载。这类软件功能强大但是缺乏针对性，不能满足教师个性化教学，因此，信息时代的教师能够制作移动端软件及课件去解决课堂教学中的具体问题成为今后必备的信息素养之一。</w:t>
      </w:r>
    </w:p>
    <w:p>
      <w:pPr>
        <w:numPr>
          <w:ilvl w:val="0"/>
          <w:numId w:val="0"/>
        </w:numPr>
        <w:ind w:firstLine="420"/>
        <w:jc w:val="both"/>
        <w:rPr>
          <w:rFonts w:hint="eastAsia"/>
          <w:sz w:val="28"/>
          <w:szCs w:val="28"/>
          <w:lang w:val="en-US" w:eastAsia="zh-CN"/>
        </w:rPr>
      </w:pPr>
      <w:r>
        <w:rPr>
          <w:rFonts w:hint="eastAsia"/>
          <w:sz w:val="28"/>
          <w:szCs w:val="28"/>
          <w:lang w:val="en-US" w:eastAsia="zh-CN"/>
        </w:rPr>
        <w:t>移动端软件的编程需要一定的编程基础以及大量的时间与精力，这对于非计算机专业没有编程基础并且平时教学工作繁忙的教师来说显然不现实。笔者通过研究发现App Inverntor移动开发工具非常适合每个学科的教师制作移动端软件及课件。</w:t>
      </w:r>
    </w:p>
    <w:p>
      <w:pPr>
        <w:numPr>
          <w:ilvl w:val="0"/>
          <w:numId w:val="0"/>
        </w:numPr>
        <w:ind w:firstLine="420"/>
        <w:jc w:val="both"/>
        <w:rPr>
          <w:rFonts w:hint="eastAsia"/>
          <w:sz w:val="28"/>
          <w:szCs w:val="28"/>
          <w:lang w:val="en-US" w:eastAsia="zh-CN"/>
        </w:rPr>
      </w:pPr>
      <w:r>
        <w:rPr>
          <w:rFonts w:hint="eastAsia"/>
          <w:sz w:val="28"/>
          <w:szCs w:val="28"/>
          <w:lang w:val="en-US" w:eastAsia="zh-CN"/>
        </w:rPr>
        <w:t>App Inventor与传统的代码编程不同，它的程序是通过可视化的指令模块来实现的，并用模块定义不同的功能。App Inventor模块理论最初给予Ricarose Roque的硕士论文，而模块的实现又基于另一位MIT教育项目负责人常遭的StarLogo模拟程序。其使用方法就像搭积木一样简单，不需要有太多的程序基础，因此越来越多的中高级院校将App Inventor作为非计算机专业的选修课程，如浙江师范大学附属中学、汕头大学、中山大学、四川文理学院、芜湖职业科技学院、淄博职业学院、江西师范大学、哈尔滨工程大学等，同时麻省理工学院和Google中国大学一直支持App Inventor在中国的推广与发展，并在国内搭建了相关服务器，并且App Inventor完全开源与免费使用。这样可以为教师编写自己的软件节省很多精力和财力。</w:t>
      </w:r>
    </w:p>
    <w:p>
      <w:pPr>
        <w:numPr>
          <w:ilvl w:val="0"/>
          <w:numId w:val="0"/>
        </w:numPr>
        <w:jc w:val="both"/>
        <w:rPr>
          <w:rFonts w:hint="eastAsia"/>
          <w:sz w:val="28"/>
          <w:szCs w:val="28"/>
          <w:lang w:val="en-US" w:eastAsia="zh-CN"/>
        </w:rPr>
      </w:pPr>
      <w:r>
        <w:rPr>
          <w:rFonts w:hint="eastAsia"/>
          <w:sz w:val="28"/>
          <w:szCs w:val="28"/>
          <w:lang w:val="en-US" w:eastAsia="zh-CN"/>
        </w:rPr>
        <w:t>三、创新</w:t>
      </w:r>
    </w:p>
    <w:p>
      <w:pPr>
        <w:numPr>
          <w:ilvl w:val="0"/>
          <w:numId w:val="0"/>
        </w:numPr>
        <w:ind w:firstLine="420"/>
        <w:jc w:val="both"/>
        <w:rPr>
          <w:rFonts w:hint="eastAsia"/>
          <w:sz w:val="28"/>
          <w:szCs w:val="28"/>
          <w:lang w:val="en-US" w:eastAsia="zh-CN"/>
        </w:rPr>
      </w:pPr>
      <w:r>
        <w:rPr>
          <w:rFonts w:hint="eastAsia"/>
          <w:sz w:val="28"/>
          <w:szCs w:val="28"/>
          <w:lang w:val="en-US" w:eastAsia="zh-CN"/>
        </w:rPr>
        <w:t>虽然目前很多高等院校已经开设了App Inventor开发课程，但是多数是针对计算思维的培养，利用App Inventor开发课堂教学软件的培训还是一项空白。笔者作为本区的信息技术教研员及继续教育培训教师已经在天津市中小学生继续教育及本区小学继续教育中开设了App Inventor教师培训课程，教学效果显著，得到了大多数接受培训教师的认可。笔者希望通过本课题的研究，形成一套利用App Inventor开发课堂教学的移动端软件及课件的教材，及相关教学案例作为研究成果。</w:t>
      </w:r>
    </w:p>
    <w:p>
      <w:pPr>
        <w:numPr>
          <w:ilvl w:val="0"/>
          <w:numId w:val="2"/>
        </w:numPr>
        <w:jc w:val="both"/>
        <w:rPr>
          <w:rFonts w:hint="eastAsia"/>
          <w:sz w:val="28"/>
          <w:szCs w:val="28"/>
          <w:lang w:val="en-US" w:eastAsia="zh-CN"/>
        </w:rPr>
      </w:pPr>
      <w:r>
        <w:rPr>
          <w:rFonts w:hint="eastAsia"/>
          <w:sz w:val="28"/>
          <w:szCs w:val="28"/>
          <w:lang w:val="en-US" w:eastAsia="zh-CN"/>
        </w:rPr>
        <w:t>研究的目的及意义</w:t>
      </w:r>
    </w:p>
    <w:p>
      <w:pPr>
        <w:snapToGrid w:val="0"/>
        <w:spacing w:line="312" w:lineRule="auto"/>
        <w:jc w:val="left"/>
        <w:rPr>
          <w:rFonts w:hint="eastAsia" w:asciiTheme="minorEastAsia" w:hAnsiTheme="minorEastAsia" w:eastAsiaTheme="minorEastAsia" w:cstheme="minorEastAsia"/>
          <w:sz w:val="28"/>
          <w:szCs w:val="28"/>
        </w:rPr>
      </w:pPr>
      <w:r>
        <w:rPr>
          <w:rFonts w:hint="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移动互联网时代，教学方式向“个性化、互动化、社群化、数据化”变革，这些变化带来了互联网时代教学方式的变革，改变了教师的传统观念，对教师的教学技术提出了新的要求，对学生的学习方式提供了更多的选择。因此，本课题研究的目标是：</w:t>
      </w:r>
    </w:p>
    <w:p>
      <w:pPr>
        <w:numPr>
          <w:ilvl w:val="0"/>
          <w:numId w:val="3"/>
        </w:numPr>
        <w:snapToGrid w:val="0"/>
        <w:spacing w:line="312"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培养教师的信息素养，让教师学会利用App Inventor工具制作移动端设备的教学软件。</w:t>
      </w:r>
    </w:p>
    <w:p>
      <w:pPr>
        <w:numPr>
          <w:ilvl w:val="0"/>
          <w:numId w:val="3"/>
        </w:numPr>
        <w:snapToGrid w:val="0"/>
        <w:spacing w:line="312"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研究利用移动端设备进行中学课堂教学的几种策略及方法。</w:t>
      </w:r>
    </w:p>
    <w:p>
      <w:pPr>
        <w:numPr>
          <w:ilvl w:val="0"/>
          <w:numId w:val="3"/>
        </w:numPr>
        <w:snapToGrid w:val="0"/>
        <w:spacing w:line="312"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编写基于移动技术进行中学课堂教学的培训教材。</w:t>
      </w:r>
    </w:p>
    <w:p>
      <w:pPr>
        <w:numPr>
          <w:numId w:val="0"/>
        </w:numPr>
        <w:snapToGrid w:val="0"/>
        <w:spacing w:line="312" w:lineRule="auto"/>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最终让教师能够熟练使用移动设备并利用App Inventor制作基于移动设备的教学软件及课件，从而实现数字化课堂。</w:t>
      </w:r>
    </w:p>
    <w:p>
      <w:pPr>
        <w:rPr>
          <w:rFonts w:hint="eastAsia"/>
          <w:b/>
          <w:bCs/>
          <w:sz w:val="28"/>
          <w:szCs w:val="28"/>
          <w:lang w:val="en-US" w:eastAsia="zh-CN"/>
        </w:rPr>
      </w:pPr>
      <w:r>
        <w:rPr>
          <w:rFonts w:hint="eastAsia"/>
          <w:b/>
          <w:bCs/>
          <w:sz w:val="28"/>
          <w:szCs w:val="28"/>
          <w:lang w:val="en-US" w:eastAsia="zh-CN"/>
        </w:rPr>
        <w:t>课题实施步骤</w:t>
      </w:r>
    </w:p>
    <w:p>
      <w:pPr>
        <w:rPr>
          <w:rFonts w:hint="eastAsia"/>
          <w:b w:val="0"/>
          <w:bCs w:val="0"/>
          <w:sz w:val="28"/>
          <w:szCs w:val="28"/>
          <w:lang w:val="en-US" w:eastAsia="zh-CN"/>
        </w:rPr>
      </w:pPr>
      <w:r>
        <w:rPr>
          <w:rFonts w:hint="eastAsia"/>
          <w:b w:val="0"/>
          <w:bCs w:val="0"/>
          <w:sz w:val="28"/>
          <w:szCs w:val="28"/>
          <w:lang w:val="en-US" w:eastAsia="zh-CN"/>
        </w:rPr>
        <w:t>本课题研究分三个阶段进行：</w:t>
      </w:r>
    </w:p>
    <w:p>
      <w:pPr>
        <w:rPr>
          <w:rFonts w:hint="eastAsia"/>
          <w:b w:val="0"/>
          <w:bCs w:val="0"/>
          <w:sz w:val="28"/>
          <w:szCs w:val="28"/>
          <w:lang w:val="en-US" w:eastAsia="zh-CN"/>
        </w:rPr>
      </w:pPr>
      <w:r>
        <w:rPr>
          <w:rFonts w:hint="eastAsia"/>
          <w:b w:val="0"/>
          <w:bCs w:val="0"/>
          <w:sz w:val="28"/>
          <w:szCs w:val="28"/>
          <w:lang w:val="en-US" w:eastAsia="zh-CN"/>
        </w:rPr>
        <w:t>1、准备阶段（2017.1---2017.3）</w:t>
      </w:r>
      <w:r>
        <w:rPr>
          <w:rFonts w:hint="eastAsia" w:asciiTheme="minorEastAsia" w:hAnsiTheme="minorEastAsia" w:eastAsiaTheme="minorEastAsia" w:cstheme="minorEastAsia"/>
          <w:sz w:val="28"/>
          <w:szCs w:val="28"/>
        </w:rPr>
        <w:t>成立课题组，完成课题方案设计查阅相关理论文献，</w:t>
      </w:r>
      <w:r>
        <w:rPr>
          <w:rFonts w:hint="eastAsia" w:asciiTheme="minorEastAsia" w:hAnsiTheme="minorEastAsia" w:eastAsiaTheme="minorEastAsia" w:cstheme="minorEastAsia"/>
          <w:sz w:val="28"/>
          <w:szCs w:val="28"/>
          <w:lang w:eastAsia="zh-CN"/>
        </w:rPr>
        <w:t>制定实施</w:t>
      </w:r>
      <w:r>
        <w:rPr>
          <w:rFonts w:hint="eastAsia" w:asciiTheme="minorEastAsia" w:hAnsiTheme="minorEastAsia" w:eastAsiaTheme="minorEastAsia" w:cstheme="minorEastAsia"/>
          <w:sz w:val="28"/>
          <w:szCs w:val="28"/>
        </w:rPr>
        <w:t>细则。</w:t>
      </w:r>
      <w:r>
        <w:rPr>
          <w:rFonts w:hint="eastAsia"/>
          <w:b w:val="0"/>
          <w:bCs w:val="0"/>
          <w:sz w:val="28"/>
          <w:szCs w:val="28"/>
          <w:lang w:val="en-US" w:eastAsia="zh-CN"/>
        </w:rPr>
        <w:t>明确课题实施操作要求，并参阅有关文献资料进行方案的可行性论证。</w:t>
      </w:r>
    </w:p>
    <w:p>
      <w:pPr>
        <w:rPr>
          <w:rFonts w:hint="eastAsia"/>
          <w:b w:val="0"/>
          <w:bCs w:val="0"/>
          <w:sz w:val="28"/>
          <w:szCs w:val="28"/>
          <w:lang w:val="en-US" w:eastAsia="zh-CN"/>
        </w:rPr>
      </w:pPr>
      <w:r>
        <w:rPr>
          <w:rFonts w:hint="eastAsia"/>
          <w:b w:val="0"/>
          <w:bCs w:val="0"/>
          <w:sz w:val="28"/>
          <w:szCs w:val="28"/>
          <w:lang w:val="en-US" w:eastAsia="zh-CN"/>
        </w:rPr>
        <w:t>2、实施阶段（2017.4---2019.2）制定具体细化研究计划，撰写培训教材，积累相关资源，对本区域参与课题研究教师进行技术培训。</w:t>
      </w:r>
    </w:p>
    <w:p>
      <w:pPr>
        <w:rPr>
          <w:rFonts w:hint="eastAsia"/>
          <w:b w:val="0"/>
          <w:bCs w:val="0"/>
          <w:sz w:val="28"/>
          <w:szCs w:val="28"/>
          <w:lang w:val="en-US" w:eastAsia="zh-CN"/>
        </w:rPr>
      </w:pPr>
      <w:r>
        <w:rPr>
          <w:rFonts w:hint="eastAsia"/>
          <w:b w:val="0"/>
          <w:bCs w:val="0"/>
          <w:sz w:val="28"/>
          <w:szCs w:val="28"/>
          <w:lang w:val="en-US" w:eastAsia="zh-CN"/>
        </w:rPr>
        <w:t>搜集成功的教学案例。</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3、推广总结阶段（2019.3---2019.6） </w:t>
      </w:r>
    </w:p>
    <w:p>
      <w:pPr>
        <w:numPr>
          <w:ilvl w:val="0"/>
          <w:numId w:val="0"/>
        </w:numPr>
        <w:rPr>
          <w:rFonts w:hint="eastAsia"/>
          <w:b w:val="0"/>
          <w:bCs w:val="0"/>
          <w:sz w:val="28"/>
          <w:szCs w:val="28"/>
          <w:lang w:val="en-US" w:eastAsia="zh-CN"/>
        </w:rPr>
      </w:pPr>
      <w:r>
        <w:rPr>
          <w:rFonts w:hint="eastAsia"/>
          <w:b w:val="0"/>
          <w:bCs w:val="0"/>
          <w:sz w:val="28"/>
          <w:szCs w:val="28"/>
          <w:lang w:val="en-US" w:eastAsia="zh-CN"/>
        </w:rPr>
        <w:t>（1）分阶段完成理论探讨和实践总结，以论文、培训教材、课堂实录、等方式呈现阶段研究成果。</w:t>
      </w:r>
    </w:p>
    <w:p>
      <w:pPr>
        <w:numPr>
          <w:numId w:val="0"/>
        </w:numPr>
        <w:snapToGrid w:val="0"/>
        <w:spacing w:line="312" w:lineRule="auto"/>
        <w:jc w:val="left"/>
        <w:rPr>
          <w:rFonts w:hint="eastAsia"/>
          <w:b w:val="0"/>
          <w:bCs w:val="0"/>
          <w:sz w:val="28"/>
          <w:szCs w:val="28"/>
          <w:lang w:val="en-US" w:eastAsia="zh-CN"/>
        </w:rPr>
      </w:pPr>
      <w:r>
        <w:rPr>
          <w:rFonts w:hint="eastAsia"/>
          <w:b w:val="0"/>
          <w:bCs w:val="0"/>
          <w:sz w:val="28"/>
          <w:szCs w:val="28"/>
          <w:lang w:val="en-US" w:eastAsia="zh-CN"/>
        </w:rPr>
        <w:t>（2）以结题报告方式呈现最后研究成果。</w:t>
      </w:r>
    </w:p>
    <w:p>
      <w:pPr>
        <w:numPr>
          <w:numId w:val="0"/>
        </w:numPr>
        <w:snapToGrid w:val="0"/>
        <w:spacing w:line="312" w:lineRule="auto"/>
        <w:jc w:val="left"/>
        <w:rPr>
          <w:rFonts w:hint="eastAsia"/>
          <w:b w:val="0"/>
          <w:bCs w:val="0"/>
          <w:sz w:val="28"/>
          <w:szCs w:val="28"/>
          <w:lang w:val="en-US" w:eastAsia="zh-CN"/>
        </w:rPr>
      </w:pPr>
      <w:r>
        <w:rPr>
          <w:rFonts w:hint="eastAsia"/>
          <w:b w:val="0"/>
          <w:bCs w:val="0"/>
          <w:sz w:val="28"/>
          <w:szCs w:val="28"/>
          <w:lang w:val="en-US" w:eastAsia="zh-CN"/>
        </w:rPr>
        <w:br w:type="page"/>
      </w:r>
    </w:p>
    <w:p>
      <w:pPr>
        <w:ind w:firstLine="42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可行性分析</w:t>
      </w:r>
    </w:p>
    <w:p>
      <w:pPr>
        <w:ind w:firstLine="42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1、课题的组织结构</w:t>
      </w:r>
    </w:p>
    <w:p>
      <w:pPr>
        <w:ind w:firstLine="42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课题组行政负责人：邱磊（信息技术教研员）</w:t>
      </w:r>
    </w:p>
    <w:tbl>
      <w:tblPr>
        <w:tblStyle w:val="4"/>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718"/>
        <w:gridCol w:w="1740"/>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36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参与人员</w:t>
            </w:r>
          </w:p>
        </w:tc>
        <w:tc>
          <w:tcPr>
            <w:tcW w:w="2718"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承担课题研究任务</w:t>
            </w:r>
          </w:p>
        </w:tc>
        <w:tc>
          <w:tcPr>
            <w:tcW w:w="17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参与人员</w:t>
            </w:r>
          </w:p>
        </w:tc>
        <w:tc>
          <w:tcPr>
            <w:tcW w:w="246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承担课题研究任务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360"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王国顺</w:t>
            </w:r>
          </w:p>
        </w:tc>
        <w:tc>
          <w:tcPr>
            <w:tcW w:w="2718"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课题具体安排、实施等</w:t>
            </w:r>
          </w:p>
        </w:tc>
        <w:tc>
          <w:tcPr>
            <w:tcW w:w="1740"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丁静</w:t>
            </w:r>
          </w:p>
        </w:tc>
        <w:tc>
          <w:tcPr>
            <w:tcW w:w="2462" w:type="dxa"/>
            <w:vAlign w:val="center"/>
          </w:tcPr>
          <w:p>
            <w:pPr>
              <w:jc w:val="center"/>
              <w:rPr>
                <w:rFonts w:hint="eastAsia" w:asciiTheme="minorEastAsia" w:hAnsiTheme="minorEastAsia" w:eastAsiaTheme="minorEastAsia" w:cstheme="minorEastAsia"/>
                <w:color w:val="000000"/>
                <w:sz w:val="28"/>
                <w:szCs w:val="28"/>
              </w:rPr>
            </w:pPr>
            <w:bookmarkStart w:id="0" w:name="OLE_LINK1"/>
            <w:r>
              <w:rPr>
                <w:rFonts w:hint="eastAsia" w:asciiTheme="minorEastAsia" w:hAnsiTheme="minorEastAsia" w:eastAsiaTheme="minorEastAsia" w:cstheme="minorEastAsia"/>
                <w:color w:val="000000"/>
                <w:sz w:val="28"/>
                <w:szCs w:val="28"/>
              </w:rPr>
              <w:t>研究过程活动设计等</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jc w:val="center"/>
        </w:trPr>
        <w:tc>
          <w:tcPr>
            <w:tcW w:w="1360"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邱磊</w:t>
            </w:r>
          </w:p>
        </w:tc>
        <w:tc>
          <w:tcPr>
            <w:tcW w:w="2718"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课题具体安排、实施等</w:t>
            </w:r>
          </w:p>
        </w:tc>
        <w:tc>
          <w:tcPr>
            <w:tcW w:w="1740"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蔡丽娟</w:t>
            </w:r>
          </w:p>
        </w:tc>
        <w:tc>
          <w:tcPr>
            <w:tcW w:w="246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研究过程活动设计等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jc w:val="center"/>
        </w:trPr>
        <w:tc>
          <w:tcPr>
            <w:tcW w:w="136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李娟</w:t>
            </w:r>
          </w:p>
        </w:tc>
        <w:tc>
          <w:tcPr>
            <w:tcW w:w="2718" w:type="dxa"/>
            <w:vAlign w:val="center"/>
          </w:tcPr>
          <w:p>
            <w:pPr>
              <w:jc w:val="center"/>
              <w:rPr>
                <w:rFonts w:hint="eastAsia" w:asciiTheme="minorEastAsia" w:hAnsiTheme="minorEastAsia" w:eastAsiaTheme="minorEastAsia" w:cstheme="minorEastAsia"/>
                <w:color w:val="000000"/>
                <w:sz w:val="28"/>
                <w:szCs w:val="28"/>
              </w:rPr>
            </w:pPr>
            <w:bookmarkStart w:id="1" w:name="OLE_LINK3"/>
            <w:r>
              <w:rPr>
                <w:rFonts w:hint="eastAsia" w:asciiTheme="minorEastAsia" w:hAnsiTheme="minorEastAsia" w:eastAsiaTheme="minorEastAsia" w:cstheme="minorEastAsia"/>
                <w:color w:val="000000"/>
                <w:sz w:val="28"/>
                <w:szCs w:val="28"/>
              </w:rPr>
              <w:t>撰写开题、中期及结题报告</w:t>
            </w:r>
            <w:bookmarkEnd w:id="1"/>
          </w:p>
        </w:tc>
        <w:tc>
          <w:tcPr>
            <w:tcW w:w="17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郑红婷</w:t>
            </w:r>
          </w:p>
        </w:tc>
        <w:tc>
          <w:tcPr>
            <w:tcW w:w="2462" w:type="dxa"/>
            <w:vAlign w:val="center"/>
          </w:tcPr>
          <w:p>
            <w:pPr>
              <w:jc w:val="center"/>
              <w:rPr>
                <w:rFonts w:hint="eastAsia" w:asciiTheme="minorEastAsia" w:hAnsiTheme="minorEastAsia" w:eastAsiaTheme="minorEastAsia" w:cstheme="minorEastAsia"/>
                <w:color w:val="000000"/>
                <w:sz w:val="28"/>
                <w:szCs w:val="28"/>
              </w:rPr>
            </w:pPr>
            <w:bookmarkStart w:id="2" w:name="OLE_LINK2"/>
            <w:r>
              <w:rPr>
                <w:rFonts w:hint="eastAsia" w:asciiTheme="minorEastAsia" w:hAnsiTheme="minorEastAsia" w:eastAsiaTheme="minorEastAsia" w:cstheme="minorEastAsia"/>
                <w:color w:val="000000"/>
                <w:sz w:val="28"/>
                <w:szCs w:val="28"/>
              </w:rPr>
              <w:t>课题设计论证等</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jc w:val="center"/>
        </w:trPr>
        <w:tc>
          <w:tcPr>
            <w:tcW w:w="1360"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周小伟</w:t>
            </w:r>
          </w:p>
        </w:tc>
        <w:tc>
          <w:tcPr>
            <w:tcW w:w="2718"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撰写开题、中期及结题报告</w:t>
            </w:r>
          </w:p>
        </w:tc>
        <w:tc>
          <w:tcPr>
            <w:tcW w:w="1740"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牛敬德</w:t>
            </w:r>
          </w:p>
        </w:tc>
        <w:tc>
          <w:tcPr>
            <w:tcW w:w="2462"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培训内容设计</w:t>
            </w:r>
          </w:p>
          <w:p>
            <w:pPr>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jc w:val="center"/>
        </w:trPr>
        <w:tc>
          <w:tcPr>
            <w:tcW w:w="1360"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郭静</w:t>
            </w:r>
          </w:p>
        </w:tc>
        <w:tc>
          <w:tcPr>
            <w:tcW w:w="2718"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问卷调查及结果分析</w:t>
            </w:r>
          </w:p>
        </w:tc>
        <w:tc>
          <w:tcPr>
            <w:tcW w:w="1740" w:type="dxa"/>
            <w:vAlign w:val="center"/>
          </w:tcPr>
          <w:p>
            <w:pPr>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李菁</w:t>
            </w:r>
          </w:p>
        </w:tc>
        <w:tc>
          <w:tcPr>
            <w:tcW w:w="2462" w:type="dxa"/>
            <w:vAlign w:val="center"/>
          </w:tcPr>
          <w:p>
            <w:pPr>
              <w:jc w:val="center"/>
              <w:rPr>
                <w:rFonts w:hint="eastAsia" w:asciiTheme="minorEastAsia" w:hAnsiTheme="minorEastAsia" w:eastAsiaTheme="minorEastAsia" w:cstheme="minorEastAsia"/>
                <w:color w:val="000000"/>
                <w:sz w:val="28"/>
                <w:szCs w:val="28"/>
              </w:rPr>
            </w:pPr>
            <w:bookmarkStart w:id="3" w:name="OLE_LINK4"/>
            <w:r>
              <w:rPr>
                <w:rFonts w:hint="eastAsia" w:asciiTheme="minorEastAsia" w:hAnsiTheme="minorEastAsia" w:eastAsiaTheme="minorEastAsia" w:cstheme="minorEastAsia"/>
                <w:color w:val="000000"/>
                <w:sz w:val="28"/>
                <w:szCs w:val="28"/>
              </w:rPr>
              <w:t>过程性资料收集整理</w:t>
            </w:r>
          </w:p>
          <w:bookmarkEnd w:id="3"/>
          <w:p>
            <w:pPr>
              <w:jc w:val="center"/>
              <w:rPr>
                <w:rFonts w:hint="eastAsia" w:asciiTheme="minorEastAsia" w:hAnsiTheme="minorEastAsia" w:eastAsiaTheme="minorEastAsia" w:cstheme="minorEastAsia"/>
                <w:color w:val="000000"/>
                <w:sz w:val="28"/>
                <w:szCs w:val="28"/>
              </w:rPr>
            </w:pPr>
          </w:p>
        </w:tc>
      </w:tr>
    </w:tbl>
    <w:p>
      <w:pPr>
        <w:widowControl/>
        <w:spacing w:line="330" w:lineRule="atLeast"/>
        <w:ind w:firstLine="470" w:firstLineChars="196"/>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2、主要参加者的学术背景和研究经验</w:t>
      </w:r>
    </w:p>
    <w:p>
      <w:pPr>
        <w:ind w:firstLine="48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课题负责人邱磊，是本区信息技术教研员，曾参与“十一五”、“十二五”规划课题的研究</w:t>
      </w:r>
      <w:bookmarkStart w:id="4" w:name="_GoBack"/>
      <w:bookmarkEnd w:id="4"/>
      <w:r>
        <w:rPr>
          <w:rFonts w:hint="eastAsia" w:asciiTheme="minorEastAsia" w:hAnsiTheme="minorEastAsia" w:eastAsiaTheme="minorEastAsia" w:cstheme="minorEastAsia"/>
          <w:sz w:val="28"/>
          <w:szCs w:val="28"/>
        </w:rPr>
        <w:t>，著有大量研究文献，并获得国家级、市级奖项。在天津市“基础教育教师培训课程资源建设项目”中组织教师团队建设《移动设备在课堂教学中的应用》课程，受到中学继续教育学科教师的好评。</w:t>
      </w:r>
    </w:p>
    <w:p>
      <w:pPr>
        <w:widowControl/>
        <w:spacing w:line="330" w:lineRule="atLeast"/>
        <w:ind w:firstLine="470" w:firstLineChars="196"/>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3、完成课题的保障条件</w:t>
      </w:r>
    </w:p>
    <w:p>
      <w:pPr>
        <w:widowControl/>
        <w:spacing w:line="330" w:lineRule="atLeast"/>
        <w:ind w:firstLine="470" w:firstLineChars="196"/>
        <w:rPr>
          <w:rFonts w:hint="eastAsia" w:ascii="仿宋_GB2312" w:hAnsi="宋体" w:eastAsia="仿宋_GB2312" w:cs="宋体"/>
          <w:b/>
          <w:bCs/>
          <w:kern w:val="0"/>
          <w:sz w:val="24"/>
          <w:szCs w:val="24"/>
        </w:rPr>
      </w:pPr>
      <w:r>
        <w:rPr>
          <w:rFonts w:hint="eastAsia" w:asciiTheme="minorEastAsia" w:hAnsiTheme="minorEastAsia" w:eastAsiaTheme="minorEastAsia" w:cstheme="minorEastAsia"/>
          <w:sz w:val="28"/>
          <w:szCs w:val="28"/>
        </w:rPr>
        <w:t>本课题的主要参与者有教育中心校长</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有信息技术教研员，一线高级教师、中级，初级教师，年龄结构、职称和性别结构合理。</w:t>
      </w:r>
    </w:p>
    <w:p>
      <w:pPr>
        <w:numPr>
          <w:numId w:val="0"/>
        </w:numPr>
        <w:snapToGrid w:val="0"/>
        <w:spacing w:line="312" w:lineRule="auto"/>
        <w:jc w:val="left"/>
        <w:rPr>
          <w:rFonts w:hint="eastAsia"/>
          <w:b w:val="0"/>
          <w:bCs w:val="0"/>
          <w:sz w:val="28"/>
          <w:szCs w:val="28"/>
          <w:lang w:val="en-US" w:eastAsia="zh-CN"/>
        </w:rPr>
      </w:pPr>
    </w:p>
    <w:p>
      <w:pPr>
        <w:numPr>
          <w:numId w:val="0"/>
        </w:numPr>
        <w:jc w:val="both"/>
        <w:rPr>
          <w:rFonts w:hint="eastAsia"/>
          <w:sz w:val="28"/>
          <w:szCs w:val="28"/>
          <w:lang w:val="en-US" w:eastAsia="zh-CN"/>
        </w:rPr>
      </w:pPr>
    </w:p>
    <w:p>
      <w:pPr>
        <w:numPr>
          <w:numId w:val="0"/>
        </w:numPr>
        <w:jc w:val="both"/>
        <w:rPr>
          <w:rFonts w:hint="eastAsia"/>
          <w:lang w:val="en-US" w:eastAsia="zh-CN"/>
        </w:rPr>
      </w:pPr>
    </w:p>
    <w:p>
      <w:pPr>
        <w:numPr>
          <w:ilvl w:val="0"/>
          <w:numId w:val="0"/>
        </w:numPr>
        <w:jc w:val="both"/>
        <w:rPr>
          <w:rFonts w:hint="eastAsia" w:ascii="Arial" w:hAnsi="Arial" w:eastAsia="宋体" w:cs="Arial"/>
          <w:b w:val="0"/>
          <w:i w:val="0"/>
          <w:caps w:val="0"/>
          <w:color w:val="333333"/>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85F6"/>
    <w:multiLevelType w:val="singleLevel"/>
    <w:tmpl w:val="585785F6"/>
    <w:lvl w:ilvl="0" w:tentative="0">
      <w:start w:val="2"/>
      <w:numFmt w:val="chineseCounting"/>
      <w:suff w:val="nothing"/>
      <w:lvlText w:val="%1、"/>
      <w:lvlJc w:val="left"/>
    </w:lvl>
  </w:abstractNum>
  <w:abstractNum w:abstractNumId="1">
    <w:nsid w:val="5869E6BF"/>
    <w:multiLevelType w:val="singleLevel"/>
    <w:tmpl w:val="5869E6BF"/>
    <w:lvl w:ilvl="0" w:tentative="0">
      <w:start w:val="4"/>
      <w:numFmt w:val="chineseCounting"/>
      <w:suff w:val="nothing"/>
      <w:lvlText w:val="%1、"/>
      <w:lvlJc w:val="left"/>
    </w:lvl>
  </w:abstractNum>
  <w:abstractNum w:abstractNumId="2">
    <w:nsid w:val="5869EF0A"/>
    <w:multiLevelType w:val="singleLevel"/>
    <w:tmpl w:val="5869EF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8765E"/>
    <w:rsid w:val="004141BC"/>
    <w:rsid w:val="0A962B50"/>
    <w:rsid w:val="0F514597"/>
    <w:rsid w:val="129929CF"/>
    <w:rsid w:val="15596255"/>
    <w:rsid w:val="163D556A"/>
    <w:rsid w:val="18842B05"/>
    <w:rsid w:val="1D973FA4"/>
    <w:rsid w:val="1E7B6B4E"/>
    <w:rsid w:val="20791EDB"/>
    <w:rsid w:val="262A30D1"/>
    <w:rsid w:val="334762CA"/>
    <w:rsid w:val="4D18765E"/>
    <w:rsid w:val="4FFB158A"/>
    <w:rsid w:val="50F36400"/>
    <w:rsid w:val="557E7D3C"/>
    <w:rsid w:val="57585CF8"/>
    <w:rsid w:val="5A9F314F"/>
    <w:rsid w:val="647A2D49"/>
    <w:rsid w:val="68FD2C9C"/>
    <w:rsid w:val="71D04004"/>
    <w:rsid w:val="74A756D9"/>
    <w:rsid w:val="779F1531"/>
    <w:rsid w:val="7BE566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2016-12-19T06:31:00Z</dcterms:created>
  <dc:creator>Administrator</dc:creator>
  <cp:lastModifiedBy>Administrator</cp:lastModifiedBy>
  <dcterms:modified xsi:type="dcterms:W3CDTF">2017-01-02T06:38:57Z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