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766F60">
      <w:pPr>
        <w:spacing w:line="400" w:lineRule="exact"/>
        <w:jc w:val="center"/>
        <w:rPr>
          <w:rFonts w:ascii="黑体" w:eastAsia="黑体"/>
          <w:sz w:val="32"/>
          <w:szCs w:val="32"/>
        </w:rPr>
      </w:pPr>
    </w:p>
    <w:p w:rsidR="00766F60" w:rsidRDefault="001C0765">
      <w:pPr>
        <w:spacing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浅谈在探究活动中培养学生美术学科核心素养的研究</w:t>
      </w: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jc w:val="center"/>
        <w:rPr>
          <w:rFonts w:ascii="楷体_GB2312" w:eastAsia="楷体_GB2312" w:hAnsi="宋体"/>
          <w:sz w:val="24"/>
        </w:rPr>
      </w:pPr>
    </w:p>
    <w:p w:rsidR="00766F60" w:rsidRDefault="00766F60">
      <w:pPr>
        <w:spacing w:line="400" w:lineRule="exact"/>
        <w:ind w:firstLineChars="200" w:firstLine="600"/>
        <w:jc w:val="center"/>
        <w:rPr>
          <w:rFonts w:ascii="仿宋_GB2312" w:eastAsia="仿宋_GB2312" w:hAnsiTheme="minorEastAsia"/>
          <w:sz w:val="30"/>
          <w:szCs w:val="30"/>
        </w:rPr>
      </w:pPr>
    </w:p>
    <w:p w:rsidR="00766F60" w:rsidRDefault="00766F60">
      <w:pPr>
        <w:spacing w:line="400" w:lineRule="exact"/>
        <w:ind w:firstLineChars="200" w:firstLine="600"/>
        <w:jc w:val="center"/>
        <w:rPr>
          <w:rFonts w:ascii="仿宋_GB2312" w:eastAsia="仿宋_GB2312" w:hAnsiTheme="minorEastAsia"/>
          <w:sz w:val="30"/>
          <w:szCs w:val="30"/>
        </w:rPr>
      </w:pPr>
    </w:p>
    <w:p w:rsidR="00766F60" w:rsidRDefault="00766F60">
      <w:pPr>
        <w:spacing w:line="400" w:lineRule="exact"/>
        <w:ind w:firstLineChars="200" w:firstLine="600"/>
        <w:jc w:val="center"/>
        <w:rPr>
          <w:rFonts w:ascii="仿宋_GB2312" w:eastAsia="仿宋_GB2312" w:hAnsiTheme="minorEastAsia"/>
          <w:sz w:val="30"/>
          <w:szCs w:val="30"/>
        </w:rPr>
      </w:pPr>
    </w:p>
    <w:p w:rsidR="00766F60" w:rsidRDefault="00766F60">
      <w:pPr>
        <w:spacing w:line="400" w:lineRule="exact"/>
        <w:ind w:firstLineChars="200" w:firstLine="600"/>
        <w:jc w:val="center"/>
        <w:rPr>
          <w:rFonts w:ascii="仿宋_GB2312" w:eastAsia="仿宋_GB2312" w:hAnsiTheme="minorEastAsia"/>
          <w:sz w:val="30"/>
          <w:szCs w:val="30"/>
        </w:rPr>
      </w:pPr>
    </w:p>
    <w:p w:rsidR="00766F60" w:rsidRDefault="00766F60">
      <w:pPr>
        <w:spacing w:line="400" w:lineRule="exact"/>
        <w:ind w:firstLineChars="200" w:firstLine="600"/>
        <w:jc w:val="center"/>
        <w:rPr>
          <w:rFonts w:ascii="仿宋_GB2312" w:eastAsia="仿宋_GB2312" w:hAnsiTheme="minorEastAsia"/>
          <w:sz w:val="30"/>
          <w:szCs w:val="30"/>
        </w:rPr>
      </w:pPr>
    </w:p>
    <w:p w:rsidR="00766F60" w:rsidRDefault="00766F60">
      <w:pPr>
        <w:spacing w:line="400" w:lineRule="exact"/>
        <w:ind w:firstLineChars="200" w:firstLine="600"/>
        <w:jc w:val="center"/>
        <w:rPr>
          <w:rFonts w:ascii="仿宋_GB2312" w:eastAsia="仿宋_GB2312" w:hAnsiTheme="minorEastAsia"/>
          <w:sz w:val="30"/>
          <w:szCs w:val="30"/>
        </w:rPr>
      </w:pPr>
    </w:p>
    <w:p w:rsidR="001C0765" w:rsidRDefault="001C0765" w:rsidP="001C0765">
      <w:pPr>
        <w:spacing w:line="400" w:lineRule="exact"/>
        <w:jc w:val="center"/>
        <w:rPr>
          <w:rFonts w:ascii="仿宋_GB2312" w:eastAsia="仿宋_GB2312" w:hAnsiTheme="minorEastAsia"/>
          <w:sz w:val="30"/>
          <w:szCs w:val="30"/>
        </w:rPr>
      </w:pPr>
    </w:p>
    <w:p w:rsidR="00766F60" w:rsidRDefault="001C0765" w:rsidP="001C0765">
      <w:pPr>
        <w:spacing w:line="400" w:lineRule="exact"/>
        <w:jc w:val="center"/>
        <w:rPr>
          <w:rFonts w:ascii="仿宋_GB2312" w:eastAsia="仿宋_GB2312" w:hAnsiTheme="minorEastAsia"/>
          <w:sz w:val="30"/>
          <w:szCs w:val="30"/>
        </w:rPr>
      </w:pPr>
      <w:r>
        <w:rPr>
          <w:rFonts w:ascii="仿宋_GB2312" w:eastAsia="仿宋_GB2312" w:hAnsiTheme="minorEastAsia" w:hint="eastAsia"/>
          <w:sz w:val="30"/>
          <w:szCs w:val="30"/>
        </w:rPr>
        <w:t>天津师范大学第二附属小学</w:t>
      </w:r>
    </w:p>
    <w:p w:rsidR="00766F60" w:rsidRDefault="00766F60" w:rsidP="001C0765">
      <w:pPr>
        <w:spacing w:line="400" w:lineRule="exact"/>
        <w:jc w:val="center"/>
        <w:rPr>
          <w:rFonts w:ascii="仿宋_GB2312" w:eastAsia="仿宋_GB2312" w:hAnsiTheme="minorEastAsia"/>
          <w:sz w:val="30"/>
          <w:szCs w:val="30"/>
        </w:rPr>
      </w:pPr>
    </w:p>
    <w:p w:rsidR="00766F60" w:rsidRDefault="001C0765" w:rsidP="001C0765">
      <w:pPr>
        <w:spacing w:line="400" w:lineRule="exact"/>
        <w:jc w:val="center"/>
        <w:rPr>
          <w:rFonts w:ascii="仿宋_GB2312" w:eastAsia="仿宋_GB2312" w:hAnsiTheme="minorEastAsia"/>
          <w:sz w:val="30"/>
          <w:szCs w:val="30"/>
        </w:rPr>
      </w:pPr>
      <w:r>
        <w:rPr>
          <w:rFonts w:ascii="仿宋_GB2312" w:eastAsia="仿宋_GB2312" w:hAnsiTheme="minorEastAsia" w:hint="eastAsia"/>
          <w:sz w:val="30"/>
          <w:szCs w:val="30"/>
        </w:rPr>
        <w:t>李君</w:t>
      </w:r>
    </w:p>
    <w:p w:rsidR="00766F60" w:rsidRDefault="00766F60">
      <w:pPr>
        <w:spacing w:line="400" w:lineRule="exact"/>
        <w:jc w:val="center"/>
        <w:rPr>
          <w:rFonts w:ascii="黑体" w:eastAsia="黑体"/>
          <w:sz w:val="32"/>
          <w:szCs w:val="32"/>
        </w:rPr>
        <w:sectPr w:rsidR="00766F6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titlePg/>
          <w:docGrid w:type="lines" w:linePitch="312"/>
        </w:sectPr>
      </w:pPr>
    </w:p>
    <w:p w:rsidR="00766F60" w:rsidRDefault="001C0765">
      <w:pPr>
        <w:spacing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浅谈在探究活动中培养学生美术学科核心素养的研究</w:t>
      </w:r>
    </w:p>
    <w:p w:rsidR="00766F60" w:rsidRPr="003957DC" w:rsidRDefault="00766F60" w:rsidP="003957DC">
      <w:pPr>
        <w:spacing w:line="400" w:lineRule="exact"/>
        <w:rPr>
          <w:rFonts w:ascii="仿宋_GB2312" w:eastAsia="仿宋_GB2312" w:hAnsiTheme="minorEastAsia"/>
          <w:sz w:val="30"/>
          <w:szCs w:val="30"/>
        </w:rPr>
      </w:pP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摘要：</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美术学科的核心素养为图像识读、美术表现、审美判断、创意实践、文化理解。教师可以通过探究活动促进学生选择并运用一定的学习方式获取知识和技能，并且将这些知识和技能按照一定的程序和方法应用于解决实际生活中的问题，循序渐进，进而有效地培养学生的美术学科核心素养。通过创设情境，激发学生的探究兴趣；通过师生、生生进行讨论交流，营造积极的探究空间；联系生活实际，使学生有意识地运用所学去解决问题；注重多元评价，促使学生形成探究志向，形成对美术学习的持久兴趣，有效地培养学生的美术学科核心素养。</w:t>
      </w:r>
    </w:p>
    <w:p w:rsidR="00766F60" w:rsidRDefault="00766F60">
      <w:pPr>
        <w:spacing w:line="400" w:lineRule="exact"/>
        <w:ind w:firstLineChars="200" w:firstLine="600"/>
        <w:rPr>
          <w:rFonts w:ascii="仿宋_GB2312" w:eastAsia="仿宋_GB2312" w:hAnsiTheme="minorEastAsia"/>
          <w:sz w:val="30"/>
          <w:szCs w:val="30"/>
        </w:rPr>
      </w:pP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关键词：</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探究活动 培养 美术学科核心素养  </w:t>
      </w:r>
    </w:p>
    <w:p w:rsidR="00766F60" w:rsidRDefault="00766F60">
      <w:pPr>
        <w:spacing w:line="400" w:lineRule="exact"/>
        <w:ind w:firstLineChars="200" w:firstLine="600"/>
        <w:rPr>
          <w:rFonts w:ascii="仿宋_GB2312" w:eastAsia="仿宋_GB2312" w:hAnsiTheme="minorEastAsia"/>
          <w:sz w:val="30"/>
          <w:szCs w:val="30"/>
        </w:rPr>
      </w:pPr>
    </w:p>
    <w:p w:rsidR="00766F60" w:rsidRDefault="001C0765">
      <w:pPr>
        <w:spacing w:line="400" w:lineRule="exact"/>
        <w:ind w:firstLineChars="200" w:firstLine="600"/>
        <w:rPr>
          <w:rFonts w:ascii="仿宋_GB2312" w:eastAsia="仿宋_GB2312" w:hAnsiTheme="minorEastAsia"/>
          <w:sz w:val="30"/>
          <w:szCs w:val="30"/>
        </w:rPr>
      </w:pPr>
      <w:proofErr w:type="gramStart"/>
      <w:r>
        <w:rPr>
          <w:rFonts w:ascii="仿宋_GB2312" w:eastAsia="仿宋_GB2312" w:hAnsiTheme="minorEastAsia" w:hint="eastAsia"/>
          <w:sz w:val="30"/>
          <w:szCs w:val="30"/>
        </w:rPr>
        <w:t>“</w:t>
      </w:r>
      <w:proofErr w:type="gramEnd"/>
      <w:r>
        <w:rPr>
          <w:rFonts w:ascii="仿宋_GB2312" w:eastAsia="仿宋_GB2312" w:hAnsiTheme="minorEastAsia" w:hint="eastAsia"/>
          <w:sz w:val="30"/>
          <w:szCs w:val="30"/>
        </w:rPr>
        <w:t>‘探究’这个词来自国外，美国《国家科学教育标准》中对探究的定义是“探究是多层面的活动，包括观察，提出问题，通过浏览书籍和其他信息资源发现什么是已经知道的结论，制定调查研究计划，根据实验证据对已有的结论</w:t>
      </w:r>
      <w:proofErr w:type="gramStart"/>
      <w:r>
        <w:rPr>
          <w:rFonts w:ascii="仿宋_GB2312" w:eastAsia="仿宋_GB2312" w:hAnsiTheme="minorEastAsia" w:hint="eastAsia"/>
          <w:sz w:val="30"/>
          <w:szCs w:val="30"/>
        </w:rPr>
        <w:t>作出</w:t>
      </w:r>
      <w:proofErr w:type="gramEnd"/>
      <w:r>
        <w:rPr>
          <w:rFonts w:ascii="仿宋_GB2312" w:eastAsia="仿宋_GB2312" w:hAnsiTheme="minorEastAsia" w:hint="eastAsia"/>
          <w:sz w:val="30"/>
          <w:szCs w:val="30"/>
        </w:rPr>
        <w:t>评价，用工具收集、分析、解释数据，提出解答、解释和预测以及交流结果。”</w:t>
      </w:r>
      <w:r>
        <w:rPr>
          <w:rStyle w:val="a7"/>
          <w:rFonts w:ascii="仿宋_GB2312" w:eastAsia="仿宋_GB2312" w:hAnsiTheme="minorEastAsia"/>
          <w:sz w:val="30"/>
          <w:szCs w:val="30"/>
        </w:rPr>
        <w:endnoteReference w:id="1"/>
      </w:r>
      <w:r>
        <w:rPr>
          <w:rFonts w:ascii="仿宋_GB2312" w:eastAsia="仿宋_GB2312" w:hAnsiTheme="minorEastAsia" w:hint="eastAsia"/>
          <w:sz w:val="30"/>
          <w:szCs w:val="30"/>
        </w:rPr>
        <w:t>所谓探究活动是指在教师的启发下，学生以自主学习或合作讨论的形式，学会学习和掌握科学方法,学生自己能发现问题、获取知识、应用知识、解决问题的教学与学习活动。</w:t>
      </w:r>
    </w:p>
    <w:p w:rsidR="00766F60" w:rsidRPr="00065EC7" w:rsidRDefault="001C0765" w:rsidP="00065EC7">
      <w:pPr>
        <w:spacing w:line="400" w:lineRule="exact"/>
        <w:ind w:firstLineChars="200" w:firstLine="600"/>
        <w:rPr>
          <w:rFonts w:ascii="仿宋_GB2312" w:eastAsia="仿宋_GB2312" w:hAnsiTheme="minorEastAsia"/>
          <w:sz w:val="24"/>
          <w:szCs w:val="24"/>
        </w:rPr>
      </w:pPr>
      <w:r>
        <w:rPr>
          <w:rFonts w:ascii="仿宋_GB2312" w:eastAsia="仿宋_GB2312" w:hAnsiTheme="minorEastAsia" w:hint="eastAsia"/>
          <w:sz w:val="30"/>
          <w:szCs w:val="30"/>
        </w:rPr>
        <w:t>美术学科的核心素养为图像识读、美术表现、审美判断、创意实践、文化理解。核心素养的提出对教学指明了发展方向。教育部《学科核心素养的测试框架和命题》会议上，华东师大杨向东教授的论点：“核心素养是指必备品格和关键能力，不是看你学过什么，而是看你是否学到了在生活情境中运用的能力。”</w:t>
      </w:r>
      <w:r>
        <w:rPr>
          <w:rStyle w:val="a7"/>
          <w:rFonts w:ascii="仿宋_GB2312" w:eastAsia="仿宋_GB2312" w:hAnsiTheme="minorEastAsia"/>
          <w:sz w:val="24"/>
          <w:szCs w:val="24"/>
        </w:rPr>
        <w:endnoteReference w:id="2"/>
      </w:r>
      <w:r>
        <w:rPr>
          <w:rFonts w:ascii="仿宋_GB2312" w:eastAsia="仿宋_GB2312" w:hAnsiTheme="minorEastAsia" w:hint="eastAsia"/>
          <w:sz w:val="30"/>
          <w:szCs w:val="30"/>
        </w:rPr>
        <w:t>教师要明确美术教育应是学生在获取知识与技能的同时，形成学生自身的美术素养和能力。</w:t>
      </w: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一、创设情境</w:t>
      </w:r>
    </w:p>
    <w:p w:rsidR="00696F87" w:rsidRDefault="001C0765">
      <w:pPr>
        <w:spacing w:line="400" w:lineRule="exact"/>
        <w:ind w:firstLineChars="200" w:firstLine="600"/>
        <w:rPr>
          <w:rFonts w:ascii="仿宋_GB2312" w:eastAsia="仿宋_GB2312" w:hAnsiTheme="minorEastAsia" w:hint="eastAsia"/>
          <w:sz w:val="30"/>
          <w:szCs w:val="30"/>
        </w:rPr>
      </w:pPr>
      <w:r>
        <w:rPr>
          <w:rFonts w:ascii="仿宋_GB2312" w:eastAsia="仿宋_GB2312" w:hAnsiTheme="minorEastAsia" w:hint="eastAsia"/>
          <w:sz w:val="30"/>
          <w:szCs w:val="30"/>
        </w:rPr>
        <w:t>问题是创设情境的核心，学生置身于教师“精心策划”的问题情境中，在教师的引导下层层深入，获得解决问题的经验。学</w:t>
      </w:r>
      <w:r>
        <w:rPr>
          <w:rFonts w:ascii="仿宋_GB2312" w:eastAsia="仿宋_GB2312" w:hAnsiTheme="minorEastAsia" w:hint="eastAsia"/>
          <w:sz w:val="30"/>
          <w:szCs w:val="30"/>
        </w:rPr>
        <w:lastRenderedPageBreak/>
        <w:t>生通过图像识读，以看、听、触觉等获得感觉经验；然后思考问题，辨析新知，筛选、组织信息，根据材料构建自己的组织资源进行审美判断；运用探究获得的经验进行创意实践活动，最终形成解决问题的能力。</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在《艳丽的大公鸡》这节课上，教师播放有关大公鸡的视频和图片，让学生带着问题（大公鸡由哪几部分组成？大公鸡在进行打鸣、吃食等活动时的动态各有什么特点？大公鸡的羽毛在色彩上有什么特点？……）欣赏图片。学生通过观察、对比、分析等活动，了解大公鸡的基本结构、外形特征，概括其动态特征，观察羽毛的色彩等等。欣赏艺术作品环节，教师引导学生感受美术作品的造型、色彩、材质、肌理和空间等形式特征，如：艺术家运用哪些方法表现大公鸡的外形和结构特征的？艺术家们是如何运用色彩的冷暖对比表现大公鸡的？在材料应用上体现了哪些新意？……师生在交流沟通中，教师引导学生思考：运用哪种表现方法能更好地表达自己的想法，或者大胆想象、尝试创作有新意的美术作品。培养学生的图像识读素养和审美判断素养。在这种氛围中，学生会迸发出很多新奇的想法，并利用传统和现代的材料、工具与方法进行创造和实践。有的同学以国画、卡通画、农民画的形式表现。有的同学运用剪贴画的形式创作拟人化的大公鸡形象。有的以小组为单位综合运用废弃材料进行立体设计，如将海绵纸、纸杯、羽毛做出大公鸡的身体，用吸管的弯曲部分制作成公鸡的爪子，用树枝和废纸片制作环境等。学生们创意实践，美术表现的方式丰富多样，他们的思想、情感、创意得以更大限度地表达。</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为学生创设问题情境，调动起学生们原有的认知结构，再通过思维的内部整合，产生新的认知结构，使其对问题充满的探究渴望。通过探究活动培养学生观察、分析资料和解决问题的能力，发展学生独立探究和合作探究的能力，进而培养他们的图像识读、审美判断、美术表现和创意实践素养。</w:t>
      </w: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二、讨论交流</w:t>
      </w:r>
    </w:p>
    <w:p w:rsidR="00766F60" w:rsidRDefault="001C0765">
      <w:pPr>
        <w:spacing w:line="400" w:lineRule="exact"/>
        <w:ind w:firstLineChars="200" w:firstLine="600"/>
        <w:rPr>
          <w:rFonts w:ascii="仿宋_GB2312" w:eastAsia="仿宋_GB2312" w:hAnsiTheme="minorEastAsia"/>
          <w:sz w:val="24"/>
          <w:szCs w:val="24"/>
        </w:rPr>
      </w:pPr>
      <w:r>
        <w:rPr>
          <w:rFonts w:ascii="仿宋_GB2312" w:eastAsia="仿宋_GB2312" w:hAnsiTheme="minorEastAsia" w:hint="eastAsia"/>
          <w:sz w:val="30"/>
          <w:szCs w:val="30"/>
        </w:rPr>
        <w:t>“研究表明，讨论有利于调动全体学生投入到发现过程中去，最有利于师生、生生之间的情感沟通和信息交流，最有利于思维的撞击和智慧火花的迸发。”</w:t>
      </w:r>
      <w:r>
        <w:rPr>
          <w:rStyle w:val="a7"/>
          <w:rFonts w:ascii="仿宋_GB2312" w:eastAsia="仿宋_GB2312" w:hAnsiTheme="minorEastAsia"/>
          <w:sz w:val="30"/>
          <w:szCs w:val="30"/>
        </w:rPr>
        <w:endnoteReference w:id="3"/>
      </w:r>
      <w:r>
        <w:rPr>
          <w:rFonts w:ascii="仿宋_GB2312" w:eastAsia="仿宋_GB2312" w:hAnsiTheme="minorEastAsia" w:hint="eastAsia"/>
          <w:sz w:val="30"/>
          <w:szCs w:val="30"/>
        </w:rPr>
        <w:t>师生营造积极的探究空间，培养学生学会聆听、学会表达、学会合作，培养学生的图像识读、美</w:t>
      </w:r>
      <w:r>
        <w:rPr>
          <w:rFonts w:ascii="仿宋_GB2312" w:eastAsia="仿宋_GB2312" w:hAnsiTheme="minorEastAsia" w:hint="eastAsia"/>
          <w:sz w:val="30"/>
          <w:szCs w:val="30"/>
        </w:rPr>
        <w:lastRenderedPageBreak/>
        <w:t>术表现、审美判断、创意实践等方面的素养。</w:t>
      </w:r>
    </w:p>
    <w:p w:rsidR="00766F60" w:rsidRDefault="001C0765">
      <w:pPr>
        <w:spacing w:line="400" w:lineRule="exact"/>
        <w:ind w:firstLineChars="150" w:firstLine="450"/>
        <w:rPr>
          <w:rFonts w:ascii="仿宋_GB2312" w:eastAsia="仿宋_GB2312" w:hAnsiTheme="minorEastAsia"/>
          <w:sz w:val="30"/>
          <w:szCs w:val="30"/>
        </w:rPr>
      </w:pPr>
      <w:r>
        <w:rPr>
          <w:rFonts w:ascii="仿宋_GB2312" w:eastAsia="仿宋_GB2312" w:hAnsiTheme="minorEastAsia" w:hint="eastAsia"/>
          <w:sz w:val="30"/>
          <w:szCs w:val="30"/>
        </w:rPr>
        <w:t>《立体贺卡》一课，教师组织学生运用讨论探究方式学习。课前教师请学生搜集创意贺卡的相关资料，并且发给他们教师购买的和教师自己设计制作的贺卡，让学生以阅读、搜索、思考等方式，识别与解读作品的内涵和意义。课堂上，各小组明确主题、研读教材、讨论设计思路。在讨论中，学生们识别与解读图像的内涵与意义，积极沟通，探究制作方法，了解</w:t>
      </w:r>
      <w:proofErr w:type="gramStart"/>
      <w:r>
        <w:rPr>
          <w:rFonts w:ascii="仿宋_GB2312" w:eastAsia="仿宋_GB2312" w:hAnsiTheme="minorEastAsia" w:hint="eastAsia"/>
          <w:sz w:val="30"/>
          <w:szCs w:val="30"/>
        </w:rPr>
        <w:t>多种纸材的</w:t>
      </w:r>
      <w:proofErr w:type="gramEnd"/>
      <w:r>
        <w:rPr>
          <w:rFonts w:ascii="仿宋_GB2312" w:eastAsia="仿宋_GB2312" w:hAnsiTheme="minorEastAsia" w:hint="eastAsia"/>
          <w:sz w:val="30"/>
          <w:szCs w:val="30"/>
        </w:rPr>
        <w:t>特性，学习和借鉴设计中的创意和方法，运用形象思维，大胆想象，创作实践。有的小组在观察、交流、尝试、总结的过程中掌握教材中介绍的推折法，加之学生对创意设计的审美判断，在掌握技法的基础上大胆发挥想象力，运用组合的方式进行创意实践。有的小组研究“Z”字形折叠法，各成员在掌握基本做法的基础上，大胆创作，综合废旧材料（纽扣、树枝等），设计制作出造型别致的立体贺卡。有的同学更是在立体制作的基础上，结合科学学科知识进行尝试，将废旧音乐贺卡的电路部分转移到自己的作品中，呈现不一样的效果。</w:t>
      </w:r>
    </w:p>
    <w:p w:rsidR="00766F60" w:rsidRPr="00FF1D7E" w:rsidRDefault="001C0765" w:rsidP="00FF1D7E">
      <w:pPr>
        <w:spacing w:line="400" w:lineRule="exact"/>
        <w:ind w:firstLineChars="200" w:firstLine="600"/>
        <w:rPr>
          <w:rFonts w:ascii="仿宋_GB2312" w:eastAsia="仿宋_GB2312" w:hAnsiTheme="minorEastAsia"/>
          <w:sz w:val="24"/>
          <w:szCs w:val="24"/>
        </w:rPr>
      </w:pPr>
      <w:r>
        <w:rPr>
          <w:rFonts w:ascii="仿宋_GB2312" w:eastAsia="仿宋_GB2312" w:hAnsiTheme="minorEastAsia" w:hint="eastAsia"/>
          <w:sz w:val="30"/>
          <w:szCs w:val="30"/>
        </w:rPr>
        <w:t>在常态化教学中，教师有意识地培养学生间的讨论交流能力，营造积极的探究空间，培养学生的图像识读、美术表现、审美判断、创意实践等方面的素养，促使他们参与并享受获得成功的乐趣。</w:t>
      </w: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三、联系生活</w:t>
      </w:r>
    </w:p>
    <w:p w:rsidR="00766F60" w:rsidRDefault="001C0765">
      <w:pPr>
        <w:spacing w:line="400" w:lineRule="exact"/>
        <w:ind w:firstLineChars="200" w:firstLine="600"/>
        <w:rPr>
          <w:rFonts w:ascii="仿宋_GB2312" w:eastAsia="仿宋_GB2312" w:hAnsiTheme="minorEastAsia"/>
          <w:b/>
          <w:sz w:val="24"/>
          <w:szCs w:val="24"/>
        </w:rPr>
      </w:pPr>
      <w:r>
        <w:rPr>
          <w:rFonts w:ascii="仿宋_GB2312" w:eastAsia="仿宋_GB2312" w:hAnsiTheme="minorEastAsia" w:hint="eastAsia"/>
          <w:sz w:val="30"/>
          <w:szCs w:val="30"/>
        </w:rPr>
        <w:t>如果美术教学仅仅是停留在教师对于知识、技能传递的水平上，忽视学生在实际生活中处理问题的能力上，就谈不上培养和发展学生的美术核心素养。“教学与学习的本质是探究。没有探究的教学与学习只能是训练。探究学科知识与日常生活，提出并解决自己的问题，构建自己的思想与意义，在此基础上不断修正、拓展、完善自己的思想与意义，这是学生学习的本质。教学是教师和学生合作探究学科与生活、合作建构思想与意义、合作创造知识的过程。”</w:t>
      </w:r>
      <w:r>
        <w:rPr>
          <w:rStyle w:val="a7"/>
          <w:rFonts w:ascii="仿宋_GB2312" w:eastAsia="仿宋_GB2312" w:hAnsiTheme="minorEastAsia"/>
          <w:b/>
          <w:sz w:val="24"/>
          <w:szCs w:val="24"/>
        </w:rPr>
        <w:endnoteReference w:id="4"/>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杯子的设计》一课，教师请学生思考人们对于杯子的特殊需求。引导学生分析名家设计的图纸或实物，学生发现优秀的设计是以人为本的。学生通过构思与反思，创作出具有思想和创意性的设计图，如：适合大众的、能够根据水温变化而变化杯身颜色的变色杯；为旅游爱好者设计的能够减小空间的收缩杯；适合</w:t>
      </w:r>
      <w:r>
        <w:rPr>
          <w:rFonts w:ascii="仿宋_GB2312" w:eastAsia="仿宋_GB2312" w:hAnsiTheme="minorEastAsia" w:hint="eastAsia"/>
          <w:sz w:val="30"/>
          <w:szCs w:val="30"/>
        </w:rPr>
        <w:lastRenderedPageBreak/>
        <w:t>乐迷使用的，在杯底装有音乐磁卡的音乐杯；符合儿童审美的卡通组合杯；适合老年人使用的夜光杯等等。学生学习和借鉴美术作品中的创意和方法，联系现实生活，对物品进进行符合实用功能与审美要求的创意构想，并通过设计图予以呈现，与他人交流，不断加以改进和优化。</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“生活即课程。”</w:t>
      </w:r>
      <w:r>
        <w:rPr>
          <w:rStyle w:val="a7"/>
          <w:rFonts w:ascii="仿宋_GB2312" w:eastAsia="仿宋_GB2312" w:hAnsiTheme="minorEastAsia"/>
          <w:sz w:val="30"/>
          <w:szCs w:val="30"/>
        </w:rPr>
        <w:endnoteReference w:id="5"/>
      </w:r>
      <w:r>
        <w:rPr>
          <w:rFonts w:ascii="仿宋_GB2312" w:eastAsia="仿宋_GB2312" w:hAnsiTheme="minorEastAsia" w:hint="eastAsia"/>
          <w:sz w:val="30"/>
          <w:szCs w:val="30"/>
        </w:rPr>
        <w:t>学生在主动思考的创作活动中感受美术学习的快乐，而创作的主动性又往往是在提出问题、思考问题、操作实验的探究活动中发挥出来。在探究的过程中，学生审美判断、创意实践的领域变得更为宽泛，进而着重对人的行为和生活难题进行研究，转化为美术学科的核心素养。</w:t>
      </w:r>
    </w:p>
    <w:p w:rsidR="00766F60" w:rsidRDefault="001C0765">
      <w:pPr>
        <w:spacing w:line="400" w:lineRule="exact"/>
        <w:ind w:firstLineChars="200" w:firstLine="600"/>
        <w:rPr>
          <w:rFonts w:ascii="黑体" w:eastAsia="黑体" w:hAnsiTheme="minorEastAsia"/>
          <w:sz w:val="30"/>
          <w:szCs w:val="30"/>
        </w:rPr>
      </w:pPr>
      <w:r>
        <w:rPr>
          <w:rFonts w:ascii="黑体" w:eastAsia="黑体" w:hAnsiTheme="minorEastAsia" w:hint="eastAsia"/>
          <w:sz w:val="30"/>
          <w:szCs w:val="30"/>
        </w:rPr>
        <w:t>四、多元评价</w:t>
      </w: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评价应贯穿于探究的全过程，可以是对其各个环节进行评价，也可以是对其中某个环节进行评价。评价的主体是多元化的，评价者可以是教师，也可以是小组或其他学生，还可以是学生本人。评价中重视知识技能的应用方面，评价要和指导紧密结合；关注个人之间的差异，注重建立民主平等的关系，注重学生在学习过程中的自我评价和自我改进，强调评价的激励作用。</w:t>
      </w:r>
    </w:p>
    <w:p w:rsidR="00766F60" w:rsidRDefault="001C0765">
      <w:pPr>
        <w:spacing w:line="400" w:lineRule="exact"/>
        <w:ind w:firstLineChars="200" w:firstLine="600"/>
        <w:rPr>
          <w:rFonts w:ascii="仿宋_GB2312" w:eastAsia="仿宋_GB2312" w:hAnsiTheme="minorEastAsia"/>
          <w:color w:val="FF0000"/>
          <w:sz w:val="30"/>
          <w:szCs w:val="30"/>
        </w:rPr>
      </w:pPr>
      <w:r>
        <w:rPr>
          <w:rFonts w:ascii="仿宋_GB2312" w:eastAsia="仿宋_GB2312" w:hAnsiTheme="minorEastAsia" w:hint="eastAsia"/>
          <w:sz w:val="30"/>
          <w:szCs w:val="30"/>
        </w:rPr>
        <w:t>学生评价环节中学生根据自身的审美判断素养和文化理解素养肯定他人的努力和成果，也可以提出不同的想法或建议，还可以分享自己或小组的探究经验，如：探究活动中遇到的难点问题，总结对此做出的有效的或无效的思考及解决办法等等。评价过程成为学生的反思过程。这一过程中，学生正确把握自己，避免盲目的乐观和自卑，形成健全的人格，发展了美术学科的核心素养。</w:t>
      </w:r>
    </w:p>
    <w:p w:rsidR="00766F60" w:rsidRDefault="00766F60">
      <w:pPr>
        <w:spacing w:line="400" w:lineRule="exact"/>
        <w:ind w:firstLineChars="200" w:firstLine="600"/>
        <w:rPr>
          <w:rFonts w:ascii="仿宋_GB2312" w:eastAsia="仿宋_GB2312" w:hAnsiTheme="minorEastAsia"/>
          <w:color w:val="FF0000"/>
          <w:sz w:val="30"/>
          <w:szCs w:val="30"/>
        </w:rPr>
      </w:pPr>
    </w:p>
    <w:p w:rsidR="00766F60" w:rsidRDefault="001C0765">
      <w:pPr>
        <w:spacing w:line="4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“探究既是学习的过程，又是学习的目的。学习的过程中，它作为一种学习方式能够促使学生解决问题；作为学习目的，是要发展学生的探究精神和创新能力。”</w:t>
      </w:r>
      <w:r>
        <w:rPr>
          <w:rStyle w:val="a7"/>
          <w:rFonts w:ascii="仿宋_GB2312" w:eastAsia="仿宋_GB2312" w:hAnsiTheme="minorEastAsia"/>
          <w:sz w:val="30"/>
          <w:szCs w:val="30"/>
        </w:rPr>
        <w:endnoteReference w:id="6"/>
      </w:r>
      <w:r>
        <w:rPr>
          <w:rFonts w:ascii="仿宋_GB2312" w:eastAsia="仿宋_GB2312" w:hAnsiTheme="minorEastAsia" w:hint="eastAsia"/>
          <w:sz w:val="30"/>
          <w:szCs w:val="30"/>
        </w:rPr>
        <w:t>学生离开课堂，自觉地去识别与解读图像的内涵和意义；从文化的角度观察和理解美术作品、美术现象和观念；用审美的眼睛关注生活，将生活与美术相联系；自觉运用美术学科的核心素养解决学习、生活和工作中的问题，改变生活，创造更加美好的生活，这就是探究活动的动力和意义。</w:t>
      </w:r>
    </w:p>
    <w:p w:rsidR="00766F60" w:rsidRDefault="00766F60">
      <w:pPr>
        <w:spacing w:line="400" w:lineRule="exact"/>
        <w:ind w:firstLineChars="200" w:firstLine="480"/>
        <w:rPr>
          <w:rFonts w:ascii="仿宋_GB2312" w:eastAsia="仿宋_GB2312" w:hAnsiTheme="minorEastAsia"/>
          <w:sz w:val="24"/>
          <w:szCs w:val="24"/>
        </w:rPr>
      </w:pPr>
    </w:p>
    <w:p w:rsidR="00766F60" w:rsidRDefault="00766F60">
      <w:pPr>
        <w:spacing w:line="400" w:lineRule="exact"/>
        <w:ind w:firstLineChars="200" w:firstLine="480"/>
        <w:rPr>
          <w:rFonts w:ascii="仿宋_GB2312" w:eastAsia="仿宋_GB2312" w:hAnsiTheme="minorEastAsia"/>
          <w:sz w:val="24"/>
          <w:szCs w:val="24"/>
        </w:rPr>
      </w:pPr>
    </w:p>
    <w:p w:rsidR="00766F60" w:rsidRDefault="00766F60">
      <w:pPr>
        <w:spacing w:line="400" w:lineRule="exact"/>
        <w:ind w:firstLineChars="200" w:firstLine="480"/>
        <w:rPr>
          <w:rFonts w:ascii="仿宋_GB2312" w:eastAsia="仿宋_GB2312" w:hAnsiTheme="minorEastAsia"/>
          <w:sz w:val="24"/>
          <w:szCs w:val="24"/>
        </w:rPr>
      </w:pPr>
    </w:p>
    <w:p w:rsidR="00766F60" w:rsidRDefault="00766F60">
      <w:pPr>
        <w:spacing w:line="400" w:lineRule="exact"/>
        <w:rPr>
          <w:rFonts w:ascii="仿宋_GB2312" w:eastAsia="仿宋_GB2312" w:hAnsiTheme="minorEastAsia"/>
          <w:sz w:val="24"/>
          <w:szCs w:val="24"/>
        </w:rPr>
      </w:pPr>
    </w:p>
    <w:p w:rsidR="00766F60" w:rsidRDefault="00766F60">
      <w:pPr>
        <w:spacing w:line="400" w:lineRule="exact"/>
        <w:ind w:firstLineChars="200" w:firstLine="480"/>
        <w:rPr>
          <w:rFonts w:ascii="仿宋_GB2312" w:eastAsia="仿宋_GB2312" w:hAnsiTheme="minorEastAsia"/>
          <w:sz w:val="24"/>
          <w:szCs w:val="24"/>
        </w:rPr>
      </w:pPr>
    </w:p>
    <w:p w:rsidR="00766F60" w:rsidRDefault="00766F60">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hint="eastAsia"/>
          <w:sz w:val="24"/>
          <w:szCs w:val="24"/>
        </w:rPr>
      </w:pPr>
    </w:p>
    <w:p w:rsidR="00E642B3" w:rsidRDefault="00E642B3">
      <w:pPr>
        <w:spacing w:line="400" w:lineRule="exact"/>
        <w:ind w:firstLineChars="200" w:firstLine="480"/>
        <w:rPr>
          <w:rFonts w:ascii="仿宋_GB2312" w:eastAsia="仿宋_GB2312" w:hAnsiTheme="minorEastAsia"/>
          <w:sz w:val="24"/>
          <w:szCs w:val="24"/>
        </w:rPr>
      </w:pPr>
    </w:p>
    <w:p w:rsidR="003957DC" w:rsidRDefault="003957DC">
      <w:pPr>
        <w:spacing w:line="400" w:lineRule="exact"/>
        <w:ind w:firstLineChars="200" w:firstLine="480"/>
        <w:rPr>
          <w:rFonts w:ascii="仿宋_GB2312" w:eastAsia="仿宋_GB2312" w:hAnsiTheme="minorEastAsia"/>
          <w:sz w:val="24"/>
          <w:szCs w:val="24"/>
        </w:rPr>
      </w:pPr>
    </w:p>
    <w:p w:rsidR="00766F60" w:rsidRDefault="00766F60">
      <w:pPr>
        <w:spacing w:line="400" w:lineRule="exact"/>
        <w:ind w:firstLineChars="200" w:firstLine="480"/>
        <w:rPr>
          <w:rFonts w:ascii="仿宋_GB2312" w:eastAsia="仿宋_GB2312" w:hAnsiTheme="minorEastAsia"/>
          <w:sz w:val="24"/>
          <w:szCs w:val="24"/>
        </w:rPr>
      </w:pPr>
    </w:p>
    <w:sectPr w:rsidR="00766F60" w:rsidSect="00766F60">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4E" w:rsidRDefault="00B0184E" w:rsidP="00766F60">
      <w:r>
        <w:separator/>
      </w:r>
    </w:p>
  </w:endnote>
  <w:endnote w:type="continuationSeparator" w:id="0">
    <w:p w:rsidR="00B0184E" w:rsidRDefault="00B0184E" w:rsidP="00766F60">
      <w:r>
        <w:continuationSeparator/>
      </w:r>
    </w:p>
  </w:endnote>
  <w:endnote w:id="1">
    <w:p w:rsidR="00766F60" w:rsidRDefault="001C0765">
      <w:pPr>
        <w:pStyle w:val="a3"/>
      </w:pPr>
      <w:r>
        <w:rPr>
          <w:rStyle w:val="a7"/>
        </w:rPr>
        <w:endnoteRef/>
      </w:r>
      <w:r>
        <w:t xml:space="preserve"> https://baike.baidu.com/item/%E6%8E%A2%E7%A9%B6%E8%AF%BE/815840?fr=aladdin</w:t>
      </w:r>
    </w:p>
  </w:endnote>
  <w:endnote w:id="2">
    <w:p w:rsidR="00766F60" w:rsidRDefault="001C0765">
      <w:pPr>
        <w:pStyle w:val="a3"/>
      </w:pPr>
      <w:r>
        <w:rPr>
          <w:rStyle w:val="a7"/>
        </w:rPr>
        <w:endnoteRef/>
      </w:r>
      <w:hyperlink r:id="rId1" w:history="1">
        <w:r>
          <w:t>https://wenku.baidu.com/view/87778df10740be1e640e9a6f.html</w:t>
        </w:r>
      </w:hyperlink>
      <w:r>
        <w:rPr>
          <w:rFonts w:ascii="楷体_GB2312" w:eastAsia="楷体_GB2312" w:hint="eastAsia"/>
          <w:sz w:val="24"/>
          <w:szCs w:val="24"/>
        </w:rPr>
        <w:t>，</w:t>
      </w:r>
      <w:r>
        <w:rPr>
          <w:rFonts w:ascii="楷体_GB2312" w:eastAsia="楷体_GB2312"/>
          <w:sz w:val="24"/>
          <w:szCs w:val="24"/>
        </w:rPr>
        <w:t>2017</w:t>
      </w:r>
      <w:r>
        <w:rPr>
          <w:rFonts w:ascii="楷体_GB2312" w:eastAsia="楷体_GB2312" w:hint="eastAsia"/>
          <w:sz w:val="24"/>
          <w:szCs w:val="24"/>
        </w:rPr>
        <w:t>.</w:t>
      </w:r>
      <w:r>
        <w:rPr>
          <w:rFonts w:ascii="楷体_GB2312" w:eastAsia="楷体_GB2312"/>
          <w:sz w:val="24"/>
          <w:szCs w:val="24"/>
        </w:rPr>
        <w:t>11</w:t>
      </w:r>
      <w:r>
        <w:rPr>
          <w:rFonts w:ascii="楷体_GB2312" w:eastAsia="楷体_GB2312" w:hint="eastAsia"/>
          <w:sz w:val="24"/>
          <w:szCs w:val="24"/>
        </w:rPr>
        <w:t>.10</w:t>
      </w:r>
    </w:p>
  </w:endnote>
  <w:endnote w:id="3">
    <w:p w:rsidR="00766F60" w:rsidRDefault="001C0765">
      <w:pPr>
        <w:pStyle w:val="a3"/>
      </w:pPr>
      <w:r>
        <w:rPr>
          <w:rStyle w:val="a7"/>
        </w:rPr>
        <w:endnoteRef/>
      </w:r>
      <w:proofErr w:type="gramStart"/>
      <w:r>
        <w:rPr>
          <w:rFonts w:ascii="楷体_GB2312" w:eastAsia="楷体_GB2312" w:hint="eastAsia"/>
          <w:sz w:val="24"/>
          <w:szCs w:val="24"/>
        </w:rPr>
        <w:t>梁雄芬</w:t>
      </w:r>
      <w:proofErr w:type="gramEnd"/>
      <w:r>
        <w:rPr>
          <w:rFonts w:ascii="楷体_GB2312" w:eastAsia="楷体_GB2312" w:hint="eastAsia"/>
          <w:sz w:val="24"/>
          <w:szCs w:val="24"/>
        </w:rPr>
        <w:t>.小学自主探究学习策略的研究[J].小学教学参考，2007，（5）.</w:t>
      </w:r>
    </w:p>
  </w:endnote>
  <w:endnote w:id="4">
    <w:p w:rsidR="00766F60" w:rsidRDefault="001C0765">
      <w:pPr>
        <w:pStyle w:val="a3"/>
      </w:pPr>
      <w:r>
        <w:rPr>
          <w:rStyle w:val="a7"/>
        </w:rPr>
        <w:endnoteRef/>
      </w:r>
      <w:r>
        <w:rPr>
          <w:rFonts w:ascii="楷体_GB2312" w:eastAsia="楷体_GB2312" w:hint="eastAsia"/>
          <w:sz w:val="24"/>
          <w:szCs w:val="24"/>
        </w:rPr>
        <w:t>张华.研究性教学论[M].上海：华东师范大学出版社，2010.9第153页.</w:t>
      </w:r>
    </w:p>
  </w:endnote>
  <w:endnote w:id="5">
    <w:p w:rsidR="00766F60" w:rsidRDefault="001C0765">
      <w:pPr>
        <w:pStyle w:val="a3"/>
      </w:pPr>
      <w:r>
        <w:rPr>
          <w:rStyle w:val="a7"/>
        </w:rPr>
        <w:endnoteRef/>
      </w:r>
      <w:r>
        <w:rPr>
          <w:rFonts w:ascii="楷体_GB2312" w:eastAsia="楷体_GB2312" w:hint="eastAsia"/>
          <w:sz w:val="24"/>
          <w:szCs w:val="24"/>
        </w:rPr>
        <w:t>张华.研究性教学论[M].上海：华东师范大学出版社，2010.9第153页.</w:t>
      </w:r>
    </w:p>
  </w:endnote>
  <w:endnote w:id="6">
    <w:p w:rsidR="00766F60" w:rsidRDefault="001C0765">
      <w:pPr>
        <w:pStyle w:val="a3"/>
      </w:pPr>
      <w:r>
        <w:rPr>
          <w:rStyle w:val="a7"/>
        </w:rPr>
        <w:endnoteRef/>
      </w:r>
      <w:r>
        <w:rPr>
          <w:rFonts w:ascii="楷体_GB2312" w:eastAsia="楷体_GB2312" w:hint="eastAsia"/>
          <w:sz w:val="24"/>
          <w:szCs w:val="24"/>
        </w:rPr>
        <w:t>尹少淳.小学美术教学策略[M].北京：北京师范大学出版社，2010.4第50页.</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B1" w:rsidRDefault="00CE28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60" w:rsidRDefault="0064784C">
    <w:pPr>
      <w:pStyle w:val="a4"/>
      <w:jc w:val="center"/>
    </w:pPr>
    <w:r w:rsidRPr="0064784C">
      <w:fldChar w:fldCharType="begin"/>
    </w:r>
    <w:r w:rsidR="001C0765">
      <w:instrText xml:space="preserve"> PAGE   \* MERGEFORMAT </w:instrText>
    </w:r>
    <w:r w:rsidRPr="0064784C">
      <w:fldChar w:fldCharType="separate"/>
    </w:r>
    <w:r w:rsidR="001C0765">
      <w:rPr>
        <w:lang w:val="zh-CN"/>
      </w:rPr>
      <w:t>6</w:t>
    </w:r>
    <w:r>
      <w:rPr>
        <w:lang w:val="zh-CN"/>
      </w:rPr>
      <w:fldChar w:fldCharType="end"/>
    </w:r>
  </w:p>
  <w:p w:rsidR="00766F60" w:rsidRDefault="00766F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B1" w:rsidRDefault="00CE28B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60" w:rsidRDefault="0064784C">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2227219"/>
                </w:sdtPr>
                <w:sdtContent>
                  <w:p w:rsidR="00766F60" w:rsidRDefault="0064784C">
                    <w:pPr>
                      <w:pStyle w:val="a4"/>
                      <w:jc w:val="center"/>
                    </w:pPr>
                    <w:r w:rsidRPr="0064784C">
                      <w:fldChar w:fldCharType="begin"/>
                    </w:r>
                    <w:r w:rsidR="001C0765">
                      <w:instrText xml:space="preserve"> PAGE   \* MERGEFORMAT </w:instrText>
                    </w:r>
                    <w:r w:rsidRPr="0064784C">
                      <w:fldChar w:fldCharType="separate"/>
                    </w:r>
                    <w:r w:rsidR="00E642B3" w:rsidRPr="00E642B3">
                      <w:rPr>
                        <w:noProof/>
                        <w:lang w:val="zh-CN"/>
                      </w:rPr>
                      <w:t>1</w:t>
                    </w:r>
                    <w:r>
                      <w:rPr>
                        <w:lang w:val="zh-CN"/>
                      </w:rPr>
                      <w:fldChar w:fldCharType="end"/>
                    </w:r>
                  </w:p>
                </w:sdtContent>
              </w:sdt>
              <w:p w:rsidR="00766F60" w:rsidRDefault="00766F60"/>
            </w:txbxContent>
          </v:textbox>
          <w10:wrap anchorx="margin"/>
        </v:shape>
      </w:pict>
    </w:r>
  </w:p>
  <w:p w:rsidR="00766F60" w:rsidRDefault="00766F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4E" w:rsidRDefault="00B0184E" w:rsidP="00766F60">
      <w:r>
        <w:separator/>
      </w:r>
    </w:p>
  </w:footnote>
  <w:footnote w:type="continuationSeparator" w:id="0">
    <w:p w:rsidR="00B0184E" w:rsidRDefault="00B0184E" w:rsidP="00766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B1" w:rsidRDefault="00CE28B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B1" w:rsidRDefault="00CE28B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B1" w:rsidRDefault="00CE28B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F24"/>
    <w:rsid w:val="000247E9"/>
    <w:rsid w:val="000271F2"/>
    <w:rsid w:val="000309BC"/>
    <w:rsid w:val="00042B41"/>
    <w:rsid w:val="00062EF9"/>
    <w:rsid w:val="00065EC7"/>
    <w:rsid w:val="00067A6A"/>
    <w:rsid w:val="00070856"/>
    <w:rsid w:val="00072C47"/>
    <w:rsid w:val="00093EFE"/>
    <w:rsid w:val="000A2968"/>
    <w:rsid w:val="000A5A15"/>
    <w:rsid w:val="000A73AD"/>
    <w:rsid w:val="000D4F18"/>
    <w:rsid w:val="000D6B01"/>
    <w:rsid w:val="000D7173"/>
    <w:rsid w:val="000F5560"/>
    <w:rsid w:val="001017F8"/>
    <w:rsid w:val="001320DF"/>
    <w:rsid w:val="00136DBE"/>
    <w:rsid w:val="001519F8"/>
    <w:rsid w:val="00180490"/>
    <w:rsid w:val="0018085E"/>
    <w:rsid w:val="00180E46"/>
    <w:rsid w:val="0019020A"/>
    <w:rsid w:val="001A14C4"/>
    <w:rsid w:val="001A3BA3"/>
    <w:rsid w:val="001A4940"/>
    <w:rsid w:val="001A7AD7"/>
    <w:rsid w:val="001B0BDA"/>
    <w:rsid w:val="001B2F3B"/>
    <w:rsid w:val="001C0765"/>
    <w:rsid w:val="001C1B2F"/>
    <w:rsid w:val="001D76C9"/>
    <w:rsid w:val="001E140E"/>
    <w:rsid w:val="00203104"/>
    <w:rsid w:val="00216A3D"/>
    <w:rsid w:val="00224B2D"/>
    <w:rsid w:val="00236ED5"/>
    <w:rsid w:val="002464AD"/>
    <w:rsid w:val="00246E5B"/>
    <w:rsid w:val="00253556"/>
    <w:rsid w:val="002650B7"/>
    <w:rsid w:val="0027593C"/>
    <w:rsid w:val="00277B63"/>
    <w:rsid w:val="00282F86"/>
    <w:rsid w:val="00282FBD"/>
    <w:rsid w:val="00291903"/>
    <w:rsid w:val="00295BB7"/>
    <w:rsid w:val="002977DC"/>
    <w:rsid w:val="002A0ED0"/>
    <w:rsid w:val="002A1B8E"/>
    <w:rsid w:val="002A4CA4"/>
    <w:rsid w:val="002A4F1B"/>
    <w:rsid w:val="002B0FE7"/>
    <w:rsid w:val="002D109A"/>
    <w:rsid w:val="002E7F46"/>
    <w:rsid w:val="002F59D7"/>
    <w:rsid w:val="002F79AD"/>
    <w:rsid w:val="00304ED0"/>
    <w:rsid w:val="003311FE"/>
    <w:rsid w:val="00345676"/>
    <w:rsid w:val="00350374"/>
    <w:rsid w:val="00355303"/>
    <w:rsid w:val="003653B9"/>
    <w:rsid w:val="00370472"/>
    <w:rsid w:val="003820EC"/>
    <w:rsid w:val="00385267"/>
    <w:rsid w:val="00394686"/>
    <w:rsid w:val="003957DC"/>
    <w:rsid w:val="00396AA6"/>
    <w:rsid w:val="003A5763"/>
    <w:rsid w:val="003A76E8"/>
    <w:rsid w:val="003B4649"/>
    <w:rsid w:val="003C5BA5"/>
    <w:rsid w:val="003D23D6"/>
    <w:rsid w:val="003D2439"/>
    <w:rsid w:val="003E0EA1"/>
    <w:rsid w:val="003E2144"/>
    <w:rsid w:val="003E57B2"/>
    <w:rsid w:val="003F0105"/>
    <w:rsid w:val="003F2F91"/>
    <w:rsid w:val="003F7C7B"/>
    <w:rsid w:val="004110AE"/>
    <w:rsid w:val="00412FAD"/>
    <w:rsid w:val="0041493E"/>
    <w:rsid w:val="004151DB"/>
    <w:rsid w:val="00417BF6"/>
    <w:rsid w:val="00420406"/>
    <w:rsid w:val="00424634"/>
    <w:rsid w:val="00424F83"/>
    <w:rsid w:val="00431829"/>
    <w:rsid w:val="004368F5"/>
    <w:rsid w:val="00436D81"/>
    <w:rsid w:val="0043742E"/>
    <w:rsid w:val="004450E7"/>
    <w:rsid w:val="00445636"/>
    <w:rsid w:val="00445762"/>
    <w:rsid w:val="004514C8"/>
    <w:rsid w:val="00454DDF"/>
    <w:rsid w:val="004551E2"/>
    <w:rsid w:val="004573C5"/>
    <w:rsid w:val="00463315"/>
    <w:rsid w:val="0046700D"/>
    <w:rsid w:val="00472C3A"/>
    <w:rsid w:val="00484AEE"/>
    <w:rsid w:val="0048722B"/>
    <w:rsid w:val="0049595A"/>
    <w:rsid w:val="00495E7F"/>
    <w:rsid w:val="0049687F"/>
    <w:rsid w:val="004B0892"/>
    <w:rsid w:val="004B187C"/>
    <w:rsid w:val="004B6A17"/>
    <w:rsid w:val="004C4A93"/>
    <w:rsid w:val="004E2342"/>
    <w:rsid w:val="00517D6F"/>
    <w:rsid w:val="00521632"/>
    <w:rsid w:val="00522317"/>
    <w:rsid w:val="00526D0C"/>
    <w:rsid w:val="005314A4"/>
    <w:rsid w:val="00536C59"/>
    <w:rsid w:val="0054039A"/>
    <w:rsid w:val="00541AD3"/>
    <w:rsid w:val="00547C62"/>
    <w:rsid w:val="00550691"/>
    <w:rsid w:val="00551765"/>
    <w:rsid w:val="00552793"/>
    <w:rsid w:val="00552FCE"/>
    <w:rsid w:val="00556180"/>
    <w:rsid w:val="00572D2C"/>
    <w:rsid w:val="00572D93"/>
    <w:rsid w:val="00585BEF"/>
    <w:rsid w:val="005A212C"/>
    <w:rsid w:val="005A5452"/>
    <w:rsid w:val="005B0750"/>
    <w:rsid w:val="005B127F"/>
    <w:rsid w:val="005C3F81"/>
    <w:rsid w:val="005C4D90"/>
    <w:rsid w:val="005D2057"/>
    <w:rsid w:val="005D634E"/>
    <w:rsid w:val="005D6B52"/>
    <w:rsid w:val="005D6D4A"/>
    <w:rsid w:val="005F2860"/>
    <w:rsid w:val="005F37B7"/>
    <w:rsid w:val="0060449B"/>
    <w:rsid w:val="00605B25"/>
    <w:rsid w:val="006062FD"/>
    <w:rsid w:val="00615304"/>
    <w:rsid w:val="006240AD"/>
    <w:rsid w:val="006315C1"/>
    <w:rsid w:val="00643881"/>
    <w:rsid w:val="0064784C"/>
    <w:rsid w:val="006545CD"/>
    <w:rsid w:val="00654694"/>
    <w:rsid w:val="00654D86"/>
    <w:rsid w:val="006578ED"/>
    <w:rsid w:val="00663EC7"/>
    <w:rsid w:val="006640D2"/>
    <w:rsid w:val="006849E7"/>
    <w:rsid w:val="00695876"/>
    <w:rsid w:val="00696F87"/>
    <w:rsid w:val="006A1FD8"/>
    <w:rsid w:val="006C16F4"/>
    <w:rsid w:val="006F4F98"/>
    <w:rsid w:val="006F7860"/>
    <w:rsid w:val="007125EF"/>
    <w:rsid w:val="0072568C"/>
    <w:rsid w:val="0074728B"/>
    <w:rsid w:val="00753FF3"/>
    <w:rsid w:val="00757D33"/>
    <w:rsid w:val="007609D9"/>
    <w:rsid w:val="00761720"/>
    <w:rsid w:val="00766F60"/>
    <w:rsid w:val="007870D7"/>
    <w:rsid w:val="00793D08"/>
    <w:rsid w:val="007A4DD6"/>
    <w:rsid w:val="007A7D33"/>
    <w:rsid w:val="007D3027"/>
    <w:rsid w:val="007D78FC"/>
    <w:rsid w:val="007E19C2"/>
    <w:rsid w:val="007F7A50"/>
    <w:rsid w:val="008123FC"/>
    <w:rsid w:val="008216FD"/>
    <w:rsid w:val="008257A6"/>
    <w:rsid w:val="00827FDC"/>
    <w:rsid w:val="00837A67"/>
    <w:rsid w:val="008478AA"/>
    <w:rsid w:val="00856995"/>
    <w:rsid w:val="00856E2E"/>
    <w:rsid w:val="00865EB8"/>
    <w:rsid w:val="00872AB3"/>
    <w:rsid w:val="00893CD4"/>
    <w:rsid w:val="008947D2"/>
    <w:rsid w:val="008947DB"/>
    <w:rsid w:val="00896D86"/>
    <w:rsid w:val="008A09E4"/>
    <w:rsid w:val="008A2321"/>
    <w:rsid w:val="008B0D38"/>
    <w:rsid w:val="008C6944"/>
    <w:rsid w:val="008E2E4C"/>
    <w:rsid w:val="008F32BF"/>
    <w:rsid w:val="00900110"/>
    <w:rsid w:val="009071B2"/>
    <w:rsid w:val="009078F3"/>
    <w:rsid w:val="0091021E"/>
    <w:rsid w:val="00916D95"/>
    <w:rsid w:val="00917881"/>
    <w:rsid w:val="009228CB"/>
    <w:rsid w:val="00924CE0"/>
    <w:rsid w:val="009266EE"/>
    <w:rsid w:val="00931011"/>
    <w:rsid w:val="0093506A"/>
    <w:rsid w:val="00942D36"/>
    <w:rsid w:val="00956BB0"/>
    <w:rsid w:val="00962DA5"/>
    <w:rsid w:val="00962F33"/>
    <w:rsid w:val="00964D0C"/>
    <w:rsid w:val="009710FD"/>
    <w:rsid w:val="00987E94"/>
    <w:rsid w:val="009A00A7"/>
    <w:rsid w:val="009A0225"/>
    <w:rsid w:val="009A05B1"/>
    <w:rsid w:val="009A1285"/>
    <w:rsid w:val="009A318C"/>
    <w:rsid w:val="009A4FA9"/>
    <w:rsid w:val="009C3286"/>
    <w:rsid w:val="009D4BCD"/>
    <w:rsid w:val="009E05BB"/>
    <w:rsid w:val="009E5004"/>
    <w:rsid w:val="009F2D20"/>
    <w:rsid w:val="009F747A"/>
    <w:rsid w:val="009F765C"/>
    <w:rsid w:val="00A160F4"/>
    <w:rsid w:val="00A25A95"/>
    <w:rsid w:val="00A27862"/>
    <w:rsid w:val="00A30740"/>
    <w:rsid w:val="00A421A7"/>
    <w:rsid w:val="00A527D7"/>
    <w:rsid w:val="00A75015"/>
    <w:rsid w:val="00A82EEC"/>
    <w:rsid w:val="00A8519B"/>
    <w:rsid w:val="00A877E0"/>
    <w:rsid w:val="00A95F1C"/>
    <w:rsid w:val="00AC1917"/>
    <w:rsid w:val="00AC7885"/>
    <w:rsid w:val="00B0184E"/>
    <w:rsid w:val="00B1591E"/>
    <w:rsid w:val="00B206DE"/>
    <w:rsid w:val="00B269AA"/>
    <w:rsid w:val="00B3621A"/>
    <w:rsid w:val="00B424CA"/>
    <w:rsid w:val="00B4730C"/>
    <w:rsid w:val="00B53F21"/>
    <w:rsid w:val="00B6708B"/>
    <w:rsid w:val="00B737D6"/>
    <w:rsid w:val="00B954F4"/>
    <w:rsid w:val="00BA720D"/>
    <w:rsid w:val="00BB00AF"/>
    <w:rsid w:val="00BB5509"/>
    <w:rsid w:val="00BB5E5E"/>
    <w:rsid w:val="00BD1832"/>
    <w:rsid w:val="00BD412D"/>
    <w:rsid w:val="00BD5B65"/>
    <w:rsid w:val="00BE08B6"/>
    <w:rsid w:val="00BE10ED"/>
    <w:rsid w:val="00BE1E41"/>
    <w:rsid w:val="00BF183A"/>
    <w:rsid w:val="00BF7E70"/>
    <w:rsid w:val="00C0045B"/>
    <w:rsid w:val="00C16FC8"/>
    <w:rsid w:val="00C17895"/>
    <w:rsid w:val="00C36738"/>
    <w:rsid w:val="00C40E08"/>
    <w:rsid w:val="00C41AB7"/>
    <w:rsid w:val="00C42650"/>
    <w:rsid w:val="00C42E42"/>
    <w:rsid w:val="00C5279F"/>
    <w:rsid w:val="00C5497D"/>
    <w:rsid w:val="00C66057"/>
    <w:rsid w:val="00C724E5"/>
    <w:rsid w:val="00C72A48"/>
    <w:rsid w:val="00C75378"/>
    <w:rsid w:val="00C8163E"/>
    <w:rsid w:val="00C81738"/>
    <w:rsid w:val="00C97701"/>
    <w:rsid w:val="00CA22B6"/>
    <w:rsid w:val="00CA49F6"/>
    <w:rsid w:val="00CA59E4"/>
    <w:rsid w:val="00CC6672"/>
    <w:rsid w:val="00CD2580"/>
    <w:rsid w:val="00CE0715"/>
    <w:rsid w:val="00CE16C6"/>
    <w:rsid w:val="00CE28B1"/>
    <w:rsid w:val="00CE349B"/>
    <w:rsid w:val="00CF0E9F"/>
    <w:rsid w:val="00D039CF"/>
    <w:rsid w:val="00D14486"/>
    <w:rsid w:val="00D4017F"/>
    <w:rsid w:val="00D410EA"/>
    <w:rsid w:val="00D45D10"/>
    <w:rsid w:val="00D51AD6"/>
    <w:rsid w:val="00D6741B"/>
    <w:rsid w:val="00D74CAE"/>
    <w:rsid w:val="00D94902"/>
    <w:rsid w:val="00D95949"/>
    <w:rsid w:val="00D97C84"/>
    <w:rsid w:val="00DA43EF"/>
    <w:rsid w:val="00DC5517"/>
    <w:rsid w:val="00DD0044"/>
    <w:rsid w:val="00DD21B0"/>
    <w:rsid w:val="00DD24AB"/>
    <w:rsid w:val="00DE3E10"/>
    <w:rsid w:val="00DE4FCA"/>
    <w:rsid w:val="00DE5B65"/>
    <w:rsid w:val="00DF4EC7"/>
    <w:rsid w:val="00DF6B22"/>
    <w:rsid w:val="00DF772C"/>
    <w:rsid w:val="00E00C7F"/>
    <w:rsid w:val="00E02429"/>
    <w:rsid w:val="00E11908"/>
    <w:rsid w:val="00E26840"/>
    <w:rsid w:val="00E413D2"/>
    <w:rsid w:val="00E4367F"/>
    <w:rsid w:val="00E5571D"/>
    <w:rsid w:val="00E640A0"/>
    <w:rsid w:val="00E642B3"/>
    <w:rsid w:val="00E643F6"/>
    <w:rsid w:val="00E721EA"/>
    <w:rsid w:val="00E826FC"/>
    <w:rsid w:val="00E853D3"/>
    <w:rsid w:val="00E9216B"/>
    <w:rsid w:val="00E92640"/>
    <w:rsid w:val="00E950C4"/>
    <w:rsid w:val="00EA40F2"/>
    <w:rsid w:val="00EA422D"/>
    <w:rsid w:val="00EB3C98"/>
    <w:rsid w:val="00EB6FE9"/>
    <w:rsid w:val="00EC0299"/>
    <w:rsid w:val="00EC7E22"/>
    <w:rsid w:val="00ED10F3"/>
    <w:rsid w:val="00ED2CFC"/>
    <w:rsid w:val="00EE2D62"/>
    <w:rsid w:val="00EF01FE"/>
    <w:rsid w:val="00F011E0"/>
    <w:rsid w:val="00F01F6F"/>
    <w:rsid w:val="00F06790"/>
    <w:rsid w:val="00F33969"/>
    <w:rsid w:val="00F370AD"/>
    <w:rsid w:val="00F45456"/>
    <w:rsid w:val="00F53F24"/>
    <w:rsid w:val="00F57F95"/>
    <w:rsid w:val="00F7404A"/>
    <w:rsid w:val="00F9137C"/>
    <w:rsid w:val="00F95476"/>
    <w:rsid w:val="00FA3496"/>
    <w:rsid w:val="00FB5517"/>
    <w:rsid w:val="00FC2FA7"/>
    <w:rsid w:val="00FE52D0"/>
    <w:rsid w:val="00FF10B4"/>
    <w:rsid w:val="00FF1D7E"/>
    <w:rsid w:val="00FF268D"/>
    <w:rsid w:val="12BD1426"/>
    <w:rsid w:val="312C2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qFormat="1"/>
    <w:lsdException w:name="caption" w:uiPriority="35" w:qFormat="1"/>
    <w:lsdException w:name="footnote reference" w:semiHidden="0" w:qFormat="1"/>
    <w:lsdException w:name="endnote reference" w:semiHidden="0" w:qFormat="1"/>
    <w:lsdException w:name="endnote text"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766F60"/>
    <w:pPr>
      <w:snapToGrid w:val="0"/>
      <w:jc w:val="left"/>
    </w:pPr>
  </w:style>
  <w:style w:type="paragraph" w:styleId="a4">
    <w:name w:val="footer"/>
    <w:basedOn w:val="a"/>
    <w:link w:val="Char0"/>
    <w:uiPriority w:val="99"/>
    <w:unhideWhenUsed/>
    <w:qFormat/>
    <w:rsid w:val="00766F60"/>
    <w:pPr>
      <w:tabs>
        <w:tab w:val="center" w:pos="4153"/>
        <w:tab w:val="right" w:pos="8306"/>
      </w:tabs>
      <w:snapToGrid w:val="0"/>
      <w:jc w:val="left"/>
    </w:pPr>
    <w:rPr>
      <w:sz w:val="18"/>
      <w:szCs w:val="18"/>
    </w:rPr>
  </w:style>
  <w:style w:type="paragraph" w:styleId="a5">
    <w:name w:val="header"/>
    <w:basedOn w:val="a"/>
    <w:link w:val="Char1"/>
    <w:uiPriority w:val="99"/>
    <w:unhideWhenUsed/>
    <w:rsid w:val="00766F60"/>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766F60"/>
    <w:pPr>
      <w:snapToGrid w:val="0"/>
      <w:jc w:val="left"/>
    </w:pPr>
    <w:rPr>
      <w:sz w:val="18"/>
      <w:szCs w:val="18"/>
    </w:rPr>
  </w:style>
  <w:style w:type="character" w:styleId="a7">
    <w:name w:val="endnote reference"/>
    <w:basedOn w:val="a0"/>
    <w:uiPriority w:val="99"/>
    <w:unhideWhenUsed/>
    <w:qFormat/>
    <w:rsid w:val="00766F60"/>
    <w:rPr>
      <w:vertAlign w:val="superscript"/>
    </w:rPr>
  </w:style>
  <w:style w:type="character" w:styleId="a8">
    <w:name w:val="FollowedHyperlink"/>
    <w:basedOn w:val="a0"/>
    <w:uiPriority w:val="99"/>
    <w:unhideWhenUsed/>
    <w:qFormat/>
    <w:rsid w:val="00766F60"/>
    <w:rPr>
      <w:color w:val="800080" w:themeColor="followedHyperlink"/>
      <w:u w:val="single"/>
    </w:rPr>
  </w:style>
  <w:style w:type="character" w:styleId="a9">
    <w:name w:val="Hyperlink"/>
    <w:basedOn w:val="a0"/>
    <w:uiPriority w:val="99"/>
    <w:unhideWhenUsed/>
    <w:qFormat/>
    <w:rsid w:val="00766F60"/>
    <w:rPr>
      <w:color w:val="0000FF" w:themeColor="hyperlink"/>
      <w:u w:val="single"/>
    </w:rPr>
  </w:style>
  <w:style w:type="character" w:styleId="aa">
    <w:name w:val="footnote reference"/>
    <w:basedOn w:val="a0"/>
    <w:uiPriority w:val="99"/>
    <w:unhideWhenUsed/>
    <w:qFormat/>
    <w:rsid w:val="00766F60"/>
    <w:rPr>
      <w:vertAlign w:val="superscript"/>
    </w:rPr>
  </w:style>
  <w:style w:type="character" w:customStyle="1" w:styleId="Char1">
    <w:name w:val="页眉 Char"/>
    <w:basedOn w:val="a0"/>
    <w:link w:val="a5"/>
    <w:uiPriority w:val="99"/>
    <w:semiHidden/>
    <w:qFormat/>
    <w:rsid w:val="00766F60"/>
    <w:rPr>
      <w:sz w:val="18"/>
      <w:szCs w:val="18"/>
    </w:rPr>
  </w:style>
  <w:style w:type="character" w:customStyle="1" w:styleId="Char0">
    <w:name w:val="页脚 Char"/>
    <w:basedOn w:val="a0"/>
    <w:link w:val="a4"/>
    <w:uiPriority w:val="99"/>
    <w:rsid w:val="00766F60"/>
    <w:rPr>
      <w:sz w:val="18"/>
      <w:szCs w:val="18"/>
    </w:rPr>
  </w:style>
  <w:style w:type="character" w:customStyle="1" w:styleId="Char">
    <w:name w:val="尾注文本 Char"/>
    <w:basedOn w:val="a0"/>
    <w:link w:val="a3"/>
    <w:uiPriority w:val="99"/>
    <w:semiHidden/>
    <w:qFormat/>
    <w:rsid w:val="00766F60"/>
  </w:style>
  <w:style w:type="character" w:customStyle="1" w:styleId="Char2">
    <w:name w:val="脚注文本 Char"/>
    <w:basedOn w:val="a0"/>
    <w:link w:val="a6"/>
    <w:uiPriority w:val="99"/>
    <w:semiHidden/>
    <w:qFormat/>
    <w:rsid w:val="00766F60"/>
    <w:rPr>
      <w:sz w:val="18"/>
      <w:szCs w:val="18"/>
    </w:rPr>
  </w:style>
  <w:style w:type="paragraph" w:styleId="ab">
    <w:name w:val="Balloon Text"/>
    <w:basedOn w:val="a"/>
    <w:link w:val="Char3"/>
    <w:uiPriority w:val="99"/>
    <w:semiHidden/>
    <w:unhideWhenUsed/>
    <w:rsid w:val="00CE28B1"/>
    <w:rPr>
      <w:sz w:val="18"/>
      <w:szCs w:val="18"/>
    </w:rPr>
  </w:style>
  <w:style w:type="character" w:customStyle="1" w:styleId="Char3">
    <w:name w:val="批注框文本 Char"/>
    <w:basedOn w:val="a0"/>
    <w:link w:val="ab"/>
    <w:uiPriority w:val="99"/>
    <w:semiHidden/>
    <w:rsid w:val="00CE28B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1" Type="http://schemas.openxmlformats.org/officeDocument/2006/relationships/hyperlink" Target="https://wenku.baidu.com/view/87778df10740be1e640e9a6f.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3C8D0-8FDC-42BB-95C6-D59FF5E7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504</Words>
  <Characters>2878</Characters>
  <Application>Microsoft Office Word</Application>
  <DocSecurity>0</DocSecurity>
  <Lines>23</Lines>
  <Paragraphs>6</Paragraphs>
  <ScaleCrop>false</ScaleCrop>
  <Company>Lenovo (Beijing) Limited</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224</cp:revision>
  <cp:lastPrinted>2017-12-04T08:17:00Z</cp:lastPrinted>
  <dcterms:created xsi:type="dcterms:W3CDTF">2017-11-08T11:28:00Z</dcterms:created>
  <dcterms:modified xsi:type="dcterms:W3CDTF">2018-12-09T09:14:00Z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