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jc w:val="center"/>
        <w:rPr>
          <w:rFonts w:ascii="黑体" w:hAnsi="黑体" w:eastAsia="黑体"/>
          <w:sz w:val="48"/>
          <w:szCs w:val="48"/>
        </w:rPr>
      </w:pPr>
      <w:r>
        <w:rPr>
          <w:rFonts w:hint="eastAsia" w:ascii="黑体" w:hAnsi="黑体" w:eastAsia="黑体"/>
          <w:sz w:val="48"/>
          <w:szCs w:val="48"/>
        </w:rPr>
        <w:t>动态几何环境下基于Duval认知理论的认知过程设计</w:t>
      </w:r>
    </w:p>
    <w:p>
      <w:pPr>
        <w:tabs>
          <w:tab w:val="left" w:pos="5670"/>
        </w:tabs>
        <w:jc w:val="center"/>
        <w:rPr>
          <w:rFonts w:ascii="黑体" w:hAnsi="黑体" w:eastAsia="黑体"/>
          <w:sz w:val="36"/>
          <w:szCs w:val="36"/>
        </w:rPr>
      </w:pPr>
      <w:r>
        <w:rPr>
          <w:rFonts w:hint="eastAsia" w:ascii="黑体" w:hAnsi="黑体" w:eastAsia="黑体"/>
          <w:sz w:val="36"/>
          <w:szCs w:val="36"/>
        </w:rPr>
        <w:t>——以西姆松逆定理为例</w:t>
      </w:r>
    </w:p>
    <w:p>
      <w:pPr>
        <w:spacing w:beforeLines="50" w:afterLines="50"/>
        <w:ind w:left="105" w:leftChars="50" w:right="105" w:rightChars="50"/>
        <w:jc w:val="center"/>
        <w:rPr>
          <w:rFonts w:ascii="宋体" w:hAnsi="宋体"/>
          <w:szCs w:val="21"/>
        </w:rPr>
      </w:pPr>
      <w:r>
        <w:rPr>
          <w:rFonts w:hint="eastAsia" w:ascii="宋体" w:hAnsi="宋体"/>
          <w:szCs w:val="21"/>
        </w:rPr>
        <w:t>孙凤丹 张欣欣</w:t>
      </w:r>
    </w:p>
    <w:p>
      <w:pPr>
        <w:spacing w:beforeLines="100" w:afterLines="100"/>
        <w:jc w:val="center"/>
        <w:rPr>
          <w:rFonts w:ascii="宋体" w:hAnsi="宋体"/>
          <w:sz w:val="20"/>
          <w:szCs w:val="20"/>
        </w:rPr>
      </w:pPr>
      <w:r>
        <w:rPr>
          <w:rFonts w:hint="eastAsia" w:ascii="宋体" w:hAnsi="宋体"/>
          <w:sz w:val="20"/>
          <w:szCs w:val="20"/>
        </w:rPr>
        <w:t>(</w:t>
      </w:r>
      <w:r>
        <w:rPr>
          <w:rFonts w:hint="eastAsia"/>
          <w:sz w:val="18"/>
          <w:szCs w:val="18"/>
          <w:shd w:val="clear" w:color="auto" w:fill="FFFFFF"/>
        </w:rPr>
        <w:t>东堤头小学，天津 300408</w:t>
      </w:r>
      <w:r>
        <w:rPr>
          <w:rFonts w:hint="eastAsia" w:ascii="宋体" w:hAnsi="宋体"/>
          <w:sz w:val="18"/>
          <w:szCs w:val="18"/>
        </w:rPr>
        <w:t>)</w:t>
      </w:r>
    </w:p>
    <w:p>
      <w:pPr>
        <w:tabs>
          <w:tab w:val="left" w:pos="5670"/>
        </w:tabs>
        <w:ind w:firstLine="360" w:firstLineChars="200"/>
        <w:rPr>
          <w:rFonts w:ascii="楷体" w:hAnsi="楷体" w:eastAsia="楷体"/>
          <w:sz w:val="18"/>
          <w:szCs w:val="18"/>
        </w:rPr>
      </w:pPr>
      <w:r>
        <w:rPr>
          <w:rFonts w:hint="eastAsia" w:ascii="黑体" w:hAnsi="黑体" w:eastAsia="黑体"/>
          <w:sz w:val="18"/>
          <w:szCs w:val="18"/>
        </w:rPr>
        <w:t>摘要</w:t>
      </w:r>
      <w:r>
        <w:rPr>
          <w:rFonts w:hint="eastAsia" w:ascii="宋体" w:hAnsi="宋体"/>
          <w:b/>
          <w:sz w:val="18"/>
          <w:szCs w:val="18"/>
        </w:rPr>
        <w:t>：</w:t>
      </w:r>
      <w:r>
        <w:rPr>
          <w:rFonts w:hint="eastAsia" w:ascii="楷体" w:hAnsi="楷体" w:eastAsia="楷体"/>
          <w:sz w:val="18"/>
          <w:szCs w:val="18"/>
        </w:rPr>
        <w:t>Duval针对学生在几何学习中存在的困难提出几何学习的四种理解：知觉性理解、序列性理解、操作性和论述性</w:t>
      </w:r>
    </w:p>
    <w:p>
      <w:pPr>
        <w:tabs>
          <w:tab w:val="left" w:pos="5670"/>
        </w:tabs>
        <w:rPr>
          <w:rFonts w:ascii="楷体" w:hAnsi="楷体" w:eastAsia="楷体"/>
          <w:sz w:val="18"/>
          <w:szCs w:val="18"/>
        </w:rPr>
      </w:pPr>
      <w:r>
        <w:rPr>
          <w:rFonts w:hint="eastAsia" w:ascii="楷体" w:hAnsi="楷体" w:eastAsia="楷体"/>
          <w:sz w:val="18"/>
          <w:szCs w:val="18"/>
        </w:rPr>
        <w:t>理解。本文将动态几何环境中学生的学习过程和Duval的四个理解结合，设计以西姆松逆定理为例的认知过程四阶段：创建图形阶段与知觉性理解；拖动练习阶段与序列性理解；关键特征识别与操作性理解；情境描述阶段与论述性理解。笔者期望通过此方案设计促进学生的几何学习。</w:t>
      </w:r>
    </w:p>
    <w:p>
      <w:pPr>
        <w:tabs>
          <w:tab w:val="left" w:pos="5670"/>
        </w:tabs>
        <w:ind w:firstLine="360" w:firstLineChars="200"/>
        <w:rPr>
          <w:rFonts w:ascii="楷体" w:hAnsi="楷体" w:eastAsia="楷体"/>
          <w:sz w:val="18"/>
          <w:szCs w:val="18"/>
        </w:rPr>
      </w:pPr>
      <w:r>
        <w:rPr>
          <w:rFonts w:hint="eastAsia" w:ascii="黑体" w:hAnsi="黑体" w:eastAsia="黑体"/>
          <w:sz w:val="18"/>
          <w:szCs w:val="18"/>
        </w:rPr>
        <w:t>关键词：</w:t>
      </w:r>
      <w:r>
        <w:rPr>
          <w:rFonts w:hint="eastAsia" w:ascii="楷体" w:hAnsi="楷体" w:eastAsia="楷体"/>
          <w:sz w:val="18"/>
          <w:szCs w:val="18"/>
        </w:rPr>
        <w:t>动态几何；Duval理论；图形理解；方案设计；西姆松逆定理</w:t>
      </w:r>
    </w:p>
    <w:p>
      <w:pPr>
        <w:tabs>
          <w:tab w:val="left" w:pos="5670"/>
        </w:tabs>
        <w:spacing w:afterLines="100"/>
        <w:ind w:firstLine="360" w:firstLineChars="200"/>
        <w:jc w:val="left"/>
        <w:rPr>
          <w:rFonts w:ascii="宋体" w:hAnsi="宋体"/>
          <w:sz w:val="18"/>
          <w:szCs w:val="18"/>
        </w:rPr>
      </w:pPr>
      <w:r>
        <w:rPr>
          <w:rFonts w:hint="eastAsia" w:ascii="黑体" w:hAnsi="黑体" w:eastAsia="黑体"/>
          <w:sz w:val="18"/>
          <w:szCs w:val="18"/>
        </w:rPr>
        <w:t>中图分类号</w:t>
      </w:r>
      <w:r>
        <w:rPr>
          <w:rFonts w:hint="eastAsia" w:ascii="宋体" w:hAnsi="宋体"/>
          <w:sz w:val="18"/>
          <w:szCs w:val="18"/>
        </w:rPr>
        <w:t>：</w:t>
      </w:r>
      <w:r>
        <w:rPr>
          <w:sz w:val="18"/>
          <w:szCs w:val="18"/>
        </w:rPr>
        <w:t>G434</w:t>
      </w:r>
      <w:r>
        <w:rPr>
          <w:rFonts w:hint="eastAsia" w:ascii="黑体" w:hAnsi="黑体" w:eastAsia="黑体"/>
          <w:sz w:val="18"/>
          <w:szCs w:val="18"/>
        </w:rPr>
        <w:t>文献标识码：</w:t>
      </w:r>
      <w:r>
        <w:rPr>
          <w:sz w:val="18"/>
          <w:szCs w:val="18"/>
        </w:rPr>
        <w:t>A</w:t>
      </w:r>
    </w:p>
    <w:p>
      <w:pPr>
        <w:tabs>
          <w:tab w:val="left" w:pos="2835"/>
        </w:tabs>
        <w:sectPr>
          <w:footerReference r:id="rId3" w:type="default"/>
          <w:pgSz w:w="11906" w:h="16838"/>
          <w:pgMar w:top="1440" w:right="1077" w:bottom="1440" w:left="1077" w:header="851" w:footer="992" w:gutter="0"/>
          <w:cols w:space="425" w:num="1"/>
          <w:docGrid w:type="lines" w:linePitch="312" w:charSpace="0"/>
        </w:sectPr>
      </w:pPr>
    </w:p>
    <w:p>
      <w:pPr>
        <w:spacing w:beforeLines="50" w:afterLines="50"/>
        <w:rPr>
          <w:rFonts w:ascii="黑体" w:hAnsi="黑体" w:eastAsia="黑体"/>
          <w:b/>
          <w:szCs w:val="21"/>
        </w:rPr>
      </w:pPr>
      <w:r>
        <w:rPr>
          <w:rFonts w:hint="eastAsia" w:ascii="黑体" w:hAnsi="黑体" w:eastAsia="黑体"/>
          <w:b/>
          <w:szCs w:val="21"/>
        </w:rPr>
        <w:t xml:space="preserve">     一、引 言</w:t>
      </w:r>
    </w:p>
    <w:p>
      <w:pPr>
        <w:tabs>
          <w:tab w:val="left" w:pos="5670"/>
        </w:tabs>
        <w:ind w:firstLine="480"/>
        <w:rPr>
          <w:rFonts w:ascii="宋体" w:hAnsi="宋体"/>
          <w:szCs w:val="21"/>
        </w:rPr>
      </w:pPr>
      <w:r>
        <w:rPr>
          <w:rFonts w:hint="eastAsia" w:ascii="宋体" w:hAnsi="宋体"/>
          <w:szCs w:val="21"/>
        </w:rPr>
        <w:t>《义务教育数学课程标准（</w:t>
      </w:r>
      <w:r>
        <w:rPr>
          <w:szCs w:val="21"/>
        </w:rPr>
        <w:t>2011</w:t>
      </w:r>
      <w:r>
        <w:rPr>
          <w:rFonts w:hint="eastAsia" w:ascii="宋体" w:hAnsi="宋体"/>
          <w:szCs w:val="21"/>
        </w:rPr>
        <w:t>）》明确提出将信息技术作为教师从事数学实践与研究和学生从事数学学习活动的辅助性工具，使用有效的软件绘制图形，呈现抽象对象的直观背景，加深对数学内容的理解</w:t>
      </w:r>
      <w:r>
        <w:rPr>
          <w:rFonts w:hint="eastAsia" w:ascii="宋体" w:hAnsi="宋体"/>
          <w:szCs w:val="21"/>
          <w:vertAlign w:val="superscript"/>
        </w:rPr>
        <w:t>[1]</w:t>
      </w:r>
      <w:r>
        <w:rPr>
          <w:rFonts w:hint="eastAsia" w:ascii="宋体" w:hAnsi="宋体"/>
          <w:szCs w:val="21"/>
        </w:rPr>
        <w:t>。如何借助软件实现由图形绘制到数学内容的理解的呢？法国数学教育者</w:t>
      </w:r>
      <w:r>
        <w:rPr>
          <w:szCs w:val="21"/>
        </w:rPr>
        <w:t>Duval</w:t>
      </w:r>
      <w:r>
        <w:rPr>
          <w:rFonts w:hint="eastAsia" w:ascii="宋体" w:hAnsi="宋体"/>
          <w:szCs w:val="21"/>
        </w:rPr>
        <w:t>在</w:t>
      </w:r>
      <w:r>
        <w:rPr>
          <w:szCs w:val="21"/>
        </w:rPr>
        <w:t>1995</w:t>
      </w:r>
      <w:r>
        <w:rPr>
          <w:rFonts w:hint="eastAsia" w:ascii="宋体" w:hAnsi="宋体"/>
          <w:szCs w:val="21"/>
        </w:rPr>
        <w:t>年提出了对几何学习的四种理解：知觉性理解、序列性理解、操作性理解和论述性理解。本文探索在动态几何平台下做出一个认知过程设计，帮助学生实现对图形的高效理解，推动动态几何技术与几何教学的有效整合，促进整合效果的高效实施。</w:t>
      </w:r>
    </w:p>
    <w:p>
      <w:pPr>
        <w:spacing w:beforeLines="50" w:afterLines="50"/>
        <w:ind w:firstLine="517" w:firstLineChars="245"/>
        <w:rPr>
          <w:rFonts w:ascii="黑体" w:hAnsi="黑体" w:eastAsia="黑体"/>
          <w:b/>
          <w:szCs w:val="21"/>
        </w:rPr>
      </w:pPr>
      <w:r>
        <w:rPr>
          <w:rFonts w:hint="eastAsia" w:ascii="黑体" w:hAnsi="黑体" w:eastAsia="黑体"/>
          <w:b/>
          <w:szCs w:val="21"/>
        </w:rPr>
        <w:t>二、</w:t>
      </w:r>
      <w:r>
        <w:rPr>
          <w:rFonts w:eastAsia="黑体"/>
          <w:b/>
          <w:szCs w:val="21"/>
        </w:rPr>
        <w:t>Duval</w:t>
      </w:r>
      <w:r>
        <w:rPr>
          <w:rFonts w:hint="eastAsia" w:ascii="黑体" w:hAnsi="黑体" w:eastAsia="黑体"/>
          <w:b/>
          <w:szCs w:val="21"/>
        </w:rPr>
        <w:t>几何认知理论与动态几何</w:t>
      </w:r>
    </w:p>
    <w:p>
      <w:pPr>
        <w:tabs>
          <w:tab w:val="left" w:pos="5670"/>
        </w:tabs>
        <w:rPr>
          <w:rFonts w:ascii="黑体" w:hAnsi="黑体" w:eastAsia="黑体"/>
          <w:szCs w:val="21"/>
        </w:rPr>
      </w:pPr>
      <w:r>
        <w:rPr>
          <w:rFonts w:hint="eastAsia" w:ascii="黑体" w:hAnsi="黑体" w:eastAsia="黑体"/>
          <w:szCs w:val="21"/>
        </w:rPr>
        <w:t xml:space="preserve">   （一）</w:t>
      </w:r>
      <w:r>
        <w:rPr>
          <w:rFonts w:eastAsia="黑体"/>
          <w:szCs w:val="21"/>
        </w:rPr>
        <w:t>Duval</w:t>
      </w:r>
      <w:r>
        <w:rPr>
          <w:rFonts w:hint="eastAsia" w:ascii="黑体" w:hAnsi="黑体" w:eastAsia="黑体"/>
          <w:szCs w:val="21"/>
        </w:rPr>
        <w:t>几何认知理论</w:t>
      </w:r>
    </w:p>
    <w:p>
      <w:pPr>
        <w:tabs>
          <w:tab w:val="left" w:pos="5670"/>
        </w:tabs>
        <w:ind w:firstLine="420" w:firstLineChars="200"/>
        <w:rPr>
          <w:rFonts w:ascii="宋体" w:hAnsi="宋体"/>
          <w:szCs w:val="21"/>
        </w:rPr>
      </w:pPr>
      <w:r>
        <w:rPr>
          <w:rFonts w:hint="eastAsia" w:ascii="宋体" w:hAnsi="宋体"/>
          <w:szCs w:val="21"/>
        </w:rPr>
        <w:t>图形的理解是几何学习的关键因素，包括理解空间图形的资讯能力，不同图形之间转换以及沟通图形资讯的能力，一些学生在几何学习中往往无法从中获取一些关键性的资讯。法国数学教育学者Raymond Duval为研究此问题，提出了几何学习中涉及的四种认知理解</w:t>
      </w:r>
      <w:r>
        <w:rPr>
          <w:rFonts w:hint="eastAsia" w:ascii="宋体" w:hAnsi="宋体"/>
          <w:szCs w:val="21"/>
          <w:vertAlign w:val="superscript"/>
        </w:rPr>
        <w:t>[2]</w:t>
      </w:r>
      <w:r>
        <w:rPr>
          <w:rFonts w:hint="eastAsia" w:ascii="宋体" w:hAnsi="宋体"/>
          <w:szCs w:val="21"/>
        </w:rPr>
        <w:t>：</w:t>
      </w:r>
    </w:p>
    <w:p>
      <w:pPr>
        <w:tabs>
          <w:tab w:val="left" w:pos="5670"/>
        </w:tabs>
        <w:ind w:firstLine="480"/>
        <w:jc w:val="left"/>
        <w:rPr>
          <w:rFonts w:ascii="宋体" w:hAnsi="宋体"/>
          <w:szCs w:val="21"/>
        </w:rPr>
      </w:pPr>
      <w:r>
        <w:rPr>
          <w:rFonts w:hint="eastAsia" w:ascii="宋体" w:hAnsi="宋体"/>
          <w:szCs w:val="21"/>
        </w:rPr>
        <w:t>(1) 知觉性理解（</w:t>
      </w:r>
      <w:r>
        <w:rPr>
          <w:rFonts w:hint="eastAsia"/>
          <w:szCs w:val="21"/>
        </w:rPr>
        <w:t>Perceptual Apprehension</w:t>
      </w:r>
      <w:r>
        <w:rPr>
          <w:rFonts w:hint="eastAsia" w:ascii="宋体" w:hAnsi="宋体"/>
          <w:szCs w:val="21"/>
        </w:rPr>
        <w:t>）关于图形的外观感知（形状、大小等）；</w:t>
      </w:r>
    </w:p>
    <w:p>
      <w:pPr>
        <w:tabs>
          <w:tab w:val="left" w:pos="5670"/>
        </w:tabs>
        <w:ind w:firstLine="480"/>
        <w:jc w:val="left"/>
        <w:rPr>
          <w:rFonts w:ascii="宋体" w:hAnsi="宋体"/>
          <w:szCs w:val="21"/>
        </w:rPr>
      </w:pPr>
      <w:r>
        <w:rPr>
          <w:rFonts w:hint="eastAsia" w:ascii="宋体" w:hAnsi="宋体"/>
          <w:szCs w:val="21"/>
        </w:rPr>
        <w:t>(2) 序列性理解（</w:t>
      </w:r>
      <w:r>
        <w:rPr>
          <w:rFonts w:hint="eastAsia"/>
          <w:szCs w:val="21"/>
        </w:rPr>
        <w:t>Sequential Apprehension</w:t>
      </w:r>
      <w:r>
        <w:rPr>
          <w:rFonts w:hint="eastAsia" w:ascii="宋体" w:hAnsi="宋体"/>
          <w:szCs w:val="21"/>
        </w:rPr>
        <w:t>）在构图过程中图形的不同单位组成部分会依序呈现；</w:t>
      </w:r>
    </w:p>
    <w:p>
      <w:pPr>
        <w:tabs>
          <w:tab w:val="left" w:pos="5670"/>
        </w:tabs>
        <w:ind w:firstLine="420" w:firstLineChars="200"/>
        <w:jc w:val="left"/>
        <w:rPr>
          <w:rFonts w:ascii="宋体" w:hAnsi="宋体"/>
          <w:szCs w:val="21"/>
        </w:rPr>
      </w:pPr>
      <w:r>
        <w:rPr>
          <w:rFonts w:hint="eastAsia" w:ascii="宋体" w:hAnsi="宋体"/>
          <w:szCs w:val="21"/>
        </w:rPr>
        <w:t>(3) 操作性理解（</w:t>
      </w:r>
      <w:r>
        <w:rPr>
          <w:szCs w:val="21"/>
        </w:rPr>
        <w:t>Operative Apprehension</w:t>
      </w:r>
      <w:r>
        <w:rPr>
          <w:rFonts w:hint="eastAsia" w:ascii="宋体" w:hAnsi="宋体"/>
          <w:szCs w:val="21"/>
        </w:rPr>
        <w:t>）学生观察图形时，可通过操作图形来得到解题思路；</w:t>
      </w:r>
    </w:p>
    <w:p>
      <w:pPr>
        <w:tabs>
          <w:tab w:val="left" w:pos="5670"/>
        </w:tabs>
        <w:ind w:firstLine="420" w:firstLineChars="200"/>
        <w:jc w:val="left"/>
        <w:rPr>
          <w:rFonts w:ascii="宋体" w:hAnsi="宋体"/>
          <w:szCs w:val="21"/>
        </w:rPr>
      </w:pPr>
      <w:r>
        <w:rPr>
          <w:rFonts w:hint="eastAsia" w:ascii="宋体" w:hAnsi="宋体"/>
          <w:szCs w:val="21"/>
        </w:rPr>
        <w:t>(4) 论述性理解（</w:t>
      </w:r>
      <w:r>
        <w:rPr>
          <w:rFonts w:hint="eastAsia"/>
          <w:szCs w:val="21"/>
        </w:rPr>
        <w:t>Discursive Apprehension</w:t>
      </w:r>
      <w:r>
        <w:rPr>
          <w:rFonts w:hint="eastAsia" w:ascii="宋体" w:hAnsi="宋体"/>
          <w:szCs w:val="21"/>
        </w:rPr>
        <w:t>）几何概念必须起源于对图形的命名和假设，几何性质的辨认必须建立在论述上。</w:t>
      </w:r>
    </w:p>
    <w:p>
      <w:pPr>
        <w:tabs>
          <w:tab w:val="left" w:pos="5670"/>
        </w:tabs>
        <w:ind w:firstLine="420" w:firstLineChars="200"/>
        <w:rPr>
          <w:rFonts w:ascii="宋体" w:hAnsi="宋体"/>
          <w:szCs w:val="21"/>
        </w:rPr>
      </w:pPr>
      <w:r>
        <w:rPr>
          <w:rFonts w:hint="eastAsia" w:ascii="宋体" w:hAnsi="宋体"/>
          <w:szCs w:val="21"/>
        </w:rPr>
        <w:t>Duval理论与范希尔理论的区别在于，范希尔的几何思维水平研究的重点在于建构几何系统的逻辑顺序，而Duval理论侧重于几何问题的理解过程，特别是如何由几何图形的呈现到几何推理与证明。为几何问题的解决提供了理论依据。</w:t>
      </w:r>
    </w:p>
    <w:p>
      <w:pPr>
        <w:tabs>
          <w:tab w:val="left" w:pos="5670"/>
        </w:tabs>
        <w:ind w:firstLine="315" w:firstLineChars="150"/>
        <w:rPr>
          <w:rFonts w:ascii="黑体" w:hAnsi="黑体" w:eastAsia="黑体"/>
          <w:szCs w:val="21"/>
        </w:rPr>
      </w:pPr>
      <w:r>
        <w:rPr>
          <w:rFonts w:hint="eastAsia" w:ascii="黑体" w:hAnsi="黑体" w:eastAsia="黑体"/>
          <w:szCs w:val="21"/>
        </w:rPr>
        <w:t>（二）动态几何环境与</w:t>
      </w:r>
      <w:r>
        <w:rPr>
          <w:rFonts w:hint="eastAsia" w:eastAsia="黑体"/>
          <w:szCs w:val="21"/>
        </w:rPr>
        <w:t>Duval</w:t>
      </w:r>
      <w:r>
        <w:rPr>
          <w:rFonts w:hint="eastAsia" w:ascii="黑体" w:hAnsi="黑体" w:eastAsia="黑体"/>
          <w:szCs w:val="21"/>
        </w:rPr>
        <w:t>几何认知过程</w:t>
      </w:r>
    </w:p>
    <w:p>
      <w:pPr>
        <w:tabs>
          <w:tab w:val="left" w:pos="5670"/>
        </w:tabs>
        <w:ind w:firstLine="480"/>
        <w:rPr>
          <w:rFonts w:ascii="宋体" w:hAnsi="宋体"/>
          <w:szCs w:val="21"/>
        </w:rPr>
      </w:pPr>
      <w:r>
        <w:rPr>
          <w:rFonts w:hint="eastAsia" w:ascii="宋体" w:hAnsi="宋体"/>
          <w:szCs w:val="21"/>
        </w:rPr>
        <w:t>动态几何技术是在动态几何环境（几何画板、</w:t>
      </w:r>
      <w:r>
        <w:rPr>
          <w:szCs w:val="21"/>
        </w:rPr>
        <w:t>Cabri</w:t>
      </w:r>
      <w:r>
        <w:rPr>
          <w:rFonts w:hAnsi="宋体"/>
          <w:szCs w:val="21"/>
        </w:rPr>
        <w:t>、</w:t>
      </w:r>
      <w:r>
        <w:rPr>
          <w:szCs w:val="21"/>
        </w:rPr>
        <w:t>Geogebra</w:t>
      </w:r>
      <w:r>
        <w:rPr>
          <w:rFonts w:hint="eastAsia" w:ascii="宋体" w:hAnsi="宋体"/>
          <w:szCs w:val="21"/>
        </w:rPr>
        <w:t>）等平台下构造并操作几何对象的技术，通过对几何图形的操作达到知识建构的目的。通过电脑屏幕的直观呈现，学生能较好地达到</w:t>
      </w:r>
      <w:r>
        <w:rPr>
          <w:rFonts w:hint="eastAsia"/>
          <w:szCs w:val="21"/>
        </w:rPr>
        <w:t>Duval</w:t>
      </w:r>
      <w:r>
        <w:rPr>
          <w:rFonts w:hint="eastAsia" w:ascii="宋体" w:hAnsi="宋体"/>
          <w:szCs w:val="21"/>
        </w:rPr>
        <w:t>所提出的知觉性理解，通过学生自身的动手操作，以“拖动”的方式达到操作性理解，帮助学生实现由几何问题到几何理论的转化。</w:t>
      </w:r>
    </w:p>
    <w:p>
      <w:pPr>
        <w:tabs>
          <w:tab w:val="left" w:pos="5670"/>
        </w:tabs>
        <w:ind w:firstLine="480"/>
        <w:rPr>
          <w:rFonts w:ascii="宋体" w:hAnsi="宋体"/>
          <w:szCs w:val="21"/>
        </w:rPr>
      </w:pPr>
      <w:r>
        <w:rPr>
          <w:rFonts w:hint="eastAsia" w:ascii="宋体" w:hAnsi="宋体"/>
          <w:szCs w:val="21"/>
        </w:rPr>
        <w:t>在动态环境下</w:t>
      </w:r>
      <w:r>
        <w:rPr>
          <w:rFonts w:hint="eastAsia"/>
          <w:szCs w:val="21"/>
        </w:rPr>
        <w:t>Duval</w:t>
      </w:r>
      <w:r>
        <w:rPr>
          <w:rFonts w:hint="eastAsia" w:ascii="宋体" w:hAnsi="宋体"/>
          <w:szCs w:val="21"/>
        </w:rPr>
        <w:t>几何认知四种理解及其关系如图所示：</w:t>
      </w: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r>
        <w:drawing>
          <wp:anchor distT="0" distB="0" distL="0" distR="0" simplePos="0" relativeHeight="1024" behindDoc="0" locked="0" layoutInCell="1" allowOverlap="1">
            <wp:simplePos x="0" y="0"/>
            <wp:positionH relativeFrom="column">
              <wp:posOffset>-215265</wp:posOffset>
            </wp:positionH>
            <wp:positionV relativeFrom="paragraph">
              <wp:posOffset>-18415</wp:posOffset>
            </wp:positionV>
            <wp:extent cx="3616325" cy="3371215"/>
            <wp:effectExtent l="0" t="0" r="3175" b="635"/>
            <wp:wrapNone/>
            <wp:docPr id="1026" name="图片 5"/>
            <wp:cNvGraphicFramePr/>
            <a:graphic xmlns:a="http://schemas.openxmlformats.org/drawingml/2006/main">
              <a:graphicData uri="http://schemas.openxmlformats.org/drawingml/2006/picture">
                <pic:pic xmlns:pic="http://schemas.openxmlformats.org/drawingml/2006/picture">
                  <pic:nvPicPr>
                    <pic:cNvPr id="1026" name="图片 5"/>
                    <pic:cNvPicPr/>
                  </pic:nvPicPr>
                  <pic:blipFill>
                    <a:blip r:embed="rId6" cstate="print"/>
                    <a:srcRect/>
                    <a:stretch>
                      <a:fillRect/>
                    </a:stretch>
                  </pic:blipFill>
                  <pic:spPr>
                    <a:xfrm>
                      <a:off x="0" y="0"/>
                      <a:ext cx="3616325" cy="3371214"/>
                    </a:xfrm>
                    <a:prstGeom prst="rect">
                      <a:avLst/>
                    </a:prstGeom>
                    <a:ln>
                      <a:noFill/>
                    </a:ln>
                  </pic:spPr>
                </pic:pic>
              </a:graphicData>
            </a:graphic>
          </wp:anchor>
        </w:drawing>
      </w: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tabs>
          <w:tab w:val="left" w:pos="2835"/>
        </w:tabs>
        <w:rPr>
          <w:rFonts w:ascii="宋体" w:hAnsi="宋体"/>
          <w:szCs w:val="21"/>
        </w:rPr>
      </w:pPr>
    </w:p>
    <w:p>
      <w:pPr>
        <w:jc w:val="center"/>
        <w:rPr>
          <w:rFonts w:ascii="黑体" w:hAnsi="黑体" w:eastAsia="黑体"/>
          <w:sz w:val="18"/>
          <w:szCs w:val="18"/>
        </w:rPr>
      </w:pPr>
      <w:r>
        <w:rPr>
          <w:rFonts w:hint="eastAsia" w:ascii="黑体" w:hAnsi="黑体" w:eastAsia="黑体"/>
          <w:sz w:val="18"/>
          <w:szCs w:val="18"/>
        </w:rPr>
        <w:t>图1  动态几何下Duval四个认知理解的实现</w:t>
      </w:r>
    </w:p>
    <w:p>
      <w:pPr>
        <w:spacing w:beforeLines="50" w:afterLines="50"/>
        <w:ind w:firstLine="517" w:firstLineChars="245"/>
        <w:rPr>
          <w:rFonts w:ascii="黑体" w:hAnsi="黑体" w:eastAsia="黑体"/>
          <w:b/>
          <w:szCs w:val="21"/>
        </w:rPr>
      </w:pPr>
      <w:r>
        <w:rPr>
          <w:rFonts w:hint="eastAsia" w:ascii="黑体" w:hAnsi="黑体" w:eastAsia="黑体"/>
          <w:b/>
          <w:szCs w:val="21"/>
        </w:rPr>
        <w:t>三、动态几何环境下认知过程设计</w:t>
      </w:r>
    </w:p>
    <w:p>
      <w:pPr>
        <w:tabs>
          <w:tab w:val="left" w:pos="567"/>
          <w:tab w:val="left" w:pos="851"/>
          <w:tab w:val="left" w:pos="5670"/>
        </w:tabs>
        <w:ind w:firstLine="480"/>
        <w:rPr>
          <w:rFonts w:ascii="宋体" w:hAnsi="宋体"/>
          <w:szCs w:val="21"/>
        </w:rPr>
      </w:pPr>
      <w:r>
        <w:rPr>
          <w:rFonts w:hint="eastAsia" w:ascii="宋体" w:hAnsi="宋体"/>
          <w:szCs w:val="21"/>
        </w:rPr>
        <w:t>动态几何的实质是“变中不变”，动态几何教学的一个基本模式是通过“拖动”改变图形形状，通过“度量”观察几何规律。动态几何“变中不变”是依托“拖动+度量”实现的</w:t>
      </w:r>
      <w:r>
        <w:rPr>
          <w:rFonts w:hint="eastAsia" w:ascii="宋体" w:hAnsi="宋体"/>
          <w:szCs w:val="21"/>
          <w:vertAlign w:val="superscript"/>
        </w:rPr>
        <w:t>[3]</w:t>
      </w:r>
      <w:r>
        <w:rPr>
          <w:rFonts w:hint="eastAsia" w:ascii="宋体" w:hAnsi="宋体"/>
          <w:szCs w:val="21"/>
        </w:rPr>
        <w:t>。下面，以西姆松逆定理为例在动态几何环境下以Duval的四种理解为理论依据设计认知过程的四个阶段。</w:t>
      </w:r>
    </w:p>
    <w:p>
      <w:pPr>
        <w:tabs>
          <w:tab w:val="left" w:pos="5670"/>
        </w:tabs>
        <w:ind w:firstLine="420" w:firstLineChars="200"/>
        <w:rPr>
          <w:rFonts w:ascii="宋体" w:hAnsi="宋体"/>
          <w:szCs w:val="21"/>
        </w:rPr>
      </w:pPr>
      <w:r>
        <w:rPr>
          <w:rFonts w:hint="eastAsia" w:ascii="宋体" w:hAnsi="宋体"/>
          <w:szCs w:val="21"/>
        </w:rPr>
        <w:t>（一）创建图形阶段与知觉性理解</w:t>
      </w:r>
    </w:p>
    <w:p>
      <w:pPr>
        <w:tabs>
          <w:tab w:val="left" w:pos="5670"/>
        </w:tabs>
        <w:ind w:firstLine="480"/>
        <w:rPr>
          <w:rFonts w:ascii="宋体" w:hAnsi="宋体"/>
          <w:szCs w:val="21"/>
        </w:rPr>
      </w:pPr>
      <w:r>
        <w:rPr>
          <w:rFonts w:hint="eastAsia" w:ascii="宋体" w:hAnsi="宋体"/>
          <w:szCs w:val="21"/>
        </w:rPr>
        <w:t>西姆松逆定理：三角形外的一点在三角形三边所在直线上的射影共线，则该点在三角形外界圆上。</w:t>
      </w:r>
    </w:p>
    <w:p>
      <w:pPr>
        <w:tabs>
          <w:tab w:val="left" w:pos="5670"/>
        </w:tabs>
        <w:ind w:firstLine="480"/>
        <w:rPr>
          <w:rFonts w:ascii="宋体" w:hAnsi="宋体"/>
          <w:szCs w:val="21"/>
        </w:rPr>
      </w:pPr>
      <w:r>
        <w:rPr>
          <w:rFonts w:hint="eastAsia" w:ascii="宋体" w:hAnsi="宋体"/>
          <w:szCs w:val="21"/>
        </w:rPr>
        <w:t>精确的几何图形能为几何学习提供重要的视觉和形象表征，而且比起言语表征，它具有一定的直观性和知觉引导性，促进着几何理解的生成。动态几何环境中的几何教学是借助几何图形实现的，因此首要问题是把几何问题转化为几何图形</w:t>
      </w:r>
      <w:r>
        <w:rPr>
          <w:rFonts w:hint="eastAsia" w:ascii="宋体" w:hAnsi="宋体"/>
          <w:szCs w:val="21"/>
          <w:vertAlign w:val="superscript"/>
        </w:rPr>
        <w:t>[4]</w:t>
      </w:r>
      <w:r>
        <w:rPr>
          <w:rFonts w:hint="eastAsia" w:ascii="宋体" w:hAnsi="宋体"/>
          <w:szCs w:val="21"/>
        </w:rPr>
        <w:t>。</w:t>
      </w:r>
    </w:p>
    <w:p>
      <w:pPr>
        <w:tabs>
          <w:tab w:val="left" w:pos="5670"/>
        </w:tabs>
        <w:ind w:firstLine="480"/>
        <w:rPr>
          <w:rFonts w:ascii="宋体" w:hAnsi="宋体"/>
          <w:szCs w:val="21"/>
        </w:rPr>
      </w:pPr>
      <w:r>
        <w:rPr>
          <w:rFonts w:hint="eastAsia" w:ascii="宋体" w:hAnsi="宋体"/>
          <w:szCs w:val="21"/>
        </w:rPr>
        <w:t>本文中动态几何环境选择的是界面清晰便于师生操作的几何画板，作任意三角形</w:t>
      </w:r>
      <w:r>
        <w:rPr>
          <w:szCs w:val="21"/>
        </w:rPr>
        <w:t>ABC</w:t>
      </w:r>
      <w:r>
        <w:rPr>
          <w:rFonts w:hint="eastAsia" w:ascii="宋体" w:hAnsi="宋体"/>
          <w:szCs w:val="21"/>
        </w:rPr>
        <w:t>，任意不同于</w:t>
      </w:r>
      <w:r>
        <w:rPr>
          <w:szCs w:val="21"/>
        </w:rPr>
        <w:t>A</w:t>
      </w:r>
      <w:r>
        <w:rPr>
          <w:rFonts w:hAnsi="宋体"/>
          <w:szCs w:val="21"/>
        </w:rPr>
        <w:t>、</w:t>
      </w:r>
      <w:r>
        <w:rPr>
          <w:szCs w:val="21"/>
        </w:rPr>
        <w:t>B</w:t>
      </w:r>
      <w:r>
        <w:rPr>
          <w:rFonts w:hAnsi="宋体"/>
          <w:szCs w:val="21"/>
        </w:rPr>
        <w:t>、</w:t>
      </w:r>
      <w:r>
        <w:rPr>
          <w:szCs w:val="21"/>
        </w:rPr>
        <w:t>C</w:t>
      </w:r>
      <w:r>
        <w:rPr>
          <w:rFonts w:hint="eastAsia" w:ascii="宋体" w:hAnsi="宋体"/>
          <w:szCs w:val="21"/>
        </w:rPr>
        <w:t>的点</w:t>
      </w:r>
      <w:r>
        <w:rPr>
          <w:szCs w:val="21"/>
        </w:rPr>
        <w:t>D</w:t>
      </w:r>
      <w:r>
        <w:rPr>
          <w:rFonts w:hint="eastAsia" w:ascii="宋体" w:hAnsi="宋体"/>
          <w:szCs w:val="21"/>
        </w:rPr>
        <w:t>向三边作垂线。垂足分别为</w:t>
      </w:r>
      <w:r>
        <w:rPr>
          <w:szCs w:val="21"/>
        </w:rPr>
        <w:t>M</w:t>
      </w:r>
      <w:r>
        <w:rPr>
          <w:rFonts w:hAnsi="宋体"/>
          <w:szCs w:val="21"/>
        </w:rPr>
        <w:t>、</w:t>
      </w:r>
      <w:r>
        <w:rPr>
          <w:szCs w:val="21"/>
        </w:rPr>
        <w:t>N</w:t>
      </w:r>
      <w:r>
        <w:rPr>
          <w:rFonts w:hAnsi="宋体"/>
          <w:szCs w:val="21"/>
        </w:rPr>
        <w:t>、</w:t>
      </w:r>
      <w:r>
        <w:rPr>
          <w:szCs w:val="21"/>
        </w:rPr>
        <w:t>H</w:t>
      </w:r>
      <w:r>
        <w:rPr>
          <w:rFonts w:hint="eastAsia" w:ascii="宋体" w:hAnsi="宋体"/>
          <w:szCs w:val="21"/>
        </w:rPr>
        <w:t>。其中</w:t>
      </w:r>
      <w:r>
        <w:rPr>
          <w:szCs w:val="21"/>
        </w:rPr>
        <w:t>A</w:t>
      </w:r>
      <w:r>
        <w:rPr>
          <w:rFonts w:hAnsi="宋体"/>
          <w:szCs w:val="21"/>
        </w:rPr>
        <w:t>、</w:t>
      </w:r>
      <w:r>
        <w:rPr>
          <w:szCs w:val="21"/>
        </w:rPr>
        <w:t>B</w:t>
      </w:r>
      <w:r>
        <w:rPr>
          <w:rFonts w:hAnsi="宋体"/>
          <w:szCs w:val="21"/>
        </w:rPr>
        <w:t>、</w:t>
      </w:r>
      <w:r>
        <w:rPr>
          <w:szCs w:val="21"/>
        </w:rPr>
        <w:t>C</w:t>
      </w:r>
      <w:r>
        <w:rPr>
          <w:rFonts w:hint="eastAsia" w:ascii="宋体" w:hAnsi="宋体"/>
          <w:szCs w:val="21"/>
        </w:rPr>
        <w:t>为固定不变的三个点，而</w:t>
      </w:r>
      <w:r>
        <w:rPr>
          <w:szCs w:val="21"/>
        </w:rPr>
        <w:t>D</w:t>
      </w:r>
      <w:r>
        <w:rPr>
          <w:rFonts w:hint="eastAsia" w:ascii="宋体" w:hAnsi="宋体"/>
          <w:szCs w:val="21"/>
        </w:rPr>
        <w:t>点是动点，可在平面内任意拖动。如图所示：</w:t>
      </w:r>
    </w:p>
    <w:p>
      <w:pPr>
        <w:jc w:val="center"/>
        <w:rPr>
          <w:rFonts w:ascii="宋体" w:hAnsi="宋体"/>
          <w:szCs w:val="21"/>
        </w:rPr>
      </w:pPr>
      <w:r>
        <w:rPr>
          <w:rFonts w:ascii="宋体" w:hAnsi="宋体"/>
          <w:szCs w:val="21"/>
        </w:rPr>
        <w:drawing>
          <wp:inline distT="0" distB="0" distL="0" distR="0">
            <wp:extent cx="1837690" cy="1943735"/>
            <wp:effectExtent l="0" t="0" r="10160" b="18415"/>
            <wp:docPr id="1027" name="图片 31"/>
            <wp:cNvGraphicFramePr/>
            <a:graphic xmlns:a="http://schemas.openxmlformats.org/drawingml/2006/main">
              <a:graphicData uri="http://schemas.openxmlformats.org/drawingml/2006/picture">
                <pic:pic xmlns:pic="http://schemas.openxmlformats.org/drawingml/2006/picture">
                  <pic:nvPicPr>
                    <pic:cNvPr id="1027" name="图片 31"/>
                    <pic:cNvPicPr/>
                  </pic:nvPicPr>
                  <pic:blipFill>
                    <a:blip r:embed="rId7" cstate="print"/>
                    <a:srcRect/>
                    <a:stretch>
                      <a:fillRect/>
                    </a:stretch>
                  </pic:blipFill>
                  <pic:spPr>
                    <a:xfrm>
                      <a:off x="0" y="0"/>
                      <a:ext cx="1837690" cy="1943735"/>
                    </a:xfrm>
                    <a:prstGeom prst="rect">
                      <a:avLst/>
                    </a:prstGeom>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图2  创建的西姆松逆定理几何图形</w:t>
      </w:r>
    </w:p>
    <w:p>
      <w:pPr>
        <w:ind w:left="420" w:leftChars="200" w:firstLine="420" w:firstLineChars="200"/>
        <w:rPr>
          <w:rFonts w:ascii="宋体" w:hAnsi="宋体"/>
          <w:szCs w:val="21"/>
        </w:rPr>
      </w:pPr>
      <w:r>
        <w:rPr>
          <w:rFonts w:hint="eastAsia" w:ascii="宋体" w:hAnsi="宋体"/>
          <w:szCs w:val="21"/>
        </w:rPr>
        <w:t>学习者对定理的文字叙述理解存在困难，但通过动态几何环境下几何图形的建构，能给教学提供丰富的感性的直观材料，让学生看到图形的各种变式，丰富学生的感性经验，便于他们形成清晰的表象，有助于知觉性理解的达成。</w:t>
      </w:r>
    </w:p>
    <w:p>
      <w:pPr>
        <w:tabs>
          <w:tab w:val="left" w:pos="5670"/>
        </w:tabs>
        <w:ind w:firstLine="420" w:firstLineChars="200"/>
        <w:rPr>
          <w:rFonts w:ascii="宋体" w:hAnsi="宋体"/>
          <w:szCs w:val="21"/>
        </w:rPr>
      </w:pPr>
      <w:r>
        <w:rPr>
          <w:rFonts w:hint="eastAsia" w:ascii="宋体" w:hAnsi="宋体"/>
          <w:szCs w:val="21"/>
        </w:rPr>
        <w:t>（二）“拖动”练习阶段与序列性理解</w:t>
      </w:r>
    </w:p>
    <w:p>
      <w:pPr>
        <w:tabs>
          <w:tab w:val="left" w:pos="5670"/>
        </w:tabs>
        <w:ind w:firstLine="480"/>
        <w:rPr>
          <w:rFonts w:ascii="宋体" w:hAnsi="宋体"/>
          <w:szCs w:val="21"/>
        </w:rPr>
      </w:pPr>
      <w:r>
        <w:rPr>
          <w:rFonts w:hint="eastAsia" w:ascii="宋体" w:hAnsi="宋体"/>
          <w:szCs w:val="21"/>
        </w:rPr>
        <w:t>在传统几何教学中，由于工具限制而无法表述图形的性质关系时，图形就无法被学习者理解。在动态几何环境中，对已构建的几何图形进行拖动。经“拖动”可使几何图形各因素之间关系得以外化展示，促使序列性理解的达成。以西姆松逆定理为例，“拖动”包括以下几个步骤</w:t>
      </w:r>
      <w:r>
        <w:rPr>
          <w:rFonts w:hint="eastAsia" w:ascii="宋体" w:hAnsi="宋体"/>
          <w:szCs w:val="21"/>
          <w:vertAlign w:val="superscript"/>
        </w:rPr>
        <w:t>[5]</w:t>
      </w:r>
      <w:r>
        <w:rPr>
          <w:rFonts w:hint="eastAsia" w:ascii="宋体" w:hAnsi="宋体"/>
          <w:szCs w:val="21"/>
        </w:rPr>
        <w:t>：</w:t>
      </w:r>
    </w:p>
    <w:p>
      <w:pPr>
        <w:tabs>
          <w:tab w:val="left" w:pos="5670"/>
        </w:tabs>
        <w:ind w:firstLine="315" w:firstLineChars="150"/>
        <w:rPr>
          <w:rFonts w:ascii="宋体" w:hAnsi="宋体"/>
          <w:szCs w:val="21"/>
        </w:rPr>
      </w:pPr>
      <w:r>
        <w:rPr>
          <w:rFonts w:hint="eastAsia" w:ascii="宋体" w:hAnsi="宋体"/>
          <w:szCs w:val="21"/>
        </w:rPr>
        <w:t>（1）拖动的初步练习。在此问题中</w:t>
      </w:r>
      <w:r>
        <w:rPr>
          <w:rFonts w:hint="eastAsia"/>
          <w:szCs w:val="21"/>
        </w:rPr>
        <w:t>A、B</w:t>
      </w:r>
      <w:r>
        <w:rPr>
          <w:rFonts w:hint="eastAsia" w:ascii="宋体" w:hAnsi="宋体"/>
          <w:szCs w:val="21"/>
        </w:rPr>
        <w:t>、</w:t>
      </w:r>
      <w:r>
        <w:rPr>
          <w:rFonts w:hint="eastAsia"/>
          <w:szCs w:val="21"/>
        </w:rPr>
        <w:t>C</w:t>
      </w:r>
      <w:r>
        <w:rPr>
          <w:rFonts w:hint="eastAsia" w:ascii="宋体" w:hAnsi="宋体"/>
          <w:szCs w:val="21"/>
        </w:rPr>
        <w:t>为固定不动的点，</w:t>
      </w:r>
      <w:r>
        <w:rPr>
          <w:rFonts w:hint="eastAsia"/>
          <w:szCs w:val="21"/>
        </w:rPr>
        <w:t>D</w:t>
      </w:r>
      <w:r>
        <w:rPr>
          <w:rFonts w:hint="eastAsia" w:ascii="宋体" w:hAnsi="宋体"/>
          <w:szCs w:val="21"/>
        </w:rPr>
        <w:t>为可拖动的点，“拖动”点</w:t>
      </w:r>
      <w:r>
        <w:rPr>
          <w:rFonts w:hint="eastAsia"/>
          <w:szCs w:val="21"/>
        </w:rPr>
        <w:t>D</w:t>
      </w:r>
      <w:r>
        <w:rPr>
          <w:rFonts w:hint="eastAsia" w:ascii="宋体" w:hAnsi="宋体"/>
          <w:szCs w:val="21"/>
        </w:rPr>
        <w:t>可使点</w:t>
      </w:r>
      <w:r>
        <w:rPr>
          <w:rFonts w:hint="eastAsia"/>
          <w:szCs w:val="21"/>
        </w:rPr>
        <w:t>D</w:t>
      </w:r>
      <w:r>
        <w:rPr>
          <w:rFonts w:hint="eastAsia" w:ascii="宋体" w:hAnsi="宋体"/>
          <w:szCs w:val="21"/>
        </w:rPr>
        <w:t>的位置和图形形状的产生变化。在“拖动”过程中，学习者可对图形中各线段之间的关系达到更深层次的理解，促进序列性理解的实现。</w:t>
      </w:r>
    </w:p>
    <w:p>
      <w:pPr>
        <w:tabs>
          <w:tab w:val="left" w:pos="5670"/>
        </w:tabs>
        <w:ind w:firstLine="315" w:firstLineChars="150"/>
        <w:rPr>
          <w:rFonts w:ascii="宋体" w:hAnsi="宋体"/>
          <w:szCs w:val="21"/>
        </w:rPr>
      </w:pPr>
      <w:r>
        <w:rPr>
          <w:rFonts w:hint="eastAsia" w:ascii="宋体" w:hAnsi="宋体"/>
          <w:szCs w:val="21"/>
        </w:rPr>
        <w:t>（2）拖动的策略。有效的“拖动”是从几何图形的具体属性到本质属性的的关键活动。学习者只有具有较好知识基础和空间能力并熟悉动态几何环境，才能做到有效的拖动。要使三点共线，只需线段</w:t>
      </w:r>
      <w:r>
        <w:rPr>
          <w:rFonts w:hint="eastAsia"/>
          <w:szCs w:val="21"/>
        </w:rPr>
        <w:t>MN</w:t>
      </w:r>
      <w:r>
        <w:rPr>
          <w:rFonts w:hint="eastAsia" w:ascii="宋体" w:hAnsi="宋体"/>
          <w:szCs w:val="21"/>
        </w:rPr>
        <w:t xml:space="preserve"> 斜率等于线段</w:t>
      </w:r>
      <w:r>
        <w:rPr>
          <w:rFonts w:hint="eastAsia"/>
          <w:szCs w:val="21"/>
        </w:rPr>
        <w:t>NH</w:t>
      </w:r>
      <w:r>
        <w:rPr>
          <w:rFonts w:hint="eastAsia" w:ascii="宋体" w:hAnsi="宋体"/>
          <w:szCs w:val="21"/>
        </w:rPr>
        <w:t>斜率即可。通过几何画板的“度量”功能，度量两个线段的斜率。然后对点</w:t>
      </w:r>
      <w:r>
        <w:rPr>
          <w:rFonts w:hint="eastAsia"/>
          <w:szCs w:val="21"/>
        </w:rPr>
        <w:t>D</w:t>
      </w:r>
      <w:r>
        <w:rPr>
          <w:rFonts w:hint="eastAsia" w:ascii="宋体" w:hAnsi="宋体"/>
          <w:szCs w:val="21"/>
        </w:rPr>
        <w:t>进行拖动，使得两线段斜率尽可能相等。利用“轨迹追踪”功能，记录当斜率相等时点</w:t>
      </w:r>
      <w:r>
        <w:rPr>
          <w:rFonts w:hint="eastAsia"/>
          <w:szCs w:val="21"/>
        </w:rPr>
        <w:t>D</w:t>
      </w:r>
      <w:r>
        <w:rPr>
          <w:rFonts w:hint="eastAsia" w:ascii="宋体" w:hAnsi="宋体"/>
          <w:szCs w:val="21"/>
        </w:rPr>
        <w:t>的轨迹。</w:t>
      </w:r>
    </w:p>
    <w:p>
      <w:pPr>
        <w:jc w:val="center"/>
        <w:rPr>
          <w:rFonts w:ascii="宋体" w:hAnsi="宋体"/>
          <w:szCs w:val="21"/>
        </w:rPr>
      </w:pPr>
      <w:r>
        <w:rPr>
          <w:rFonts w:ascii="宋体" w:hAnsi="宋体"/>
          <w:szCs w:val="21"/>
        </w:rPr>
        <w:drawing>
          <wp:inline distT="0" distB="0" distL="0" distR="0">
            <wp:extent cx="1990090" cy="1854835"/>
            <wp:effectExtent l="0" t="0" r="9525" b="12065"/>
            <wp:docPr id="1028" name="图片 14"/>
            <wp:cNvGraphicFramePr/>
            <a:graphic xmlns:a="http://schemas.openxmlformats.org/drawingml/2006/main">
              <a:graphicData uri="http://schemas.openxmlformats.org/drawingml/2006/picture">
                <pic:pic xmlns:pic="http://schemas.openxmlformats.org/drawingml/2006/picture">
                  <pic:nvPicPr>
                    <pic:cNvPr id="1028" name="图片 14"/>
                    <pic:cNvPicPr/>
                  </pic:nvPicPr>
                  <pic:blipFill>
                    <a:blip r:embed="rId8" cstate="print"/>
                    <a:srcRect t="2885"/>
                    <a:stretch>
                      <a:fillRect/>
                    </a:stretch>
                  </pic:blipFill>
                  <pic:spPr>
                    <a:xfrm>
                      <a:off x="0" y="0"/>
                      <a:ext cx="1990724" cy="1854835"/>
                    </a:xfrm>
                    <a:prstGeom prst="rect">
                      <a:avLst/>
                    </a:prstGeom>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图3  对点D进行轨迹追踪</w:t>
      </w:r>
    </w:p>
    <w:p>
      <w:pPr>
        <w:tabs>
          <w:tab w:val="left" w:pos="5670"/>
        </w:tabs>
        <w:ind w:firstLine="315" w:firstLineChars="150"/>
        <w:rPr>
          <w:rFonts w:ascii="宋体" w:hAnsi="宋体"/>
          <w:szCs w:val="21"/>
        </w:rPr>
      </w:pPr>
      <w:r>
        <w:rPr>
          <w:rFonts w:hint="eastAsia" w:ascii="宋体" w:hAnsi="宋体"/>
          <w:szCs w:val="21"/>
        </w:rPr>
        <w:t>（3）观察学习者反馈。注意“拖动”时动态几何图形的变化和学习者对不同拖动方式的反应，来辨别此次“拖动”是否有效，能否促进学习者对于构成图形的子图形的理解。</w:t>
      </w:r>
    </w:p>
    <w:p>
      <w:pPr>
        <w:tabs>
          <w:tab w:val="left" w:pos="5670"/>
        </w:tabs>
        <w:ind w:firstLine="315" w:firstLineChars="150"/>
        <w:rPr>
          <w:rFonts w:ascii="宋体" w:hAnsi="宋体"/>
          <w:szCs w:val="21"/>
        </w:rPr>
      </w:pPr>
      <w:r>
        <w:rPr>
          <w:rFonts w:hint="eastAsia" w:ascii="宋体" w:hAnsi="宋体"/>
          <w:szCs w:val="21"/>
        </w:rPr>
        <w:t>（三）关键特征识别阶段与操作性理解</w:t>
      </w:r>
    </w:p>
    <w:p>
      <w:pPr>
        <w:tabs>
          <w:tab w:val="left" w:pos="5670"/>
        </w:tabs>
        <w:ind w:firstLine="420" w:firstLineChars="200"/>
        <w:rPr>
          <w:rFonts w:ascii="宋体" w:hAnsi="宋体"/>
          <w:szCs w:val="21"/>
        </w:rPr>
      </w:pPr>
      <w:r>
        <w:rPr>
          <w:rFonts w:hint="eastAsia" w:ascii="宋体" w:hAnsi="宋体"/>
          <w:szCs w:val="21"/>
        </w:rPr>
        <w:t>操作性理解是对图形进行操作变化，在以不同方式改变图形后，得到数学不变的特征。变更方式分以下几种：分解组合图形；放大缩小图形；平移旋转图形。在传统教学中很难实现对图形的动态操作。动态几何的精髓是在变动状态下保持几何背景不变，通过规则的“变”揭示“不变”的几何规律，从而认识事物的本质属性</w:t>
      </w:r>
      <w:r>
        <w:rPr>
          <w:rFonts w:hint="eastAsia" w:ascii="宋体" w:hAnsi="宋体"/>
          <w:szCs w:val="21"/>
          <w:vertAlign w:val="superscript"/>
        </w:rPr>
        <w:t>[6]</w:t>
      </w:r>
      <w:r>
        <w:rPr>
          <w:rFonts w:hint="eastAsia" w:ascii="宋体" w:hAnsi="宋体"/>
          <w:szCs w:val="21"/>
        </w:rPr>
        <w:t>。学习者通过本质特征的识别，可达到对图形的操作性理解。学习者在这个阶段要观察、记录、呈现图形的“变”和“不变”。包括两个过程：</w:t>
      </w:r>
    </w:p>
    <w:p>
      <w:pPr>
        <w:tabs>
          <w:tab w:val="left" w:pos="5670"/>
        </w:tabs>
        <w:ind w:firstLine="420" w:firstLineChars="200"/>
        <w:rPr>
          <w:rFonts w:ascii="宋体" w:hAnsi="宋体"/>
          <w:szCs w:val="21"/>
        </w:rPr>
      </w:pPr>
      <w:r>
        <w:rPr>
          <w:rFonts w:hint="eastAsia" w:ascii="宋体" w:hAnsi="宋体"/>
          <w:szCs w:val="21"/>
        </w:rPr>
        <w:t>（1）在不断探索中寻求几何图形经拖动而不变的特征。拖动点</w:t>
      </w:r>
      <w:r>
        <w:rPr>
          <w:rFonts w:hint="eastAsia"/>
          <w:szCs w:val="21"/>
        </w:rPr>
        <w:t>D</w:t>
      </w:r>
      <w:r>
        <w:rPr>
          <w:rFonts w:hint="eastAsia" w:ascii="宋体" w:hAnsi="宋体"/>
          <w:szCs w:val="21"/>
        </w:rPr>
        <w:t>，变化的是垂足点的位置，保持斜率的相等关系，经“轨迹追踪”得到点D的“轨迹”，粗略观察形状可大致辨别出该“轨迹”为三角形ABC的外接圆。</w:t>
      </w:r>
    </w:p>
    <w:p>
      <w:pPr>
        <w:ind w:firstLine="420" w:firstLineChars="200"/>
        <w:rPr>
          <w:rFonts w:ascii="宋体" w:hAnsi="宋体"/>
          <w:szCs w:val="21"/>
        </w:rPr>
      </w:pPr>
      <w:r>
        <w:rPr>
          <w:rFonts w:hint="eastAsia" w:ascii="宋体" w:hAnsi="宋体"/>
          <w:szCs w:val="21"/>
        </w:rPr>
        <w:t>（2）利用“不变特征”重新建构图形，证实该不变特征是此问题的本质属性。如下图所示，只有当点</w:t>
      </w:r>
      <w:r>
        <w:rPr>
          <w:rFonts w:hint="eastAsia"/>
          <w:szCs w:val="21"/>
        </w:rPr>
        <w:t>D</w:t>
      </w:r>
      <w:r>
        <w:rPr>
          <w:rFonts w:hint="eastAsia" w:ascii="宋体" w:hAnsi="宋体"/>
          <w:szCs w:val="21"/>
        </w:rPr>
        <w:t>在圆上时，斜率相等，</w:t>
      </w:r>
      <w:r>
        <w:rPr>
          <w:rFonts w:hint="eastAsia"/>
          <w:szCs w:val="21"/>
        </w:rPr>
        <w:t>D</w:t>
      </w:r>
      <w:r>
        <w:rPr>
          <w:rFonts w:hint="eastAsia" w:ascii="宋体" w:hAnsi="宋体"/>
          <w:szCs w:val="21"/>
        </w:rPr>
        <w:t>不在圆上，斜率不等。故点在圆上为斜率相等的关键属性。</w:t>
      </w:r>
    </w:p>
    <w:p>
      <w:pPr>
        <w:jc w:val="center"/>
        <w:rPr>
          <w:rFonts w:ascii="宋体" w:hAnsi="宋体"/>
          <w:szCs w:val="21"/>
        </w:rPr>
      </w:pPr>
      <w:r>
        <w:rPr>
          <w:rFonts w:ascii="宋体" w:hAnsi="宋体"/>
          <w:szCs w:val="21"/>
        </w:rPr>
        <w:drawing>
          <wp:inline distT="0" distB="0" distL="0" distR="0">
            <wp:extent cx="1980565" cy="1578610"/>
            <wp:effectExtent l="0" t="0" r="635" b="2540"/>
            <wp:docPr id="1029" name="图片 17"/>
            <wp:cNvGraphicFramePr/>
            <a:graphic xmlns:a="http://schemas.openxmlformats.org/drawingml/2006/main">
              <a:graphicData uri="http://schemas.openxmlformats.org/drawingml/2006/picture">
                <pic:pic xmlns:pic="http://schemas.openxmlformats.org/drawingml/2006/picture">
                  <pic:nvPicPr>
                    <pic:cNvPr id="1029" name="图片 17"/>
                    <pic:cNvPicPr/>
                  </pic:nvPicPr>
                  <pic:blipFill>
                    <a:blip r:embed="rId9" cstate="print"/>
                    <a:srcRect/>
                    <a:stretch>
                      <a:fillRect/>
                    </a:stretch>
                  </pic:blipFill>
                  <pic:spPr>
                    <a:xfrm>
                      <a:off x="0" y="0"/>
                      <a:ext cx="1980565" cy="1578610"/>
                    </a:xfrm>
                    <a:prstGeom prst="rect">
                      <a:avLst/>
                    </a:prstGeom>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图4  重新构建图形 点D在圆上时</w:t>
      </w:r>
    </w:p>
    <w:p>
      <w:pPr>
        <w:jc w:val="center"/>
        <w:rPr>
          <w:rFonts w:ascii="宋体" w:hAnsi="宋体"/>
          <w:szCs w:val="21"/>
        </w:rPr>
      </w:pPr>
      <w:r>
        <w:rPr>
          <w:rFonts w:ascii="宋体" w:hAnsi="宋体"/>
          <w:szCs w:val="21"/>
        </w:rPr>
        <w:drawing>
          <wp:inline distT="0" distB="0" distL="0" distR="0">
            <wp:extent cx="2266950" cy="1856105"/>
            <wp:effectExtent l="0" t="0" r="0" b="10795"/>
            <wp:docPr id="1030" name="图片 20"/>
            <wp:cNvGraphicFramePr/>
            <a:graphic xmlns:a="http://schemas.openxmlformats.org/drawingml/2006/main">
              <a:graphicData uri="http://schemas.openxmlformats.org/drawingml/2006/picture">
                <pic:pic xmlns:pic="http://schemas.openxmlformats.org/drawingml/2006/picture">
                  <pic:nvPicPr>
                    <pic:cNvPr id="1030" name="图片 20"/>
                    <pic:cNvPicPr/>
                  </pic:nvPicPr>
                  <pic:blipFill>
                    <a:blip r:embed="rId10" cstate="print"/>
                    <a:srcRect/>
                    <a:stretch>
                      <a:fillRect/>
                    </a:stretch>
                  </pic:blipFill>
                  <pic:spPr>
                    <a:xfrm>
                      <a:off x="0" y="0"/>
                      <a:ext cx="2266950" cy="1856105"/>
                    </a:xfrm>
                    <a:prstGeom prst="rect">
                      <a:avLst/>
                    </a:prstGeom>
                    <a:ln>
                      <a:noFill/>
                    </a:ln>
                  </pic:spPr>
                </pic:pic>
              </a:graphicData>
            </a:graphic>
          </wp:inline>
        </w:drawing>
      </w:r>
    </w:p>
    <w:p>
      <w:pPr>
        <w:jc w:val="center"/>
        <w:rPr>
          <w:rFonts w:ascii="黑体" w:hAnsi="黑体" w:eastAsia="黑体"/>
          <w:sz w:val="18"/>
          <w:szCs w:val="18"/>
        </w:rPr>
      </w:pPr>
      <w:r>
        <w:rPr>
          <w:rFonts w:hint="eastAsia" w:ascii="黑体" w:hAnsi="黑体" w:eastAsia="黑体"/>
          <w:sz w:val="18"/>
          <w:szCs w:val="18"/>
        </w:rPr>
        <w:t>图5 重新构建图形 点D在圆外时</w:t>
      </w:r>
    </w:p>
    <w:p>
      <w:pPr>
        <w:tabs>
          <w:tab w:val="left" w:pos="5670"/>
        </w:tabs>
        <w:ind w:firstLine="315" w:firstLineChars="150"/>
        <w:rPr>
          <w:rFonts w:ascii="宋体" w:hAnsi="宋体"/>
          <w:szCs w:val="21"/>
        </w:rPr>
      </w:pPr>
      <w:r>
        <w:rPr>
          <w:rFonts w:hint="eastAsia"/>
          <w:szCs w:val="21"/>
        </w:rPr>
        <w:t>（3）</w:t>
      </w:r>
      <w:r>
        <w:rPr>
          <w:rFonts w:hint="eastAsia" w:ascii="宋体" w:hAnsi="宋体"/>
          <w:szCs w:val="21"/>
        </w:rPr>
        <w:t>对数学猜想进行推广。由上述两步得到的结论是否具有一般性，做圆任意内接三角形，将点D拖动至任意位置测量并比较斜率之间关系，结果发现所有圆内接三角形均满足猜想，说明结论具有一般性。</w:t>
      </w:r>
    </w:p>
    <w:p>
      <w:pPr>
        <w:tabs>
          <w:tab w:val="left" w:pos="5670"/>
        </w:tabs>
        <w:ind w:firstLine="420" w:firstLineChars="200"/>
        <w:rPr>
          <w:rFonts w:ascii="宋体" w:hAnsi="宋体"/>
          <w:szCs w:val="21"/>
        </w:rPr>
      </w:pPr>
      <w:r>
        <w:rPr>
          <w:rFonts w:hint="eastAsia" w:ascii="宋体" w:hAnsi="宋体"/>
          <w:szCs w:val="21"/>
        </w:rPr>
        <w:t>在传统教学中，图形是固定不变的，不能对图形进行动态操作，操作性理解较难达到。而动态几何软件使学生“做数学”成为现实，学生亲自动手操作图形，在“变化”中体验“不变”达到对图形的操作性理解。</w:t>
      </w:r>
    </w:p>
    <w:p>
      <w:pPr>
        <w:tabs>
          <w:tab w:val="left" w:pos="5670"/>
        </w:tabs>
        <w:ind w:firstLine="315" w:firstLineChars="150"/>
        <w:rPr>
          <w:rFonts w:ascii="宋体" w:hAnsi="宋体"/>
          <w:szCs w:val="21"/>
        </w:rPr>
      </w:pPr>
      <w:r>
        <w:rPr>
          <w:rFonts w:hint="eastAsia" w:ascii="宋体" w:hAnsi="宋体"/>
          <w:szCs w:val="21"/>
        </w:rPr>
        <w:t>（四）情境描述阶段与论述性理解</w:t>
      </w:r>
    </w:p>
    <w:p>
      <w:pPr>
        <w:tabs>
          <w:tab w:val="left" w:pos="5670"/>
        </w:tabs>
        <w:ind w:firstLine="420" w:firstLineChars="200"/>
        <w:rPr>
          <w:rFonts w:ascii="宋体" w:hAnsi="宋体"/>
          <w:szCs w:val="21"/>
        </w:rPr>
      </w:pPr>
      <w:r>
        <w:rPr>
          <w:rFonts w:hint="eastAsia" w:ascii="宋体" w:hAnsi="宋体"/>
          <w:szCs w:val="21"/>
        </w:rPr>
        <w:t>动态几何环境中，学习者经构造图形、拖动练习和关键特征的识别能得到一些结论，但这仅仅停留在自然语言的描述，要得出几何概念和命题还必须对自然语言加以抽象和概括，用数学语言的形式表示。根据范希尔理论，在几何教学中要根据学生的几何思维特点选择相应的语言，并逐步提高语言的精确性。论述性理解经由了一个有自然语言向符号语言、由口语化向正规化转化的过程。包括下面两步：</w:t>
      </w:r>
    </w:p>
    <w:p>
      <w:pPr>
        <w:tabs>
          <w:tab w:val="left" w:pos="5670"/>
        </w:tabs>
        <w:ind w:firstLine="315" w:firstLineChars="150"/>
        <w:rPr>
          <w:rFonts w:ascii="宋体" w:hAnsi="宋体"/>
          <w:szCs w:val="21"/>
        </w:rPr>
      </w:pPr>
      <w:r>
        <w:rPr>
          <w:rFonts w:hint="eastAsia" w:ascii="宋体" w:hAnsi="宋体"/>
          <w:szCs w:val="21"/>
        </w:rPr>
        <w:t>（1）做出概括性猜想。学习者需要用语言表述他们在经历了上述三个过程后，获得了什么结论。三角形</w:t>
      </w:r>
      <w:r>
        <w:rPr>
          <w:rFonts w:hint="eastAsia"/>
          <w:szCs w:val="21"/>
        </w:rPr>
        <w:t>ABC</w:t>
      </w:r>
      <w:r>
        <w:rPr>
          <w:rFonts w:hint="eastAsia" w:ascii="宋体" w:hAnsi="宋体"/>
          <w:szCs w:val="21"/>
        </w:rPr>
        <w:t>为圆内接三角形，圆上任意不同于</w:t>
      </w:r>
      <w:r>
        <w:rPr>
          <w:rFonts w:hint="eastAsia"/>
          <w:szCs w:val="21"/>
        </w:rPr>
        <w:t>A、B、C</w:t>
      </w:r>
      <w:r>
        <w:rPr>
          <w:rFonts w:hint="eastAsia" w:ascii="宋体" w:hAnsi="宋体"/>
          <w:szCs w:val="21"/>
        </w:rPr>
        <w:t>的点到三条边作垂线，则三垂足共线。</w:t>
      </w:r>
    </w:p>
    <w:p>
      <w:pPr>
        <w:tabs>
          <w:tab w:val="left" w:pos="5670"/>
        </w:tabs>
        <w:ind w:firstLine="315" w:firstLineChars="150"/>
        <w:rPr>
          <w:rFonts w:ascii="宋体" w:hAnsi="宋体"/>
          <w:szCs w:val="21"/>
        </w:rPr>
      </w:pPr>
      <w:r>
        <w:rPr>
          <w:rFonts w:hint="eastAsia" w:ascii="宋体" w:hAnsi="宋体"/>
          <w:szCs w:val="21"/>
        </w:rPr>
        <w:t>（2）用语言解释或证明结论。演绎推理与形式证明是几何知识体系的形成基础</w:t>
      </w:r>
      <w:r>
        <w:rPr>
          <w:rFonts w:hint="eastAsia" w:ascii="宋体" w:hAnsi="宋体"/>
          <w:szCs w:val="21"/>
          <w:vertAlign w:val="superscript"/>
        </w:rPr>
        <w:t>【7】</w:t>
      </w:r>
      <w:r>
        <w:rPr>
          <w:rFonts w:hint="eastAsia" w:ascii="宋体" w:hAnsi="宋体"/>
          <w:szCs w:val="21"/>
        </w:rPr>
        <w:t>，因此需要对动态几何环境的“变中不变”得出的结论加以说明和论证。</w:t>
      </w:r>
    </w:p>
    <w:p>
      <w:pPr>
        <w:rPr>
          <w:rFonts w:ascii="宋体" w:hAnsi="宋体"/>
          <w:szCs w:val="21"/>
        </w:rPr>
      </w:pPr>
      <w:r>
        <w:rPr>
          <w:rFonts w:hint="eastAsia" w:ascii="宋体" w:hAnsi="宋体"/>
          <w:szCs w:val="21"/>
        </w:rPr>
        <w:t xml:space="preserve">    情境描述性阶段的两个步骤可以看成沟通数学探索与数学推理的桥梁，利用语言得到数学概念或命题。动态几何环境可以为学习者提供对数学猜想进行推广的平台。</w:t>
      </w:r>
    </w:p>
    <w:p>
      <w:pPr>
        <w:spacing w:beforeLines="50" w:afterLines="50"/>
        <w:ind w:firstLine="422" w:firstLineChars="200"/>
        <w:rPr>
          <w:rFonts w:ascii="黑体" w:hAnsi="黑体" w:eastAsia="黑体"/>
          <w:b/>
          <w:szCs w:val="21"/>
        </w:rPr>
      </w:pPr>
      <w:r>
        <w:rPr>
          <w:rFonts w:hint="eastAsia" w:ascii="黑体" w:hAnsi="黑体" w:eastAsia="黑体"/>
          <w:b/>
          <w:szCs w:val="21"/>
        </w:rPr>
        <w:t>四、结束语</w:t>
      </w:r>
    </w:p>
    <w:p>
      <w:pPr>
        <w:tabs>
          <w:tab w:val="left" w:pos="2835"/>
        </w:tabs>
        <w:ind w:firstLine="420" w:firstLineChars="200"/>
        <w:jc w:val="left"/>
        <w:rPr>
          <w:rFonts w:ascii="宋体" w:hAnsi="宋体"/>
          <w:szCs w:val="21"/>
        </w:rPr>
      </w:pPr>
      <w:r>
        <w:rPr>
          <w:rFonts w:hint="eastAsia"/>
          <w:szCs w:val="21"/>
        </w:rPr>
        <w:t>Duval</w:t>
      </w:r>
      <w:r>
        <w:rPr>
          <w:rFonts w:hint="eastAsia" w:ascii="宋体" w:hAnsi="宋体"/>
          <w:szCs w:val="21"/>
        </w:rPr>
        <w:t>几何认知理论对于具体的几何问题的理解有重要的理论和实践价值，研究表明，</w:t>
      </w:r>
      <w:r>
        <w:rPr>
          <w:rFonts w:hint="eastAsia"/>
          <w:szCs w:val="21"/>
        </w:rPr>
        <w:t>Duval</w:t>
      </w:r>
      <w:r>
        <w:rPr>
          <w:rFonts w:hint="eastAsia" w:ascii="宋体" w:hAnsi="宋体"/>
          <w:szCs w:val="21"/>
        </w:rPr>
        <w:t>几何认知理论的四种理解与动态几何技术中图形呈现到知识建构的过程是相符合的。在此方案下的教学有助于学习者由知觉性理解向论述性理解、操作性理解的过渡，帮助学习者通过猜想与试验去发现解题思路。在学习过程中，通过动手操作、自主发现、探索验证、语言表述，帮助促进学习者对几何学习理解。</w:t>
      </w:r>
    </w:p>
    <w:p>
      <w:pPr>
        <w:tabs>
          <w:tab w:val="left" w:pos="5670"/>
        </w:tabs>
        <w:spacing w:line="360" w:lineRule="auto"/>
        <w:jc w:val="left"/>
        <w:rPr>
          <w:rFonts w:ascii="黑体" w:hAnsi="黑体" w:eastAsia="黑体"/>
          <w:b/>
          <w:sz w:val="18"/>
          <w:szCs w:val="18"/>
        </w:rPr>
      </w:pPr>
      <w:r>
        <w:rPr>
          <w:rFonts w:hint="eastAsia" w:ascii="黑体" w:hAnsi="黑体" w:eastAsia="黑体"/>
          <w:b/>
          <w:sz w:val="18"/>
          <w:szCs w:val="18"/>
        </w:rPr>
        <w:t>参考文献</w:t>
      </w:r>
    </w:p>
    <w:p>
      <w:pPr>
        <w:tabs>
          <w:tab w:val="left" w:pos="5670"/>
        </w:tabs>
        <w:adjustRightInd w:val="0"/>
        <w:ind w:left="315" w:hanging="315" w:hangingChars="150"/>
        <w:jc w:val="left"/>
        <w:rPr>
          <w:rFonts w:ascii="宋体" w:hAnsi="宋体"/>
          <w:szCs w:val="21"/>
        </w:rPr>
      </w:pPr>
      <w:r>
        <w:rPr>
          <w:rFonts w:hint="eastAsia" w:ascii="宋体" w:hAnsi="宋体"/>
          <w:szCs w:val="21"/>
        </w:rPr>
        <w:t>[1]中华人民共和国教育部.义务教育课程标准   （2011版）[M].北京：人民教育出版社，2011.</w:t>
      </w:r>
    </w:p>
    <w:p>
      <w:pPr>
        <w:tabs>
          <w:tab w:val="left" w:pos="5670"/>
        </w:tabs>
        <w:ind w:left="315" w:hanging="315" w:hangingChars="150"/>
        <w:jc w:val="left"/>
        <w:rPr>
          <w:rFonts w:ascii="宋体" w:hAnsi="宋体"/>
          <w:szCs w:val="21"/>
        </w:rPr>
      </w:pPr>
      <w:r>
        <w:rPr>
          <w:rFonts w:hint="eastAsia" w:ascii="宋体" w:hAnsi="宋体"/>
          <w:szCs w:val="21"/>
        </w:rPr>
        <w:t>[2]</w:t>
      </w:r>
      <w:r>
        <w:rPr>
          <w:rFonts w:ascii="宋体" w:hAnsi="宋体"/>
          <w:szCs w:val="21"/>
        </w:rPr>
        <w:t>Duval</w:t>
      </w:r>
      <w:r>
        <w:rPr>
          <w:rFonts w:hint="eastAsia" w:ascii="宋体" w:hAnsi="宋体"/>
          <w:szCs w:val="21"/>
        </w:rPr>
        <w:t>,R</w:t>
      </w:r>
      <w:r>
        <w:rPr>
          <w:rFonts w:ascii="宋体" w:hAnsi="宋体"/>
          <w:szCs w:val="21"/>
        </w:rPr>
        <w:t>.Geometrical pictures: Kinds ofrepresentation and specific processing.</w:t>
      </w:r>
    </w:p>
    <w:p>
      <w:pPr>
        <w:tabs>
          <w:tab w:val="left" w:pos="5670"/>
        </w:tabs>
        <w:ind w:left="315" w:leftChars="150"/>
        <w:jc w:val="left"/>
        <w:rPr>
          <w:rFonts w:ascii="宋体" w:hAnsi="宋体"/>
          <w:szCs w:val="21"/>
        </w:rPr>
      </w:pPr>
      <w:r>
        <w:rPr>
          <w:rFonts w:hint="eastAsia" w:ascii="宋体" w:hAnsi="宋体"/>
          <w:szCs w:val="21"/>
        </w:rPr>
        <w:t>[J].Exploiting mental imagery with computers in mathematics education (1995)142-184.</w:t>
      </w:r>
    </w:p>
    <w:p>
      <w:pPr>
        <w:tabs>
          <w:tab w:val="left" w:pos="5670"/>
        </w:tabs>
        <w:ind w:left="315" w:hanging="315" w:hangingChars="150"/>
        <w:jc w:val="left"/>
        <w:rPr>
          <w:rFonts w:ascii="宋体" w:hAnsi="宋体"/>
          <w:b/>
          <w:szCs w:val="21"/>
        </w:rPr>
      </w:pPr>
      <w:r>
        <w:rPr>
          <w:rFonts w:hint="eastAsia" w:ascii="宋体" w:hAnsi="宋体"/>
          <w:szCs w:val="21"/>
        </w:rPr>
        <w:t>[3]吴华，周玉霄.变异理论驱动下的动态几何“变   中不变”[J].数学教育学报，2009（06）26-29.</w:t>
      </w:r>
    </w:p>
    <w:p>
      <w:pPr>
        <w:tabs>
          <w:tab w:val="left" w:pos="5670"/>
        </w:tabs>
        <w:ind w:left="315" w:hanging="315" w:hangingChars="150"/>
        <w:jc w:val="left"/>
        <w:rPr>
          <w:rFonts w:ascii="宋体" w:hAnsi="宋体"/>
          <w:szCs w:val="21"/>
        </w:rPr>
      </w:pPr>
      <w:r>
        <w:rPr>
          <w:rFonts w:hint="eastAsia" w:ascii="宋体" w:hAnsi="宋体"/>
          <w:szCs w:val="21"/>
        </w:rPr>
        <w:t>[4]尚小青.论信息技术与数学教学整合的过程[J].电化教育研究，2013（01）87-89.</w:t>
      </w:r>
    </w:p>
    <w:p>
      <w:pPr>
        <w:tabs>
          <w:tab w:val="left" w:pos="5670"/>
        </w:tabs>
        <w:ind w:left="315" w:hanging="315" w:hangingChars="150"/>
        <w:jc w:val="left"/>
        <w:rPr>
          <w:rFonts w:ascii="宋体" w:hAnsi="宋体"/>
          <w:szCs w:val="21"/>
        </w:rPr>
      </w:pPr>
      <w:r>
        <w:rPr>
          <w:rFonts w:hint="eastAsia" w:ascii="宋体" w:hAnsi="宋体"/>
          <w:szCs w:val="21"/>
        </w:rPr>
        <w:t xml:space="preserve">[5]Allen Leung. An epistemic model of task design in dynamic geometry environment </w:t>
      </w:r>
    </w:p>
    <w:p>
      <w:pPr>
        <w:tabs>
          <w:tab w:val="left" w:pos="5670"/>
        </w:tabs>
        <w:ind w:left="315" w:leftChars="150"/>
        <w:jc w:val="left"/>
        <w:rPr>
          <w:rFonts w:ascii="宋体" w:hAnsi="宋体"/>
          <w:szCs w:val="21"/>
        </w:rPr>
      </w:pPr>
      <w:r>
        <w:rPr>
          <w:rFonts w:hint="eastAsia" w:ascii="宋体" w:hAnsi="宋体"/>
          <w:szCs w:val="21"/>
        </w:rPr>
        <w:t>[J].ZDM Mathematics Education (2011) 43:325-336.</w:t>
      </w:r>
    </w:p>
    <w:p>
      <w:pPr>
        <w:tabs>
          <w:tab w:val="left" w:pos="5670"/>
        </w:tabs>
        <w:ind w:left="315" w:hanging="315" w:hangingChars="150"/>
        <w:rPr>
          <w:rFonts w:ascii="宋体" w:hAnsi="宋体"/>
          <w:szCs w:val="21"/>
        </w:rPr>
      </w:pPr>
      <w:r>
        <w:rPr>
          <w:rFonts w:hint="eastAsia" w:ascii="宋体" w:hAnsi="宋体"/>
          <w:szCs w:val="21"/>
        </w:rPr>
        <w:t xml:space="preserve">[6]Allen Leung. Dragging in a dynamic geometry environment </w:t>
      </w:r>
      <w:r>
        <w:rPr>
          <w:rFonts w:ascii="宋体" w:hAnsi="宋体"/>
          <w:szCs w:val="21"/>
        </w:rPr>
        <w:t>through</w:t>
      </w:r>
      <w:r>
        <w:rPr>
          <w:rFonts w:hint="eastAsia" w:ascii="宋体" w:hAnsi="宋体"/>
          <w:szCs w:val="21"/>
        </w:rPr>
        <w:t xml:space="preserve"> the lens of </w:t>
      </w:r>
      <w:r>
        <w:rPr>
          <w:rFonts w:ascii="宋体" w:hAnsi="宋体"/>
          <w:szCs w:val="21"/>
        </w:rPr>
        <w:t>variation[</w:t>
      </w:r>
      <w:r>
        <w:rPr>
          <w:rFonts w:hint="eastAsia" w:ascii="宋体" w:hAnsi="宋体"/>
          <w:szCs w:val="21"/>
        </w:rPr>
        <w:t>J].International Journal of Computers for Mathematical Learning (2008)</w:t>
      </w:r>
      <w:r>
        <w:rPr>
          <w:rFonts w:ascii="宋体" w:hAnsi="宋体"/>
          <w:szCs w:val="21"/>
        </w:rPr>
        <w:t>,13,135</w:t>
      </w:r>
      <w:r>
        <w:rPr>
          <w:rFonts w:hint="eastAsia" w:ascii="宋体" w:hAnsi="宋体"/>
          <w:szCs w:val="21"/>
        </w:rPr>
        <w:t>-137.</w:t>
      </w:r>
    </w:p>
    <w:p>
      <w:pPr>
        <w:tabs>
          <w:tab w:val="left" w:pos="5670"/>
        </w:tabs>
        <w:ind w:left="315" w:hanging="315" w:hangingChars="150"/>
        <w:rPr>
          <w:rFonts w:ascii="宋体" w:hAnsi="宋体"/>
          <w:szCs w:val="21"/>
        </w:rPr>
      </w:pPr>
      <w:r>
        <w:rPr>
          <w:rFonts w:hint="eastAsia" w:ascii="宋体" w:hAnsi="宋体"/>
          <w:szCs w:val="21"/>
        </w:rPr>
        <w:t>[7]Hanna ,G.Two dual assertions:The first on learning and the second on teaching[J].</w:t>
      </w:r>
    </w:p>
    <w:p>
      <w:pPr>
        <w:tabs>
          <w:tab w:val="left" w:pos="5670"/>
        </w:tabs>
        <w:ind w:left="315" w:hanging="315" w:hangingChars="150"/>
        <w:rPr>
          <w:rFonts w:ascii="宋体" w:hAnsi="宋体"/>
          <w:szCs w:val="21"/>
        </w:rPr>
      </w:pPr>
      <w:r>
        <w:rPr>
          <w:rFonts w:hint="eastAsia" w:ascii="宋体" w:hAnsi="宋体"/>
          <w:szCs w:val="21"/>
        </w:rPr>
        <w:t xml:space="preserve">   American Mathematical Monthly(1998),6,497</w:t>
      </w:r>
    </w:p>
    <w:p>
      <w:pPr>
        <w:tabs>
          <w:tab w:val="left" w:pos="5670"/>
        </w:tabs>
        <w:ind w:left="315" w:hanging="315" w:hangingChars="150"/>
        <w:rPr>
          <w:rFonts w:hint="eastAsia" w:ascii="宋体" w:hAnsi="宋体"/>
          <w:szCs w:val="21"/>
        </w:rPr>
      </w:pPr>
      <w:r>
        <w:rPr>
          <w:rFonts w:hint="eastAsia" w:ascii="宋体" w:hAnsi="宋体"/>
          <w:szCs w:val="21"/>
        </w:rPr>
        <w:t xml:space="preserve">   -507.</w:t>
      </w: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p>
    <w:p>
      <w:pPr>
        <w:tabs>
          <w:tab w:val="left" w:pos="5670"/>
        </w:tabs>
        <w:ind w:left="315" w:hanging="315" w:hangingChars="150"/>
        <w:rPr>
          <w:rFonts w:hint="eastAsia" w:ascii="宋体" w:hAnsi="宋体"/>
          <w:szCs w:val="21"/>
        </w:rPr>
      </w:pPr>
      <w:r>
        <w:rPr>
          <w:rFonts w:hint="eastAsia" w:ascii="宋体" w:hAnsi="宋体" w:eastAsia="宋体"/>
          <w:szCs w:val="21"/>
          <w:lang w:eastAsia="zh-CN"/>
        </w:rPr>
        <w:drawing>
          <wp:anchor distT="0" distB="0" distL="114300" distR="114300" simplePos="0" relativeHeight="2048" behindDoc="0" locked="0" layoutInCell="1" allowOverlap="1">
            <wp:simplePos x="0" y="0"/>
            <wp:positionH relativeFrom="column">
              <wp:posOffset>356235</wp:posOffset>
            </wp:positionH>
            <wp:positionV relativeFrom="paragraph">
              <wp:posOffset>-338455</wp:posOffset>
            </wp:positionV>
            <wp:extent cx="5513705" cy="7355840"/>
            <wp:effectExtent l="0" t="0" r="16510" b="10795"/>
            <wp:wrapSquare wrapText="bothSides"/>
            <wp:docPr id="1" name="图片 1" descr="微信图片_2018120820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208204707"/>
                    <pic:cNvPicPr>
                      <a:picLocks noChangeAspect="1"/>
                    </pic:cNvPicPr>
                  </pic:nvPicPr>
                  <pic:blipFill>
                    <a:blip r:embed="rId11"/>
                    <a:stretch>
                      <a:fillRect/>
                    </a:stretch>
                  </pic:blipFill>
                  <pic:spPr>
                    <a:xfrm rot="5400000">
                      <a:off x="0" y="0"/>
                      <a:ext cx="5513705" cy="7355840"/>
                    </a:xfrm>
                    <a:prstGeom prst="rect">
                      <a:avLst/>
                    </a:prstGeom>
                  </pic:spPr>
                </pic:pic>
              </a:graphicData>
            </a:graphic>
          </wp:anchor>
        </w:drawing>
      </w:r>
    </w:p>
    <w:p>
      <w:pPr>
        <w:tabs>
          <w:tab w:val="left" w:pos="5670"/>
        </w:tabs>
        <w:ind w:left="315" w:hanging="315" w:hangingChars="150"/>
        <w:rPr>
          <w:rFonts w:hint="eastAsia" w:ascii="宋体" w:hAnsi="宋体" w:eastAsia="宋体"/>
          <w:szCs w:val="21"/>
          <w:lang w:eastAsia="zh-CN"/>
        </w:rPr>
      </w:pPr>
      <w:bookmarkStart w:id="3" w:name="_GoBack"/>
      <w:bookmarkEnd w:id="3"/>
    </w:p>
    <w:sectPr>
      <w:footerReference r:id="rId4" w:type="default"/>
      <w:type w:val="continuous"/>
      <w:pgSz w:w="11906" w:h="16838"/>
      <w:pgMar w:top="1440" w:right="1077" w:bottom="1440" w:left="1077" w:header="794"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rFonts w:ascii="黑体" w:hAnsi="Calibri" w:eastAsia="黑体"/>
        <w:sz w:val="18"/>
        <w:szCs w:val="18"/>
        <w:u w:val="thick"/>
      </w:rPr>
    </w:pPr>
    <w:bookmarkStart w:id="0" w:name="OLE_LINK46"/>
    <w:bookmarkEnd w:id="0"/>
    <w:bookmarkStart w:id="1" w:name="OLE_LINK47"/>
    <w:bookmarkEnd w:id="1"/>
    <w:bookmarkStart w:id="2" w:name="_Hlk360088118"/>
    <w:bookmarkEnd w:id="2"/>
  </w:p>
  <w:p>
    <w:pPr>
      <w:widowControl/>
      <w:tabs>
        <w:tab w:val="center" w:pos="4153"/>
        <w:tab w:val="right" w:pos="8306"/>
      </w:tabs>
      <w:snapToGrid w:val="0"/>
      <w:ind w:firstLine="360" w:firstLineChars="200"/>
      <w:jc w:val="left"/>
      <w:rPr>
        <w:rFonts w:ascii="Calibri" w:hAnsi="Calibri"/>
        <w:sz w:val="18"/>
        <w:szCs w:val="18"/>
      </w:rPr>
    </w:pPr>
  </w:p>
  <w:p>
    <w:pPr>
      <w:widowControl/>
      <w:tabs>
        <w:tab w:val="center" w:pos="4153"/>
        <w:tab w:val="right" w:pos="8306"/>
      </w:tabs>
      <w:snapToGrid w:val="0"/>
      <w:ind w:firstLine="360" w:firstLineChars="20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rFonts w:ascii="黑体" w:hAnsi="Calibri" w:eastAsia="黑体"/>
        <w:sz w:val="18"/>
        <w:szCs w:val="18"/>
        <w:u w:val="thick"/>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EE"/>
    <w:rsid w:val="0005673E"/>
    <w:rsid w:val="00A571EE"/>
    <w:rsid w:val="00B375F9"/>
    <w:rsid w:val="4E6D0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批注框文本 Char"/>
    <w:basedOn w:val="5"/>
    <w:link w:val="2"/>
    <w:qFormat/>
    <w:uiPriority w:val="99"/>
    <w:rPr>
      <w:rFonts w:ascii="Times New Roman" w:hAnsi="Times New Roman" w:eastAsia="宋体" w:cs="Times New Roman"/>
      <w:sz w:val="18"/>
      <w:szCs w:val="18"/>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页脚 Char"/>
    <w:basedOn w:val="5"/>
    <w:link w:val="3"/>
    <w:uiPriority w:val="99"/>
    <w:rPr>
      <w:rFonts w:ascii="Times New Roman" w:hAnsi="Times New Roman" w:eastAsia="宋体" w:cs="Times New Roman"/>
      <w:sz w:val="18"/>
      <w:szCs w:val="18"/>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659</Words>
  <Characters>3758</Characters>
  <Lines>31</Lines>
  <Paragraphs>8</Paragraphs>
  <TotalTime>2</TotalTime>
  <ScaleCrop>false</ScaleCrop>
  <LinksUpToDate>false</LinksUpToDate>
  <CharactersWithSpaces>4409</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2018-12-08T12:34:00Z</dcterms:created>
  <dc:creator>dell</dc:creator>
  <cp:lastModifiedBy>小太阳</cp:lastModifiedBy>
  <dcterms:modified xsi:type="dcterms:W3CDTF">2018-12-12T02:28:39Z</dcterms:modified>
  <dc:title>动态几何环境下基于Duval认知理论的认知过程设计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