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left="238" w:right="187" w:firstLine="720" w:firstLineChars="200"/>
        <w:rPr>
          <w:rFonts w:hint="eastAsia"/>
          <w:sz w:val="32"/>
        </w:rPr>
      </w:pPr>
      <w:r>
        <w:rPr>
          <w:rFonts w:hint="eastAsia"/>
          <w:sz w:val="32"/>
        </w:rPr>
        <w:t>一、基本情况</w:t>
      </w:r>
    </w:p>
    <w:tbl>
      <w:tblPr>
        <w:tblStyle w:val="4"/>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3"/>
        <w:gridCol w:w="860"/>
        <w:gridCol w:w="216"/>
        <w:gridCol w:w="536"/>
        <w:gridCol w:w="201"/>
        <w:gridCol w:w="456"/>
        <w:gridCol w:w="567"/>
        <w:gridCol w:w="34"/>
        <w:gridCol w:w="1041"/>
        <w:gridCol w:w="1064"/>
        <w:gridCol w:w="129"/>
        <w:gridCol w:w="509"/>
        <w:gridCol w:w="483"/>
        <w:gridCol w:w="226"/>
        <w:gridCol w:w="48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exact"/>
        </w:trPr>
        <w:tc>
          <w:tcPr>
            <w:tcW w:w="1313" w:type="dxa"/>
            <w:gridSpan w:val="2"/>
            <w:vAlign w:val="center"/>
          </w:tcPr>
          <w:p>
            <w:pPr>
              <w:snapToGrid w:val="0"/>
              <w:jc w:val="center"/>
              <w:rPr>
                <w:rFonts w:hint="eastAsia"/>
                <w:sz w:val="24"/>
              </w:rPr>
            </w:pPr>
            <w:r>
              <w:rPr>
                <w:rFonts w:hint="eastAsia"/>
                <w:sz w:val="24"/>
              </w:rPr>
              <w:t>课题名称</w:t>
            </w:r>
          </w:p>
        </w:tc>
        <w:tc>
          <w:tcPr>
            <w:tcW w:w="7355" w:type="dxa"/>
            <w:gridSpan w:val="14"/>
            <w:vAlign w:val="center"/>
          </w:tcPr>
          <w:p>
            <w:pPr>
              <w:snapToGrid w:val="0"/>
              <w:jc w:val="center"/>
              <w:rPr>
                <w:rFonts w:hint="eastAsia"/>
                <w:sz w:val="24"/>
              </w:rPr>
            </w:pPr>
            <w:r>
              <w:rPr>
                <w:rFonts w:hint="eastAsia"/>
                <w:sz w:val="24"/>
              </w:rPr>
              <w:t>线上、线下</w:t>
            </w:r>
            <w:r>
              <w:rPr>
                <w:rFonts w:hint="eastAsia"/>
                <w:sz w:val="24"/>
                <w:lang w:eastAsia="zh-CN"/>
              </w:rPr>
              <w:t>相结合的教学实践研究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exact"/>
        </w:trPr>
        <w:tc>
          <w:tcPr>
            <w:tcW w:w="1313" w:type="dxa"/>
            <w:gridSpan w:val="2"/>
            <w:vAlign w:val="center"/>
          </w:tcPr>
          <w:p>
            <w:pPr>
              <w:snapToGrid w:val="0"/>
              <w:jc w:val="center"/>
              <w:rPr>
                <w:rFonts w:hint="eastAsia"/>
                <w:sz w:val="24"/>
              </w:rPr>
            </w:pPr>
            <w:r>
              <w:rPr>
                <w:rFonts w:hint="eastAsia"/>
                <w:sz w:val="24"/>
              </w:rPr>
              <w:t>负责人姓名</w:t>
            </w:r>
          </w:p>
        </w:tc>
        <w:tc>
          <w:tcPr>
            <w:tcW w:w="1409" w:type="dxa"/>
            <w:gridSpan w:val="4"/>
            <w:vAlign w:val="center"/>
          </w:tcPr>
          <w:p>
            <w:pPr>
              <w:snapToGrid w:val="0"/>
              <w:jc w:val="center"/>
              <w:rPr>
                <w:rFonts w:hint="eastAsia" w:eastAsia="宋体"/>
                <w:sz w:val="24"/>
                <w:lang w:eastAsia="zh-CN"/>
              </w:rPr>
            </w:pPr>
            <w:r>
              <w:rPr>
                <w:rFonts w:hint="eastAsia"/>
                <w:sz w:val="24"/>
                <w:lang w:eastAsia="zh-CN"/>
              </w:rPr>
              <w:t>林宝星</w:t>
            </w:r>
          </w:p>
        </w:tc>
        <w:tc>
          <w:tcPr>
            <w:tcW w:w="567" w:type="dxa"/>
            <w:vAlign w:val="center"/>
          </w:tcPr>
          <w:p>
            <w:pPr>
              <w:snapToGrid w:val="0"/>
              <w:jc w:val="center"/>
              <w:rPr>
                <w:rFonts w:hint="eastAsia"/>
                <w:sz w:val="24"/>
              </w:rPr>
            </w:pPr>
            <w:r>
              <w:rPr>
                <w:rFonts w:hint="eastAsia"/>
                <w:sz w:val="24"/>
              </w:rPr>
              <w:t>性别</w:t>
            </w:r>
          </w:p>
        </w:tc>
        <w:tc>
          <w:tcPr>
            <w:tcW w:w="1075" w:type="dxa"/>
            <w:gridSpan w:val="2"/>
            <w:vAlign w:val="center"/>
          </w:tcPr>
          <w:p>
            <w:pPr>
              <w:snapToGrid w:val="0"/>
              <w:jc w:val="center"/>
              <w:rPr>
                <w:rFonts w:hint="eastAsia"/>
                <w:sz w:val="24"/>
              </w:rPr>
            </w:pPr>
            <w:r>
              <w:rPr>
                <w:rFonts w:hint="eastAsia"/>
                <w:sz w:val="24"/>
              </w:rPr>
              <w:t>男</w:t>
            </w:r>
          </w:p>
        </w:tc>
        <w:tc>
          <w:tcPr>
            <w:tcW w:w="1193" w:type="dxa"/>
            <w:gridSpan w:val="2"/>
            <w:vAlign w:val="center"/>
          </w:tcPr>
          <w:p>
            <w:pPr>
              <w:snapToGrid w:val="0"/>
              <w:jc w:val="center"/>
              <w:rPr>
                <w:rFonts w:hint="eastAsia"/>
                <w:sz w:val="24"/>
              </w:rPr>
            </w:pPr>
            <w:r>
              <w:rPr>
                <w:rFonts w:hint="eastAsia"/>
                <w:sz w:val="24"/>
              </w:rPr>
              <w:t>出生年月</w:t>
            </w:r>
          </w:p>
        </w:tc>
        <w:tc>
          <w:tcPr>
            <w:tcW w:w="992" w:type="dxa"/>
            <w:gridSpan w:val="2"/>
            <w:vAlign w:val="center"/>
          </w:tcPr>
          <w:p>
            <w:pPr>
              <w:snapToGrid w:val="0"/>
              <w:jc w:val="center"/>
              <w:rPr>
                <w:rFonts w:hint="eastAsia"/>
                <w:sz w:val="24"/>
              </w:rPr>
            </w:pPr>
          </w:p>
        </w:tc>
        <w:tc>
          <w:tcPr>
            <w:tcW w:w="709" w:type="dxa"/>
            <w:gridSpan w:val="2"/>
            <w:vAlign w:val="center"/>
          </w:tcPr>
          <w:p>
            <w:pPr>
              <w:snapToGrid w:val="0"/>
              <w:jc w:val="center"/>
              <w:rPr>
                <w:rFonts w:hint="eastAsia"/>
                <w:sz w:val="24"/>
              </w:rPr>
            </w:pPr>
            <w:r>
              <w:rPr>
                <w:rFonts w:hint="eastAsia"/>
                <w:sz w:val="24"/>
              </w:rPr>
              <w:t>学历</w:t>
            </w:r>
          </w:p>
        </w:tc>
        <w:tc>
          <w:tcPr>
            <w:tcW w:w="1410" w:type="dxa"/>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exact"/>
        </w:trPr>
        <w:tc>
          <w:tcPr>
            <w:tcW w:w="1313" w:type="dxa"/>
            <w:gridSpan w:val="2"/>
            <w:vAlign w:val="center"/>
          </w:tcPr>
          <w:p>
            <w:pPr>
              <w:snapToGrid w:val="0"/>
              <w:jc w:val="center"/>
              <w:rPr>
                <w:rFonts w:hint="eastAsia"/>
                <w:sz w:val="24"/>
              </w:rPr>
            </w:pPr>
            <w:r>
              <w:rPr>
                <w:rFonts w:hint="eastAsia"/>
                <w:sz w:val="24"/>
              </w:rPr>
              <w:t>职务</w:t>
            </w:r>
          </w:p>
        </w:tc>
        <w:tc>
          <w:tcPr>
            <w:tcW w:w="953" w:type="dxa"/>
            <w:gridSpan w:val="3"/>
            <w:vAlign w:val="center"/>
          </w:tcPr>
          <w:p>
            <w:pPr>
              <w:snapToGrid w:val="0"/>
              <w:jc w:val="center"/>
              <w:rPr>
                <w:rFonts w:hint="eastAsia"/>
                <w:sz w:val="24"/>
              </w:rPr>
            </w:pPr>
          </w:p>
        </w:tc>
        <w:tc>
          <w:tcPr>
            <w:tcW w:w="1023" w:type="dxa"/>
            <w:gridSpan w:val="2"/>
            <w:vAlign w:val="center"/>
          </w:tcPr>
          <w:p>
            <w:pPr>
              <w:snapToGrid w:val="0"/>
              <w:jc w:val="center"/>
              <w:rPr>
                <w:rFonts w:hint="eastAsia"/>
                <w:sz w:val="24"/>
              </w:rPr>
            </w:pPr>
            <w:r>
              <w:rPr>
                <w:rFonts w:hint="eastAsia"/>
                <w:sz w:val="24"/>
              </w:rPr>
              <w:t>职称</w:t>
            </w:r>
          </w:p>
        </w:tc>
        <w:tc>
          <w:tcPr>
            <w:tcW w:w="1075" w:type="dxa"/>
            <w:gridSpan w:val="2"/>
            <w:vAlign w:val="center"/>
          </w:tcPr>
          <w:p>
            <w:pPr>
              <w:snapToGrid w:val="0"/>
              <w:jc w:val="center"/>
              <w:rPr>
                <w:rFonts w:hint="eastAsia"/>
                <w:sz w:val="24"/>
              </w:rPr>
            </w:pPr>
            <w:r>
              <w:rPr>
                <w:rFonts w:hint="eastAsia"/>
                <w:sz w:val="24"/>
              </w:rPr>
              <w:t>中高</w:t>
            </w:r>
          </w:p>
        </w:tc>
        <w:tc>
          <w:tcPr>
            <w:tcW w:w="1193" w:type="dxa"/>
            <w:gridSpan w:val="2"/>
            <w:vAlign w:val="center"/>
          </w:tcPr>
          <w:p>
            <w:pPr>
              <w:snapToGrid w:val="0"/>
              <w:jc w:val="center"/>
              <w:rPr>
                <w:rFonts w:hint="eastAsia"/>
                <w:sz w:val="24"/>
              </w:rPr>
            </w:pPr>
            <w:r>
              <w:rPr>
                <w:rFonts w:hint="eastAsia"/>
                <w:sz w:val="24"/>
              </w:rPr>
              <w:t>教育岗位</w:t>
            </w:r>
          </w:p>
          <w:p>
            <w:pPr>
              <w:snapToGrid w:val="0"/>
              <w:jc w:val="center"/>
              <w:rPr>
                <w:rFonts w:hint="eastAsia"/>
                <w:sz w:val="24"/>
              </w:rPr>
            </w:pPr>
            <w:r>
              <w:rPr>
                <w:rFonts w:hint="eastAsia"/>
                <w:sz w:val="24"/>
              </w:rPr>
              <w:t>年限</w:t>
            </w:r>
          </w:p>
        </w:tc>
        <w:tc>
          <w:tcPr>
            <w:tcW w:w="992" w:type="dxa"/>
            <w:gridSpan w:val="2"/>
            <w:vAlign w:val="center"/>
          </w:tcPr>
          <w:p>
            <w:pPr>
              <w:snapToGrid w:val="0"/>
              <w:jc w:val="center"/>
              <w:rPr>
                <w:rFonts w:hint="eastAsia"/>
                <w:sz w:val="24"/>
              </w:rPr>
            </w:pPr>
          </w:p>
        </w:tc>
        <w:tc>
          <w:tcPr>
            <w:tcW w:w="709" w:type="dxa"/>
            <w:gridSpan w:val="2"/>
            <w:vAlign w:val="center"/>
          </w:tcPr>
          <w:p>
            <w:pPr>
              <w:snapToGrid w:val="0"/>
              <w:jc w:val="center"/>
              <w:rPr>
                <w:rFonts w:hint="eastAsia"/>
                <w:sz w:val="24"/>
              </w:rPr>
            </w:pPr>
            <w:r>
              <w:rPr>
                <w:rFonts w:hint="eastAsia"/>
                <w:sz w:val="24"/>
              </w:rPr>
              <w:t>研究专长</w:t>
            </w:r>
          </w:p>
        </w:tc>
        <w:tc>
          <w:tcPr>
            <w:tcW w:w="1410" w:type="dxa"/>
            <w:vAlign w:val="center"/>
          </w:tcPr>
          <w:p>
            <w:pPr>
              <w:snapToGrid w:val="0"/>
              <w:jc w:val="center"/>
              <w:rPr>
                <w:rFonts w:hint="eastAsia"/>
                <w:sz w:val="24"/>
              </w:rPr>
            </w:pPr>
            <w:r>
              <w:rPr>
                <w:rFonts w:hint="eastAsia"/>
                <w:sz w:val="24"/>
              </w:rPr>
              <w:t>英语教学研究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1313" w:type="dxa"/>
            <w:gridSpan w:val="2"/>
            <w:vMerge w:val="restart"/>
            <w:vAlign w:val="center"/>
          </w:tcPr>
          <w:p>
            <w:pPr>
              <w:snapToGrid w:val="0"/>
              <w:jc w:val="center"/>
              <w:rPr>
                <w:rFonts w:hint="eastAsia"/>
                <w:sz w:val="24"/>
              </w:rPr>
            </w:pPr>
            <w:r>
              <w:rPr>
                <w:rFonts w:hint="eastAsia"/>
                <w:sz w:val="24"/>
              </w:rPr>
              <w:t>曾承担课题</w:t>
            </w:r>
          </w:p>
          <w:p>
            <w:pPr>
              <w:snapToGrid w:val="0"/>
              <w:jc w:val="center"/>
              <w:rPr>
                <w:rFonts w:hint="eastAsia"/>
                <w:sz w:val="24"/>
              </w:rPr>
            </w:pPr>
            <w:r>
              <w:rPr>
                <w:rFonts w:hint="eastAsia"/>
                <w:sz w:val="24"/>
              </w:rPr>
              <w:t>（项）</w:t>
            </w:r>
          </w:p>
        </w:tc>
        <w:tc>
          <w:tcPr>
            <w:tcW w:w="4244" w:type="dxa"/>
            <w:gridSpan w:val="9"/>
            <w:vAlign w:val="center"/>
          </w:tcPr>
          <w:p>
            <w:pPr>
              <w:snapToGrid w:val="0"/>
              <w:jc w:val="center"/>
              <w:rPr>
                <w:rFonts w:hint="eastAsia"/>
                <w:sz w:val="24"/>
              </w:rPr>
            </w:pPr>
            <w:r>
              <w:rPr>
                <w:rFonts w:hint="eastAsia"/>
                <w:sz w:val="24"/>
              </w:rPr>
              <w:t>市级以上课题</w:t>
            </w:r>
          </w:p>
        </w:tc>
        <w:tc>
          <w:tcPr>
            <w:tcW w:w="3111" w:type="dxa"/>
            <w:gridSpan w:val="5"/>
            <w:vAlign w:val="center"/>
          </w:tcPr>
          <w:p>
            <w:pPr>
              <w:snapToGrid w:val="0"/>
              <w:jc w:val="center"/>
              <w:rPr>
                <w:rFonts w:hint="eastAsia"/>
                <w:sz w:val="24"/>
              </w:rPr>
            </w:pPr>
            <w:r>
              <w:rPr>
                <w:rFonts w:hint="eastAsia"/>
                <w:sz w:val="24"/>
              </w:rPr>
              <w:t>区级课题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1313" w:type="dxa"/>
            <w:gridSpan w:val="2"/>
            <w:vMerge w:val="continue"/>
            <w:vAlign w:val="center"/>
          </w:tcPr>
          <w:p>
            <w:pPr>
              <w:snapToGrid w:val="0"/>
              <w:jc w:val="center"/>
              <w:rPr>
                <w:rFonts w:hint="eastAsia"/>
                <w:sz w:val="24"/>
              </w:rPr>
            </w:pPr>
          </w:p>
        </w:tc>
        <w:tc>
          <w:tcPr>
            <w:tcW w:w="2010" w:type="dxa"/>
            <w:gridSpan w:val="6"/>
            <w:vAlign w:val="center"/>
          </w:tcPr>
          <w:p>
            <w:pPr>
              <w:snapToGrid w:val="0"/>
              <w:jc w:val="center"/>
              <w:rPr>
                <w:rFonts w:hint="eastAsia"/>
                <w:sz w:val="24"/>
              </w:rPr>
            </w:pPr>
            <w:r>
              <w:rPr>
                <w:rFonts w:hint="eastAsia"/>
                <w:sz w:val="24"/>
              </w:rPr>
              <w:t>主持</w:t>
            </w:r>
          </w:p>
        </w:tc>
        <w:tc>
          <w:tcPr>
            <w:tcW w:w="2234" w:type="dxa"/>
            <w:gridSpan w:val="3"/>
            <w:vAlign w:val="center"/>
          </w:tcPr>
          <w:p>
            <w:pPr>
              <w:snapToGrid w:val="0"/>
              <w:jc w:val="center"/>
              <w:rPr>
                <w:rFonts w:hint="eastAsia"/>
                <w:sz w:val="24"/>
              </w:rPr>
            </w:pPr>
            <w:r>
              <w:rPr>
                <w:rFonts w:hint="eastAsia"/>
                <w:sz w:val="24"/>
              </w:rPr>
              <w:t>参与</w:t>
            </w:r>
          </w:p>
        </w:tc>
        <w:tc>
          <w:tcPr>
            <w:tcW w:w="1218" w:type="dxa"/>
            <w:gridSpan w:val="3"/>
            <w:vAlign w:val="center"/>
          </w:tcPr>
          <w:p>
            <w:pPr>
              <w:snapToGrid w:val="0"/>
              <w:jc w:val="center"/>
              <w:rPr>
                <w:rFonts w:hint="eastAsia"/>
                <w:sz w:val="24"/>
              </w:rPr>
            </w:pPr>
            <w:r>
              <w:rPr>
                <w:rFonts w:hint="eastAsia"/>
                <w:sz w:val="24"/>
              </w:rPr>
              <w:t>主持</w:t>
            </w:r>
          </w:p>
        </w:tc>
        <w:tc>
          <w:tcPr>
            <w:tcW w:w="1893" w:type="dxa"/>
            <w:gridSpan w:val="2"/>
            <w:vAlign w:val="center"/>
          </w:tcPr>
          <w:p>
            <w:pPr>
              <w:snapToGrid w:val="0"/>
              <w:jc w:val="center"/>
              <w:rPr>
                <w:rFonts w:hint="eastAsia"/>
                <w:sz w:val="24"/>
              </w:rPr>
            </w:pPr>
            <w:r>
              <w:rPr>
                <w:rFonts w:hint="eastAsia"/>
                <w:sz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1313" w:type="dxa"/>
            <w:gridSpan w:val="2"/>
            <w:vMerge w:val="continue"/>
            <w:vAlign w:val="center"/>
          </w:tcPr>
          <w:p>
            <w:pPr>
              <w:snapToGrid w:val="0"/>
              <w:jc w:val="center"/>
              <w:rPr>
                <w:rFonts w:hint="eastAsia"/>
                <w:sz w:val="24"/>
              </w:rPr>
            </w:pPr>
          </w:p>
        </w:tc>
        <w:tc>
          <w:tcPr>
            <w:tcW w:w="2010" w:type="dxa"/>
            <w:gridSpan w:val="6"/>
            <w:vAlign w:val="center"/>
          </w:tcPr>
          <w:p>
            <w:pPr>
              <w:snapToGrid w:val="0"/>
              <w:jc w:val="center"/>
              <w:rPr>
                <w:rFonts w:hint="eastAsia"/>
                <w:sz w:val="24"/>
              </w:rPr>
            </w:pPr>
          </w:p>
        </w:tc>
        <w:tc>
          <w:tcPr>
            <w:tcW w:w="2234" w:type="dxa"/>
            <w:gridSpan w:val="3"/>
            <w:vAlign w:val="center"/>
          </w:tcPr>
          <w:p>
            <w:pPr>
              <w:snapToGrid w:val="0"/>
              <w:jc w:val="center"/>
              <w:rPr>
                <w:rFonts w:hint="eastAsia"/>
                <w:sz w:val="18"/>
                <w:szCs w:val="18"/>
              </w:rPr>
            </w:pPr>
          </w:p>
        </w:tc>
        <w:tc>
          <w:tcPr>
            <w:tcW w:w="1218" w:type="dxa"/>
            <w:gridSpan w:val="3"/>
            <w:vAlign w:val="center"/>
          </w:tcPr>
          <w:p>
            <w:pPr>
              <w:snapToGrid w:val="0"/>
              <w:jc w:val="center"/>
              <w:rPr>
                <w:rFonts w:hint="eastAsia"/>
                <w:sz w:val="24"/>
              </w:rPr>
            </w:pPr>
            <w:r>
              <w:rPr>
                <w:rFonts w:hint="eastAsia"/>
                <w:sz w:val="24"/>
              </w:rPr>
              <w:t>1</w:t>
            </w:r>
          </w:p>
        </w:tc>
        <w:tc>
          <w:tcPr>
            <w:tcW w:w="1893" w:type="dxa"/>
            <w:gridSpan w:val="2"/>
            <w:vAlign w:val="center"/>
          </w:tcPr>
          <w:p>
            <w:pPr>
              <w:snapToGrid w:val="0"/>
              <w:jc w:val="center"/>
              <w:rPr>
                <w:rFonts w:hint="eastAsia"/>
                <w:sz w:val="15"/>
                <w:szCs w:val="15"/>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1313" w:type="dxa"/>
            <w:gridSpan w:val="2"/>
            <w:vAlign w:val="center"/>
          </w:tcPr>
          <w:p>
            <w:pPr>
              <w:snapToGrid w:val="0"/>
              <w:jc w:val="center"/>
              <w:rPr>
                <w:rFonts w:hint="eastAsia"/>
                <w:b/>
                <w:sz w:val="24"/>
              </w:rPr>
            </w:pPr>
            <w:r>
              <w:rPr>
                <w:rFonts w:hint="eastAsia"/>
                <w:b/>
                <w:sz w:val="24"/>
              </w:rPr>
              <w:t>工作单位（盖章）</w:t>
            </w:r>
          </w:p>
        </w:tc>
        <w:tc>
          <w:tcPr>
            <w:tcW w:w="4244" w:type="dxa"/>
            <w:gridSpan w:val="9"/>
            <w:vAlign w:val="center"/>
          </w:tcPr>
          <w:p>
            <w:pPr>
              <w:snapToGrid w:val="0"/>
              <w:jc w:val="center"/>
              <w:rPr>
                <w:rFonts w:hint="eastAsia"/>
                <w:sz w:val="24"/>
              </w:rPr>
            </w:pPr>
          </w:p>
        </w:tc>
        <w:tc>
          <w:tcPr>
            <w:tcW w:w="1218" w:type="dxa"/>
            <w:gridSpan w:val="3"/>
            <w:vAlign w:val="center"/>
          </w:tcPr>
          <w:p>
            <w:pPr>
              <w:snapToGrid w:val="0"/>
              <w:jc w:val="center"/>
              <w:rPr>
                <w:rFonts w:hint="eastAsia"/>
                <w:sz w:val="24"/>
              </w:rPr>
            </w:pPr>
            <w:r>
              <w:rPr>
                <w:rFonts w:hint="eastAsia"/>
                <w:sz w:val="24"/>
              </w:rPr>
              <w:t>联系电话</w:t>
            </w:r>
          </w:p>
        </w:tc>
        <w:tc>
          <w:tcPr>
            <w:tcW w:w="1893" w:type="dxa"/>
            <w:gridSpan w:val="2"/>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1313" w:type="dxa"/>
            <w:gridSpan w:val="2"/>
            <w:vAlign w:val="center"/>
          </w:tcPr>
          <w:p>
            <w:pPr>
              <w:snapToGrid w:val="0"/>
              <w:jc w:val="center"/>
              <w:rPr>
                <w:rFonts w:hint="eastAsia"/>
                <w:sz w:val="24"/>
              </w:rPr>
            </w:pPr>
            <w:r>
              <w:rPr>
                <w:rFonts w:hint="eastAsia"/>
                <w:sz w:val="24"/>
              </w:rPr>
              <w:t>通讯地址</w:t>
            </w:r>
          </w:p>
        </w:tc>
        <w:tc>
          <w:tcPr>
            <w:tcW w:w="4244" w:type="dxa"/>
            <w:gridSpan w:val="9"/>
            <w:vAlign w:val="center"/>
          </w:tcPr>
          <w:p>
            <w:pPr>
              <w:snapToGrid w:val="0"/>
              <w:jc w:val="center"/>
              <w:rPr>
                <w:rFonts w:hint="eastAsia"/>
                <w:szCs w:val="21"/>
              </w:rPr>
            </w:pPr>
          </w:p>
        </w:tc>
        <w:tc>
          <w:tcPr>
            <w:tcW w:w="1218" w:type="dxa"/>
            <w:gridSpan w:val="3"/>
            <w:vAlign w:val="center"/>
          </w:tcPr>
          <w:p>
            <w:pPr>
              <w:snapToGrid w:val="0"/>
              <w:jc w:val="center"/>
              <w:rPr>
                <w:rFonts w:hint="eastAsia"/>
                <w:sz w:val="24"/>
              </w:rPr>
            </w:pPr>
            <w:r>
              <w:rPr>
                <w:rFonts w:hint="eastAsia"/>
                <w:sz w:val="24"/>
              </w:rPr>
              <w:t>手机</w:t>
            </w:r>
          </w:p>
        </w:tc>
        <w:tc>
          <w:tcPr>
            <w:tcW w:w="1893" w:type="dxa"/>
            <w:gridSpan w:val="2"/>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1313" w:type="dxa"/>
            <w:gridSpan w:val="2"/>
            <w:vAlign w:val="center"/>
          </w:tcPr>
          <w:p>
            <w:pPr>
              <w:snapToGrid w:val="0"/>
              <w:jc w:val="center"/>
              <w:rPr>
                <w:rFonts w:hint="eastAsia"/>
                <w:sz w:val="24"/>
              </w:rPr>
            </w:pPr>
            <w:r>
              <w:rPr>
                <w:rFonts w:hint="eastAsia"/>
                <w:sz w:val="24"/>
              </w:rPr>
              <w:t>电子信箱</w:t>
            </w:r>
          </w:p>
        </w:tc>
        <w:tc>
          <w:tcPr>
            <w:tcW w:w="4244" w:type="dxa"/>
            <w:gridSpan w:val="9"/>
            <w:vAlign w:val="center"/>
          </w:tcPr>
          <w:p>
            <w:pPr>
              <w:snapToGrid w:val="0"/>
              <w:jc w:val="center"/>
              <w:rPr>
                <w:rFonts w:hint="eastAsia"/>
                <w:sz w:val="24"/>
              </w:rPr>
            </w:pPr>
          </w:p>
        </w:tc>
        <w:tc>
          <w:tcPr>
            <w:tcW w:w="1218" w:type="dxa"/>
            <w:gridSpan w:val="3"/>
            <w:vAlign w:val="center"/>
          </w:tcPr>
          <w:p>
            <w:pPr>
              <w:snapToGrid w:val="0"/>
              <w:jc w:val="center"/>
              <w:rPr>
                <w:sz w:val="24"/>
              </w:rPr>
            </w:pPr>
            <w:r>
              <w:rPr>
                <w:rFonts w:hint="eastAsia"/>
                <w:sz w:val="24"/>
              </w:rPr>
              <w:t>邮政编码</w:t>
            </w:r>
          </w:p>
        </w:tc>
        <w:tc>
          <w:tcPr>
            <w:tcW w:w="1893" w:type="dxa"/>
            <w:gridSpan w:val="2"/>
            <w:vAlign w:val="center"/>
          </w:tcPr>
          <w:p>
            <w:pPr>
              <w:snapToGrid w:val="0"/>
              <w:jc w:val="center"/>
              <w:rPr>
                <w:rFonts w:hint="eastAsia"/>
                <w:sz w:val="24"/>
              </w:rPr>
            </w:pPr>
            <w:r>
              <w:rPr>
                <w:rFonts w:hint="eastAsia"/>
                <w:sz w:val="24"/>
              </w:rPr>
              <w:t>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9" w:hRule="exact"/>
        </w:trPr>
        <w:tc>
          <w:tcPr>
            <w:tcW w:w="453" w:type="dxa"/>
            <w:vMerge w:val="restart"/>
            <w:vAlign w:val="center"/>
          </w:tcPr>
          <w:p>
            <w:pPr>
              <w:snapToGrid w:val="0"/>
              <w:spacing w:line="480" w:lineRule="auto"/>
              <w:jc w:val="center"/>
              <w:rPr>
                <w:rFonts w:hint="eastAsia"/>
                <w:sz w:val="24"/>
              </w:rPr>
            </w:pPr>
            <w:r>
              <w:rPr>
                <w:rFonts w:hint="eastAsia"/>
                <w:sz w:val="24"/>
              </w:rPr>
              <w:t>主要参加者</w:t>
            </w:r>
          </w:p>
        </w:tc>
        <w:tc>
          <w:tcPr>
            <w:tcW w:w="1076" w:type="dxa"/>
            <w:gridSpan w:val="2"/>
            <w:vAlign w:val="center"/>
          </w:tcPr>
          <w:p>
            <w:pPr>
              <w:snapToGrid w:val="0"/>
              <w:jc w:val="center"/>
              <w:rPr>
                <w:rFonts w:hint="eastAsia"/>
                <w:sz w:val="24"/>
              </w:rPr>
            </w:pPr>
            <w:r>
              <w:rPr>
                <w:rFonts w:hint="eastAsia"/>
                <w:sz w:val="24"/>
              </w:rPr>
              <w:t>姓名</w:t>
            </w:r>
          </w:p>
        </w:tc>
        <w:tc>
          <w:tcPr>
            <w:tcW w:w="536" w:type="dxa"/>
            <w:vAlign w:val="center"/>
          </w:tcPr>
          <w:p>
            <w:pPr>
              <w:snapToGrid w:val="0"/>
              <w:jc w:val="center"/>
              <w:rPr>
                <w:rFonts w:hint="eastAsia"/>
                <w:sz w:val="24"/>
              </w:rPr>
            </w:pPr>
            <w:r>
              <w:rPr>
                <w:rFonts w:hint="eastAsia"/>
                <w:sz w:val="24"/>
              </w:rPr>
              <w:t>性别</w:t>
            </w:r>
          </w:p>
        </w:tc>
        <w:tc>
          <w:tcPr>
            <w:tcW w:w="1224" w:type="dxa"/>
            <w:gridSpan w:val="3"/>
            <w:vAlign w:val="center"/>
          </w:tcPr>
          <w:p>
            <w:pPr>
              <w:snapToGrid w:val="0"/>
              <w:jc w:val="center"/>
              <w:rPr>
                <w:rFonts w:hint="eastAsia"/>
                <w:sz w:val="24"/>
              </w:rPr>
            </w:pPr>
            <w:r>
              <w:rPr>
                <w:rFonts w:hint="eastAsia"/>
                <w:sz w:val="24"/>
              </w:rPr>
              <w:t>出生年月</w:t>
            </w:r>
          </w:p>
        </w:tc>
        <w:tc>
          <w:tcPr>
            <w:tcW w:w="1075" w:type="dxa"/>
            <w:gridSpan w:val="2"/>
            <w:vAlign w:val="center"/>
          </w:tcPr>
          <w:p>
            <w:pPr>
              <w:snapToGrid w:val="0"/>
              <w:jc w:val="center"/>
              <w:rPr>
                <w:rFonts w:hint="eastAsia"/>
                <w:sz w:val="24"/>
              </w:rPr>
            </w:pPr>
            <w:r>
              <w:rPr>
                <w:rFonts w:hint="eastAsia"/>
                <w:sz w:val="24"/>
              </w:rPr>
              <w:t>职务</w:t>
            </w:r>
          </w:p>
        </w:tc>
        <w:tc>
          <w:tcPr>
            <w:tcW w:w="1064" w:type="dxa"/>
            <w:vAlign w:val="center"/>
          </w:tcPr>
          <w:p>
            <w:pPr>
              <w:snapToGrid w:val="0"/>
              <w:jc w:val="center"/>
              <w:rPr>
                <w:rFonts w:hint="eastAsia"/>
                <w:sz w:val="24"/>
              </w:rPr>
            </w:pPr>
            <w:r>
              <w:rPr>
                <w:rFonts w:hint="eastAsia"/>
                <w:sz w:val="24"/>
              </w:rPr>
              <w:t>职称</w:t>
            </w:r>
          </w:p>
        </w:tc>
        <w:tc>
          <w:tcPr>
            <w:tcW w:w="638" w:type="dxa"/>
            <w:gridSpan w:val="2"/>
            <w:vAlign w:val="center"/>
          </w:tcPr>
          <w:p>
            <w:pPr>
              <w:snapToGrid w:val="0"/>
              <w:jc w:val="center"/>
              <w:rPr>
                <w:rFonts w:hint="eastAsia"/>
                <w:sz w:val="24"/>
              </w:rPr>
            </w:pPr>
            <w:r>
              <w:rPr>
                <w:rFonts w:hint="eastAsia"/>
                <w:sz w:val="24"/>
              </w:rPr>
              <w:t>学历</w:t>
            </w:r>
          </w:p>
        </w:tc>
        <w:tc>
          <w:tcPr>
            <w:tcW w:w="2602" w:type="dxa"/>
            <w:gridSpan w:val="4"/>
            <w:vAlign w:val="center"/>
          </w:tcPr>
          <w:p>
            <w:pPr>
              <w:snapToGrid w:val="0"/>
              <w:jc w:val="center"/>
              <w:rPr>
                <w:rFonts w:hint="eastAsia"/>
                <w:sz w:val="24"/>
              </w:rPr>
            </w:pPr>
            <w:r>
              <w:rPr>
                <w:rFonts w:hint="eastAsia"/>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王文利</w:t>
            </w:r>
          </w:p>
        </w:tc>
        <w:tc>
          <w:tcPr>
            <w:tcW w:w="536" w:type="dxa"/>
            <w:vAlign w:val="center"/>
          </w:tcPr>
          <w:p>
            <w:pPr>
              <w:snapToGrid w:val="0"/>
              <w:jc w:val="center"/>
              <w:rPr>
                <w:rFonts w:hint="eastAsia" w:eastAsia="宋体"/>
                <w:sz w:val="24"/>
                <w:lang w:eastAsia="zh-CN"/>
              </w:rPr>
            </w:pPr>
            <w:r>
              <w:rPr>
                <w:rFonts w:hint="eastAsia"/>
                <w:sz w:val="24"/>
                <w:lang w:eastAsia="zh-CN"/>
              </w:rPr>
              <w:t>男</w:t>
            </w:r>
          </w:p>
        </w:tc>
        <w:tc>
          <w:tcPr>
            <w:tcW w:w="1224" w:type="dxa"/>
            <w:gridSpan w:val="3"/>
            <w:vAlign w:val="center"/>
          </w:tcPr>
          <w:p>
            <w:pPr>
              <w:snapToGrid w:val="0"/>
              <w:jc w:val="center"/>
              <w:rPr>
                <w:rFonts w:hint="eastAsia"/>
                <w:sz w:val="24"/>
              </w:rPr>
            </w:pPr>
          </w:p>
        </w:tc>
        <w:tc>
          <w:tcPr>
            <w:tcW w:w="1075" w:type="dxa"/>
            <w:gridSpan w:val="2"/>
            <w:vAlign w:val="center"/>
          </w:tcPr>
          <w:p>
            <w:pPr>
              <w:snapToGrid w:val="0"/>
              <w:jc w:val="center"/>
              <w:rPr>
                <w:rFonts w:hint="eastAsia" w:eastAsia="宋体"/>
                <w:sz w:val="24"/>
                <w:lang w:eastAsia="zh-CN"/>
              </w:rPr>
            </w:pPr>
            <w:r>
              <w:rPr>
                <w:rFonts w:hint="eastAsia"/>
                <w:sz w:val="24"/>
                <w:lang w:eastAsia="zh-CN"/>
              </w:rPr>
              <w:t>主任</w:t>
            </w:r>
          </w:p>
        </w:tc>
        <w:tc>
          <w:tcPr>
            <w:tcW w:w="1064" w:type="dxa"/>
            <w:vAlign w:val="center"/>
          </w:tcPr>
          <w:p>
            <w:pPr>
              <w:snapToGrid w:val="0"/>
              <w:jc w:val="center"/>
              <w:rPr>
                <w:rFonts w:hint="eastAsia" w:eastAsia="宋体"/>
                <w:sz w:val="24"/>
                <w:lang w:eastAsia="zh-CN"/>
              </w:rPr>
            </w:pPr>
            <w:r>
              <w:rPr>
                <w:rFonts w:hint="eastAsia"/>
                <w:sz w:val="24"/>
                <w:lang w:eastAsia="zh-CN"/>
              </w:rPr>
              <w:t>一级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王蒙</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eastAsia="zh-CN"/>
              </w:rPr>
            </w:pPr>
            <w:r>
              <w:rPr>
                <w:rFonts w:hint="eastAsia"/>
                <w:sz w:val="24"/>
                <w:lang w:val="en-US" w:eastAsia="zh-CN"/>
              </w:rPr>
              <w:t>1990.6</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eastAsia="宋体"/>
                <w:sz w:val="24"/>
                <w:lang w:eastAsia="zh-CN"/>
              </w:rPr>
              <w:t>二级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pacing w:val="-4"/>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郭晓婵</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1979.12</w:t>
            </w:r>
          </w:p>
        </w:tc>
        <w:tc>
          <w:tcPr>
            <w:tcW w:w="1075" w:type="dxa"/>
            <w:gridSpan w:val="2"/>
            <w:vAlign w:val="center"/>
          </w:tcPr>
          <w:p>
            <w:pPr>
              <w:snapToGrid w:val="0"/>
              <w:rPr>
                <w:rFonts w:hint="eastAsia"/>
                <w:sz w:val="24"/>
              </w:rPr>
            </w:pPr>
            <w:r>
              <w:rPr>
                <w:rFonts w:hint="eastAsia"/>
                <w:sz w:val="24"/>
              </w:rPr>
              <w:t>教研组长</w:t>
            </w:r>
          </w:p>
        </w:tc>
        <w:tc>
          <w:tcPr>
            <w:tcW w:w="1064" w:type="dxa"/>
            <w:vAlign w:val="center"/>
          </w:tcPr>
          <w:p>
            <w:pPr>
              <w:snapToGrid w:val="0"/>
              <w:jc w:val="center"/>
              <w:rPr>
                <w:rFonts w:hint="eastAsia" w:eastAsia="宋体"/>
                <w:sz w:val="24"/>
                <w:lang w:eastAsia="zh-CN"/>
              </w:rPr>
            </w:pPr>
            <w:r>
              <w:rPr>
                <w:rFonts w:hint="eastAsia"/>
                <w:sz w:val="24"/>
                <w:lang w:eastAsia="zh-CN"/>
              </w:rPr>
              <w:t>一级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val="en-US" w:eastAsia="zh-CN"/>
              </w:rPr>
            </w:pPr>
            <w:r>
              <w:rPr>
                <w:rFonts w:hint="eastAsia"/>
                <w:sz w:val="24"/>
                <w:lang w:val="en-US" w:eastAsia="zh-CN"/>
              </w:rPr>
              <w:t>刘长乐</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1982.12</w:t>
            </w:r>
          </w:p>
        </w:tc>
        <w:tc>
          <w:tcPr>
            <w:tcW w:w="1075" w:type="dxa"/>
            <w:gridSpan w:val="2"/>
            <w:vAlign w:val="center"/>
          </w:tcPr>
          <w:p>
            <w:pPr>
              <w:snapToGrid w:val="0"/>
              <w:jc w:val="center"/>
              <w:rPr>
                <w:rFonts w:hint="eastAsia" w:eastAsia="宋体"/>
                <w:sz w:val="24"/>
                <w:lang w:eastAsia="zh-CN"/>
              </w:rPr>
            </w:pPr>
            <w:r>
              <w:rPr>
                <w:rFonts w:hint="eastAsia"/>
                <w:sz w:val="24"/>
                <w:lang w:eastAsia="zh-CN"/>
              </w:rPr>
              <w:t>教研组长</w:t>
            </w:r>
          </w:p>
        </w:tc>
        <w:tc>
          <w:tcPr>
            <w:tcW w:w="1064" w:type="dxa"/>
            <w:vAlign w:val="center"/>
          </w:tcPr>
          <w:p>
            <w:pPr>
              <w:snapToGrid w:val="0"/>
              <w:jc w:val="center"/>
              <w:rPr>
                <w:rFonts w:hint="eastAsia" w:eastAsia="宋体"/>
                <w:sz w:val="24"/>
                <w:lang w:eastAsia="zh-CN"/>
              </w:rPr>
            </w:pPr>
            <w:r>
              <w:rPr>
                <w:rFonts w:hint="eastAsia"/>
                <w:sz w:val="24"/>
                <w:lang w:eastAsia="zh-CN"/>
              </w:rPr>
              <w:t>一级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毛丽媛</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1988.9</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sz w:val="24"/>
                <w:lang w:eastAsia="zh-CN"/>
              </w:rPr>
              <w:t>二级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pacing w:val="-4"/>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崔焕培</w:t>
            </w:r>
          </w:p>
        </w:tc>
        <w:tc>
          <w:tcPr>
            <w:tcW w:w="536" w:type="dxa"/>
            <w:vAlign w:val="center"/>
          </w:tcPr>
          <w:p>
            <w:pPr>
              <w:snapToGrid w:val="0"/>
              <w:jc w:val="center"/>
              <w:rPr>
                <w:rFonts w:hint="eastAsia" w:eastAsia="宋体"/>
                <w:sz w:val="24"/>
                <w:lang w:eastAsia="zh-CN"/>
              </w:rPr>
            </w:pPr>
            <w:r>
              <w:rPr>
                <w:rFonts w:hint="eastAsia"/>
                <w:sz w:val="24"/>
                <w:lang w:eastAsia="zh-CN"/>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1988.12</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sz w:val="24"/>
                <w:lang w:eastAsia="zh-CN"/>
              </w:rPr>
              <w:t>未定级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李晶</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1989.8</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sz w:val="24"/>
                <w:lang w:eastAsia="zh-CN"/>
              </w:rPr>
              <w:t>未定级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胡烨</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1992.11</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sz w:val="24"/>
                <w:lang w:eastAsia="zh-CN"/>
              </w:rPr>
              <w:t>未定级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ind w:firstLine="120" w:firstLineChars="50"/>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庞钧月</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1994.6</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sz w:val="24"/>
                <w:lang w:eastAsia="zh-CN"/>
              </w:rPr>
              <w:t>未定级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trPr>
        <w:tc>
          <w:tcPr>
            <w:tcW w:w="453" w:type="dxa"/>
            <w:vMerge w:val="continue"/>
            <w:vAlign w:val="center"/>
          </w:tcPr>
          <w:p>
            <w:pPr>
              <w:snapToGrid w:val="0"/>
              <w:jc w:val="center"/>
              <w:rPr>
                <w:rFonts w:hint="eastAsia"/>
                <w:sz w:val="24"/>
              </w:rPr>
            </w:pPr>
          </w:p>
        </w:tc>
        <w:tc>
          <w:tcPr>
            <w:tcW w:w="1076" w:type="dxa"/>
            <w:gridSpan w:val="2"/>
            <w:vAlign w:val="center"/>
          </w:tcPr>
          <w:p>
            <w:pPr>
              <w:snapToGrid w:val="0"/>
              <w:jc w:val="center"/>
              <w:rPr>
                <w:rFonts w:hint="eastAsia" w:eastAsia="宋体"/>
                <w:sz w:val="24"/>
                <w:lang w:eastAsia="zh-CN"/>
              </w:rPr>
            </w:pPr>
            <w:r>
              <w:rPr>
                <w:rFonts w:hint="eastAsia"/>
                <w:sz w:val="24"/>
                <w:lang w:eastAsia="zh-CN"/>
              </w:rPr>
              <w:t>吴桐</w:t>
            </w:r>
          </w:p>
        </w:tc>
        <w:tc>
          <w:tcPr>
            <w:tcW w:w="536" w:type="dxa"/>
            <w:vAlign w:val="center"/>
          </w:tcPr>
          <w:p>
            <w:pPr>
              <w:snapToGrid w:val="0"/>
              <w:jc w:val="center"/>
              <w:rPr>
                <w:rFonts w:hint="eastAsia"/>
                <w:sz w:val="24"/>
              </w:rPr>
            </w:pPr>
            <w:r>
              <w:rPr>
                <w:rFonts w:hint="eastAsia"/>
                <w:sz w:val="24"/>
              </w:rPr>
              <w:t>女</w:t>
            </w:r>
          </w:p>
        </w:tc>
        <w:tc>
          <w:tcPr>
            <w:tcW w:w="1224" w:type="dxa"/>
            <w:gridSpan w:val="3"/>
            <w:vAlign w:val="center"/>
          </w:tcPr>
          <w:p>
            <w:pPr>
              <w:snapToGrid w:val="0"/>
              <w:jc w:val="center"/>
              <w:rPr>
                <w:rFonts w:hint="eastAsia" w:eastAsia="宋体"/>
                <w:sz w:val="24"/>
                <w:lang w:val="en-US" w:eastAsia="zh-CN"/>
              </w:rPr>
            </w:pPr>
            <w:r>
              <w:rPr>
                <w:rFonts w:hint="eastAsia"/>
                <w:sz w:val="24"/>
                <w:lang w:val="en-US" w:eastAsia="zh-CN"/>
              </w:rPr>
              <w:t>1992.3</w:t>
            </w:r>
          </w:p>
        </w:tc>
        <w:tc>
          <w:tcPr>
            <w:tcW w:w="1075" w:type="dxa"/>
            <w:gridSpan w:val="2"/>
            <w:vAlign w:val="center"/>
          </w:tcPr>
          <w:p>
            <w:pPr>
              <w:snapToGrid w:val="0"/>
              <w:jc w:val="center"/>
              <w:rPr>
                <w:rFonts w:hint="eastAsia"/>
                <w:sz w:val="24"/>
              </w:rPr>
            </w:pPr>
            <w:r>
              <w:rPr>
                <w:rFonts w:hint="eastAsia"/>
                <w:sz w:val="24"/>
              </w:rPr>
              <w:t>教师</w:t>
            </w:r>
          </w:p>
        </w:tc>
        <w:tc>
          <w:tcPr>
            <w:tcW w:w="1064" w:type="dxa"/>
            <w:vAlign w:val="center"/>
          </w:tcPr>
          <w:p>
            <w:pPr>
              <w:snapToGrid w:val="0"/>
              <w:jc w:val="center"/>
              <w:rPr>
                <w:rFonts w:hint="eastAsia" w:eastAsia="宋体"/>
                <w:sz w:val="24"/>
                <w:lang w:eastAsia="zh-CN"/>
              </w:rPr>
            </w:pPr>
            <w:r>
              <w:rPr>
                <w:rFonts w:hint="eastAsia"/>
                <w:sz w:val="24"/>
                <w:lang w:eastAsia="zh-CN"/>
              </w:rPr>
              <w:t>未定级</w:t>
            </w:r>
          </w:p>
        </w:tc>
        <w:tc>
          <w:tcPr>
            <w:tcW w:w="638" w:type="dxa"/>
            <w:gridSpan w:val="2"/>
            <w:vAlign w:val="center"/>
          </w:tcPr>
          <w:p>
            <w:pPr>
              <w:snapToGrid w:val="0"/>
              <w:jc w:val="center"/>
              <w:rPr>
                <w:rFonts w:hint="eastAsia"/>
                <w:sz w:val="24"/>
              </w:rPr>
            </w:pPr>
            <w:r>
              <w:rPr>
                <w:rFonts w:hint="eastAsia"/>
                <w:sz w:val="24"/>
              </w:rPr>
              <w:t>本科</w:t>
            </w:r>
          </w:p>
        </w:tc>
        <w:tc>
          <w:tcPr>
            <w:tcW w:w="2602" w:type="dxa"/>
            <w:gridSpan w:val="4"/>
            <w:vAlign w:val="center"/>
          </w:tcPr>
          <w:p>
            <w:pPr>
              <w:snapToGrid w:val="0"/>
              <w:jc w:val="center"/>
              <w:rPr>
                <w:rFonts w:hint="eastAsia"/>
                <w:sz w:val="24"/>
              </w:rPr>
            </w:pPr>
            <w:r>
              <w:rPr>
                <w:rFonts w:hint="eastAsia"/>
                <w:sz w:val="24"/>
              </w:rPr>
              <w:t>武清区杨村第</w:t>
            </w:r>
            <w:r>
              <w:rPr>
                <w:rFonts w:hint="eastAsia"/>
                <w:sz w:val="24"/>
                <w:lang w:eastAsia="zh-CN"/>
              </w:rPr>
              <w:t>十六</w:t>
            </w:r>
            <w:r>
              <w:rPr>
                <w:rFonts w:hint="eastAsia"/>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exact"/>
        </w:trPr>
        <w:tc>
          <w:tcPr>
            <w:tcW w:w="2065" w:type="dxa"/>
            <w:gridSpan w:val="4"/>
            <w:vAlign w:val="center"/>
          </w:tcPr>
          <w:p>
            <w:pPr>
              <w:snapToGrid w:val="0"/>
              <w:jc w:val="center"/>
              <w:rPr>
                <w:rFonts w:hint="eastAsia"/>
                <w:sz w:val="24"/>
              </w:rPr>
            </w:pPr>
            <w:r>
              <w:rPr>
                <w:rFonts w:hint="eastAsia"/>
                <w:sz w:val="24"/>
              </w:rPr>
              <w:t>预期主要成果</w:t>
            </w:r>
          </w:p>
          <w:p>
            <w:pPr>
              <w:snapToGrid w:val="0"/>
              <w:jc w:val="center"/>
              <w:rPr>
                <w:rFonts w:hint="eastAsia"/>
                <w:sz w:val="24"/>
              </w:rPr>
            </w:pPr>
            <w:r>
              <w:rPr>
                <w:rFonts w:hint="eastAsia"/>
                <w:sz w:val="24"/>
              </w:rPr>
              <w:t>（至少选两项，含c）</w:t>
            </w:r>
          </w:p>
        </w:tc>
        <w:tc>
          <w:tcPr>
            <w:tcW w:w="6603" w:type="dxa"/>
            <w:gridSpan w:val="12"/>
            <w:vAlign w:val="center"/>
          </w:tcPr>
          <w:p>
            <w:pPr>
              <w:snapToGrid w:val="0"/>
              <w:jc w:val="center"/>
              <w:rPr>
                <w:rFonts w:hint="eastAsia"/>
                <w:sz w:val="24"/>
              </w:rPr>
            </w:pPr>
            <w:r>
              <w:rPr>
                <w:rFonts w:hint="eastAsia"/>
                <w:sz w:val="24"/>
              </w:rPr>
              <w:t>A、专著B、论文√C、研究报告√D、工具书E、其它√</w:t>
            </w:r>
          </w:p>
        </w:tc>
      </w:tr>
    </w:tbl>
    <w:p>
      <w:pPr>
        <w:snapToGrid w:val="0"/>
        <w:rPr>
          <w:rFonts w:hint="eastAsia"/>
          <w:sz w:val="32"/>
        </w:rPr>
      </w:pPr>
      <w:r>
        <w:rPr>
          <w:rFonts w:hint="eastAsia"/>
          <w:sz w:val="32"/>
        </w:rPr>
        <w:t>二、课题论证</w:t>
      </w:r>
    </w:p>
    <w:tbl>
      <w:tblPr>
        <w:tblStyle w:val="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720" w:type="dxa"/>
            <w:tcBorders>
              <w:bottom w:val="outset" w:color="auto" w:sz="6" w:space="0"/>
            </w:tcBorders>
            <w:vAlign w:val="center"/>
          </w:tcPr>
          <w:p>
            <w:pPr>
              <w:rPr>
                <w:rFonts w:hint="eastAsia"/>
                <w:sz w:val="24"/>
              </w:rPr>
            </w:pPr>
            <w:r>
              <w:rPr>
                <w:rFonts w:hint="eastAsia"/>
                <w:sz w:val="24"/>
              </w:rPr>
              <w:t>1、课题研究的必要性论证（选题视角、研究价值、意义，研究预期成果及突破性）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8" w:hRule="atLeast"/>
        </w:trPr>
        <w:tc>
          <w:tcPr>
            <w:tcW w:w="8720" w:type="dxa"/>
            <w:tcBorders>
              <w:top w:val="outset" w:color="auto" w:sz="6" w:space="0"/>
            </w:tcBorders>
            <w:vAlign w:val="top"/>
          </w:tcPr>
          <w:p>
            <w:pPr>
              <w:ind w:firstLine="480" w:firstLineChars="200"/>
              <w:rPr>
                <w:rFonts w:hint="eastAsia" w:ascii="宋体" w:hAnsi="宋体"/>
                <w:sz w:val="24"/>
              </w:rPr>
            </w:pPr>
            <w:r>
              <w:rPr>
                <w:rFonts w:hint="eastAsia" w:ascii="宋体" w:hAnsi="宋体"/>
                <w:sz w:val="24"/>
              </w:rPr>
              <w:t>一、选题视角、研究价值、意义</w:t>
            </w:r>
          </w:p>
          <w:p>
            <w:pPr>
              <w:ind w:firstLine="480" w:firstLineChars="200"/>
              <w:rPr>
                <w:rFonts w:hint="eastAsia" w:ascii="宋体" w:hAnsi="宋体"/>
                <w:sz w:val="24"/>
              </w:rPr>
            </w:pPr>
            <w:r>
              <w:rPr>
                <w:rFonts w:hint="eastAsia" w:ascii="宋体" w:hAnsi="宋体"/>
                <w:sz w:val="24"/>
              </w:rPr>
              <w:t>新课改的实施将学生的主体地位放在了教学的首位，将学生的自主探究与能动性作为教学改革的主导。随着计算机技术和网络通信技术以及各种移动互联技术的不断发展和成熟，现在小学生学习的途径也有了多种选择，学生们不仅能够通过课堂教师的讲授和分析来获取知识和技能，还能够通过电视、电脑以及其他多媒体网络媒体获得各种知识和信息。</w:t>
            </w:r>
          </w:p>
          <w:p>
            <w:pPr>
              <w:ind w:firstLine="480" w:firstLineChars="200"/>
              <w:rPr>
                <w:rFonts w:hint="eastAsia" w:ascii="宋体" w:hAnsi="宋体"/>
                <w:sz w:val="24"/>
              </w:rPr>
            </w:pPr>
            <w:r>
              <w:rPr>
                <w:rFonts w:hint="eastAsia" w:ascii="宋体" w:hAnsi="宋体"/>
                <w:sz w:val="24"/>
              </w:rPr>
              <w:t>不可否认的是，网络和多媒体技术对现代教育提出了新的要求，对传统的小学课堂教学带来了很大的冲击。因此，在新的形势下我们要改变原来的课堂教学模式，不断提高学生的学习效率，不断提高学生对知识和技能的应用水平。因此探索互联网技术（线上）与传统教学（线下）相结合的课堂是很有必要的。</w:t>
            </w:r>
          </w:p>
          <w:p>
            <w:pPr>
              <w:ind w:firstLine="480" w:firstLineChars="200"/>
              <w:rPr>
                <w:rFonts w:hint="eastAsia" w:ascii="宋体" w:hAnsi="宋体" w:cs="宋体"/>
                <w:kern w:val="0"/>
                <w:sz w:val="24"/>
              </w:rPr>
            </w:pPr>
            <w:r>
              <w:rPr>
                <w:rFonts w:hint="eastAsia" w:ascii="宋体" w:hAnsi="宋体" w:cs="宋体"/>
                <w:kern w:val="0"/>
                <w:sz w:val="24"/>
              </w:rPr>
              <w:t>目前，小学教学大多还是以传统的课堂教学模式为主，但是我们已经意识到其效果不是特别理想，学生综合运用英语的实际能力没有得到明显提高。我们可以考虑利用网络教学平台来进一步提高学生</w:t>
            </w:r>
            <w:r>
              <w:rPr>
                <w:rFonts w:hint="eastAsia" w:ascii="宋体" w:hAnsi="宋体" w:cs="宋体"/>
                <w:kern w:val="0"/>
                <w:sz w:val="24"/>
                <w:lang w:eastAsia="zh-CN"/>
              </w:rPr>
              <w:t>的学习成绩</w:t>
            </w:r>
            <w:r>
              <w:rPr>
                <w:rFonts w:hint="eastAsia" w:ascii="宋体" w:hAnsi="宋体" w:cs="宋体"/>
                <w:kern w:val="0"/>
                <w:sz w:val="24"/>
              </w:rPr>
              <w:t>，也就是采用混合式的学习模式来提高教学效果。课堂教学是学生学习的主阵地，而在线教学通过丰富的数字化教学资源和各种交互工具的使用，</w:t>
            </w:r>
            <w:r>
              <w:rPr>
                <w:rFonts w:hint="eastAsia" w:ascii="宋体" w:hAnsi="宋体"/>
                <w:sz w:val="24"/>
              </w:rPr>
              <w:t>增强学生在英语学习中的参与热情，激发学生自主好学的积极性。线上线下</w:t>
            </w:r>
            <w:r>
              <w:rPr>
                <w:rFonts w:hint="eastAsia" w:ascii="宋体" w:hAnsi="宋体"/>
                <w:sz w:val="24"/>
                <w:lang w:eastAsia="zh-CN"/>
              </w:rPr>
              <w:t>相结合的</w:t>
            </w:r>
            <w:r>
              <w:rPr>
                <w:rFonts w:hint="eastAsia" w:ascii="宋体" w:hAnsi="宋体"/>
                <w:sz w:val="24"/>
              </w:rPr>
              <w:t>教学模式</w:t>
            </w:r>
            <w:r>
              <w:rPr>
                <w:rFonts w:hint="eastAsia" w:ascii="宋体" w:hAnsi="宋体" w:cs="宋体"/>
                <w:kern w:val="0"/>
                <w:sz w:val="24"/>
              </w:rPr>
              <w:t>打破了传统的课堂教学模式，是一种全新的教学模式。</w:t>
            </w:r>
          </w:p>
          <w:p>
            <w:pPr>
              <w:ind w:firstLine="480" w:firstLineChars="200"/>
              <w:rPr>
                <w:rFonts w:hint="eastAsia" w:ascii="宋体" w:hAnsi="宋体" w:cs="宋体"/>
                <w:kern w:val="0"/>
                <w:sz w:val="24"/>
              </w:rPr>
            </w:pPr>
            <w:r>
              <w:rPr>
                <w:rFonts w:hint="eastAsia" w:ascii="宋体" w:hAnsi="宋体" w:cs="宋体"/>
                <w:kern w:val="0"/>
                <w:sz w:val="24"/>
              </w:rPr>
              <w:t>鉴于以上思考，我们对线上、线下</w:t>
            </w:r>
            <w:r>
              <w:rPr>
                <w:rFonts w:hint="eastAsia" w:ascii="宋体" w:hAnsi="宋体" w:cs="宋体"/>
                <w:kern w:val="0"/>
                <w:sz w:val="24"/>
                <w:lang w:eastAsia="zh-CN"/>
              </w:rPr>
              <w:t>相结合的教学模式进行探索</w:t>
            </w:r>
            <w:r>
              <w:rPr>
                <w:rFonts w:hint="eastAsia" w:ascii="宋体" w:hAnsi="宋体" w:cs="宋体"/>
                <w:kern w:val="0"/>
                <w:sz w:val="24"/>
              </w:rPr>
              <w:t>，通过研究传统教学与线上教学的互补教学模式，有效</w:t>
            </w:r>
            <w:r>
              <w:rPr>
                <w:rFonts w:hint="eastAsia" w:ascii="宋体" w:hAnsi="宋体" w:cs="宋体"/>
                <w:kern w:val="0"/>
                <w:sz w:val="24"/>
                <w:lang w:eastAsia="zh-CN"/>
              </w:rPr>
              <w:t>提高教学</w:t>
            </w:r>
            <w:r>
              <w:rPr>
                <w:rFonts w:hint="eastAsia" w:ascii="宋体" w:hAnsi="宋体" w:cs="宋体"/>
                <w:kern w:val="0"/>
                <w:sz w:val="24"/>
              </w:rPr>
              <w:t>效率，发展学生的语言综合运用能力。</w:t>
            </w:r>
          </w:p>
          <w:p>
            <w:pPr>
              <w:ind w:firstLine="480" w:firstLineChars="200"/>
              <w:rPr>
                <w:rFonts w:hint="eastAsia" w:ascii="宋体" w:hAnsi="宋体"/>
                <w:sz w:val="24"/>
              </w:rPr>
            </w:pPr>
            <w:r>
              <w:rPr>
                <w:rFonts w:hint="eastAsia" w:ascii="宋体" w:hAnsi="宋体"/>
                <w:sz w:val="24"/>
              </w:rPr>
              <w:t>二、研究预期成果及突破性</w:t>
            </w:r>
          </w:p>
          <w:p>
            <w:pPr>
              <w:ind w:firstLine="480" w:firstLineChars="200"/>
              <w:rPr>
                <w:rFonts w:hint="eastAsia" w:ascii="宋体" w:hAnsi="宋体"/>
                <w:sz w:val="24"/>
              </w:rPr>
            </w:pPr>
            <w:r>
              <w:rPr>
                <w:rFonts w:hint="eastAsia" w:ascii="宋体" w:hAnsi="宋体"/>
                <w:sz w:val="24"/>
              </w:rPr>
              <w:t>本课题研究的预期成果是将传统课堂教学（线下）与网络信息技术（线上）学习进行融合，使学生在获取知识的同时，初步形成</w:t>
            </w:r>
            <w:r>
              <w:rPr>
                <w:rFonts w:hint="eastAsia" w:ascii="宋体" w:hAnsi="宋体"/>
                <w:sz w:val="24"/>
                <w:lang w:eastAsia="zh-CN"/>
              </w:rPr>
              <w:t>学习</w:t>
            </w:r>
            <w:r>
              <w:rPr>
                <w:rFonts w:hint="eastAsia" w:ascii="宋体" w:hAnsi="宋体"/>
                <w:sz w:val="24"/>
              </w:rPr>
              <w:t>技能。在教学中应用线上网络教学必须与我们传统的课堂教学进行有机结合，网络教学在两者中处于一种辅助地位，小学阶段的混合式学习模式必须是以传统课堂教学为主，以网络平台学习为辅来进行实施并且以合理的方式进行改进，实现小学教学的高效、高质。</w:t>
            </w:r>
          </w:p>
          <w:p>
            <w:pPr>
              <w:ind w:firstLine="480" w:firstLineChars="200"/>
              <w:rPr>
                <w:rFonts w:hint="eastAsia" w:ascii="宋体" w:hAnsi="宋体"/>
                <w:sz w:val="24"/>
              </w:rPr>
            </w:pPr>
            <w:r>
              <w:rPr>
                <w:rFonts w:hint="eastAsia" w:ascii="宋体" w:hAnsi="宋体"/>
                <w:sz w:val="24"/>
                <w:lang w:eastAsia="zh-CN"/>
              </w:rPr>
              <w:t>相结合</w:t>
            </w:r>
            <w:r>
              <w:rPr>
                <w:rFonts w:hint="eastAsia" w:ascii="宋体" w:hAnsi="宋体"/>
                <w:sz w:val="24"/>
              </w:rPr>
              <w:t>的学习模式是教师面对面的教学模式和利用网络平台辅助教学相结合的一种新型学习模式。就是将线上学习和传统的学习方式进行优势互补，也就是说既要充分发挥传统课堂教学，又要在网络教学的帮助下体现学生的主体作用。在课上，教师利用多媒体课件等传统形式展开</w:t>
            </w:r>
            <w:r>
              <w:rPr>
                <w:rFonts w:hint="eastAsia" w:ascii="宋体" w:hAnsi="宋体"/>
                <w:sz w:val="24"/>
                <w:lang w:eastAsia="zh-CN"/>
              </w:rPr>
              <w:t>的</w:t>
            </w:r>
            <w:r>
              <w:rPr>
                <w:rFonts w:hint="eastAsia" w:ascii="宋体" w:hAnsi="宋体"/>
                <w:sz w:val="24"/>
              </w:rPr>
              <w:t>教学，培养学生的学习兴趣，达成教学目标。在课下，教师引导学生通过网络进行自主线上学习，鼓励学生自主选择学习范围，自主探究学习内容。在线上线下</w:t>
            </w:r>
            <w:r>
              <w:rPr>
                <w:rFonts w:hint="eastAsia" w:ascii="宋体" w:hAnsi="宋体"/>
                <w:sz w:val="24"/>
                <w:lang w:eastAsia="zh-CN"/>
              </w:rPr>
              <w:t>相结合的</w:t>
            </w:r>
            <w:r>
              <w:rPr>
                <w:rFonts w:hint="eastAsia" w:ascii="宋体" w:hAnsi="宋体"/>
                <w:sz w:val="24"/>
              </w:rPr>
              <w:t>教学模式下，逐步培养学生主动探究能力和自主学习能力。</w:t>
            </w:r>
          </w:p>
          <w:p>
            <w:pPr>
              <w:ind w:firstLine="480" w:firstLineChars="200"/>
              <w:rPr>
                <w:rFonts w:hint="eastAsia"/>
                <w:sz w:val="24"/>
              </w:rPr>
            </w:pPr>
            <w:r>
              <w:rPr>
                <w:rFonts w:hint="eastAsia" w:ascii="宋体" w:hAnsi="宋体"/>
                <w:sz w:val="24"/>
              </w:rPr>
              <w:t>在我们的英语课堂学习中，主要是学生通过分组学习的形式来进行问题的解决。从解决方案的制定、方案的实施、成果的展示都需要师生间的交流与合作。</w:t>
            </w:r>
            <w:r>
              <w:rPr>
                <w:rFonts w:hint="eastAsia"/>
                <w:sz w:val="24"/>
              </w:rPr>
              <w:t>线上、线下</w:t>
            </w:r>
            <w:r>
              <w:rPr>
                <w:rFonts w:hint="eastAsia"/>
                <w:sz w:val="24"/>
                <w:lang w:eastAsia="zh-CN"/>
              </w:rPr>
              <w:t>相结合的</w:t>
            </w:r>
            <w:r>
              <w:rPr>
                <w:rFonts w:hint="eastAsia"/>
                <w:sz w:val="24"/>
              </w:rPr>
              <w:t>教学模式既能保持传统教学的有效性，又能将学习延伸到课外，从长远来看它必将成为</w:t>
            </w:r>
            <w:r>
              <w:rPr>
                <w:rFonts w:hint="eastAsia"/>
                <w:sz w:val="24"/>
                <w:lang w:eastAsia="zh-CN"/>
              </w:rPr>
              <w:t>心得</w:t>
            </w:r>
            <w:r>
              <w:rPr>
                <w:rFonts w:hint="eastAsia"/>
                <w:sz w:val="24"/>
              </w:rPr>
              <w:t>课堂教学模式。</w:t>
            </w:r>
          </w:p>
          <w:p>
            <w:pPr>
              <w:ind w:firstLine="480" w:firstLineChars="200"/>
              <w:rPr>
                <w:rFonts w:hint="eastAsia"/>
                <w:sz w:val="24"/>
              </w:rPr>
            </w:pPr>
            <w:r>
              <w:rPr>
                <w:rFonts w:hint="eastAsia"/>
                <w:sz w:val="24"/>
              </w:rPr>
              <w:t>此课题研究会给教师提供有效指导和帮助，让师生体会到其优势所在，同时也鼓励教师在抓好传统教学的同时更多地探究线上资源，给学生创设更多习得语言的条件，培养学生的学习兴趣，提升学生的综合语言运用能力。</w:t>
            </w:r>
          </w:p>
        </w:tc>
      </w:tr>
    </w:tbl>
    <w:p>
      <w:pPr>
        <w:snapToGrid w:val="0"/>
        <w:jc w:val="center"/>
        <w:rPr>
          <w:rFonts w:hint="eastAsia"/>
          <w:sz w:val="24"/>
        </w:rPr>
      </w:pPr>
    </w:p>
    <w:tbl>
      <w:tblPr>
        <w:tblStyle w:val="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720" w:type="dxa"/>
            <w:tcBorders>
              <w:bottom w:val="outset" w:color="auto" w:sz="6" w:space="0"/>
            </w:tcBorders>
            <w:vAlign w:val="center"/>
          </w:tcPr>
          <w:p>
            <w:pPr>
              <w:rPr>
                <w:rFonts w:hint="eastAsia"/>
                <w:sz w:val="24"/>
              </w:rPr>
            </w:pPr>
            <w:r>
              <w:rPr>
                <w:rFonts w:hint="eastAsia"/>
                <w:sz w:val="24"/>
              </w:rPr>
              <w:t>2、课题核心概念的界定及主要研究目标、研究内容的论证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7" w:hRule="atLeast"/>
        </w:trPr>
        <w:tc>
          <w:tcPr>
            <w:tcW w:w="8720" w:type="dxa"/>
            <w:tcBorders>
              <w:top w:val="outset" w:color="auto" w:sz="6" w:space="0"/>
            </w:tcBorders>
            <w:vAlign w:val="top"/>
          </w:tcPr>
          <w:p>
            <w:pPr>
              <w:ind w:firstLine="480" w:firstLineChars="200"/>
              <w:rPr>
                <w:rFonts w:hint="eastAsia" w:ascii="宋体" w:hAnsi="宋体"/>
                <w:sz w:val="24"/>
              </w:rPr>
            </w:pPr>
            <w:r>
              <w:rPr>
                <w:rFonts w:hint="eastAsia" w:ascii="宋体" w:hAnsi="宋体"/>
                <w:sz w:val="24"/>
              </w:rPr>
              <w:t>一、核心概念的界定：</w:t>
            </w:r>
          </w:p>
          <w:p>
            <w:pPr>
              <w:ind w:firstLine="480" w:firstLineChars="200"/>
              <w:rPr>
                <w:rFonts w:hint="eastAsia" w:ascii="宋体" w:hAnsi="宋体"/>
                <w:sz w:val="24"/>
              </w:rPr>
            </w:pPr>
            <w:r>
              <w:rPr>
                <w:rFonts w:hint="eastAsia" w:ascii="宋体" w:hAnsi="宋体"/>
                <w:sz w:val="24"/>
                <w:lang w:eastAsia="zh-CN"/>
              </w:rPr>
              <w:t>混合式</w:t>
            </w:r>
            <w:r>
              <w:rPr>
                <w:rFonts w:hint="eastAsia" w:ascii="宋体" w:hAnsi="宋体"/>
                <w:sz w:val="24"/>
              </w:rPr>
              <w:t>的教学模式即是将不同的学习理论、技术以及手段结合起来,将传统的教学课堂和网络信息技术教学结合起来。</w:t>
            </w:r>
          </w:p>
          <w:p>
            <w:pPr>
              <w:ind w:firstLine="480" w:firstLineChars="200"/>
              <w:rPr>
                <w:rFonts w:hint="eastAsia" w:ascii="宋体" w:hAnsi="宋体"/>
                <w:sz w:val="24"/>
              </w:rPr>
            </w:pPr>
            <w:r>
              <w:rPr>
                <w:rFonts w:hint="eastAsia" w:ascii="宋体" w:hAnsi="宋体"/>
                <w:sz w:val="24"/>
              </w:rPr>
              <w:t>线上、线下</w:t>
            </w:r>
            <w:r>
              <w:rPr>
                <w:rFonts w:hint="eastAsia" w:ascii="宋体" w:hAnsi="宋体"/>
                <w:sz w:val="24"/>
                <w:lang w:eastAsia="zh-CN"/>
              </w:rPr>
              <w:t>现结合的教学模式</w:t>
            </w:r>
            <w:r>
              <w:rPr>
                <w:rFonts w:hint="eastAsia" w:ascii="宋体" w:hAnsi="宋体"/>
                <w:sz w:val="24"/>
              </w:rPr>
              <w:t>：创设传统（线下）教学与网络（线上）教学相结合的新型教学模式，即教师面对面教学和应用多媒体与网络技术，通过多种媒体教学信息的收集、传输、处理和共享来实现小学教育教学目标的教学模式。</w:t>
            </w:r>
          </w:p>
          <w:p>
            <w:pPr>
              <w:ind w:firstLine="480" w:firstLineChars="200"/>
              <w:rPr>
                <w:rFonts w:hint="eastAsia" w:ascii="宋体" w:hAnsi="宋体"/>
                <w:sz w:val="24"/>
              </w:rPr>
            </w:pPr>
            <w:r>
              <w:rPr>
                <w:rFonts w:hint="eastAsia" w:ascii="宋体" w:hAnsi="宋体"/>
                <w:sz w:val="24"/>
              </w:rPr>
              <w:t>二、研究目标：</w:t>
            </w:r>
          </w:p>
          <w:p>
            <w:pPr>
              <w:ind w:firstLine="480" w:firstLineChars="200"/>
              <w:rPr>
                <w:rFonts w:hint="eastAsia" w:ascii="宋体" w:hAnsi="宋体"/>
                <w:sz w:val="24"/>
              </w:rPr>
            </w:pPr>
            <w:r>
              <w:rPr>
                <w:rFonts w:hint="eastAsia" w:ascii="宋体" w:hAnsi="宋体"/>
                <w:sz w:val="24"/>
              </w:rPr>
              <w:t>1.探索多媒体网络技术与课程</w:t>
            </w:r>
            <w:r>
              <w:rPr>
                <w:rFonts w:hint="eastAsia" w:ascii="宋体" w:hAnsi="宋体"/>
                <w:sz w:val="24"/>
                <w:lang w:eastAsia="zh-CN"/>
              </w:rPr>
              <w:t>的</w:t>
            </w:r>
            <w:r>
              <w:rPr>
                <w:rFonts w:hint="eastAsia" w:ascii="宋体" w:hAnsi="宋体"/>
                <w:sz w:val="24"/>
              </w:rPr>
              <w:t>整合。通过对教学资源和课堂教学的分析和研究，进一步探究网络与课堂教学的关系，并通过研究，探索出如何利用网络资源优化课堂教学和构建线上线下</w:t>
            </w:r>
            <w:r>
              <w:rPr>
                <w:rFonts w:hint="eastAsia" w:ascii="宋体" w:hAnsi="宋体"/>
                <w:sz w:val="24"/>
                <w:lang w:eastAsia="zh-CN"/>
              </w:rPr>
              <w:t>相结合的</w:t>
            </w:r>
            <w:r>
              <w:rPr>
                <w:rFonts w:hint="eastAsia" w:ascii="宋体" w:hAnsi="宋体"/>
                <w:sz w:val="24"/>
              </w:rPr>
              <w:t>课堂教学模式。</w:t>
            </w:r>
          </w:p>
          <w:p>
            <w:pPr>
              <w:ind w:firstLine="480" w:firstLineChars="200"/>
              <w:rPr>
                <w:rFonts w:hint="eastAsia" w:ascii="宋体" w:hAnsi="宋体"/>
                <w:sz w:val="24"/>
              </w:rPr>
            </w:pPr>
            <w:r>
              <w:rPr>
                <w:rFonts w:hint="eastAsia" w:ascii="宋体" w:hAnsi="宋体"/>
                <w:sz w:val="24"/>
              </w:rPr>
              <w:t>2.通过线上、线下混合式教学模式创设民主、平等、开放、和谐的学习环境，让每个学生都体</w:t>
            </w:r>
            <w:r>
              <w:rPr>
                <w:rFonts w:hint="eastAsia" w:ascii="宋体" w:hAnsi="宋体"/>
                <w:sz w:val="24"/>
                <w:lang w:eastAsia="zh-CN"/>
              </w:rPr>
              <w:t>会到学习的乐趣</w:t>
            </w:r>
            <w:r>
              <w:rPr>
                <w:rFonts w:hint="eastAsia" w:ascii="宋体" w:hAnsi="宋体"/>
                <w:sz w:val="24"/>
              </w:rPr>
              <w:t>;在兴趣盎然的多元课堂上，培养学生的创新精神和自主求学的意识和学风从而有效地促进学生合作学习交流，</w:t>
            </w:r>
          </w:p>
          <w:p>
            <w:pPr>
              <w:ind w:firstLine="480" w:firstLineChars="200"/>
              <w:rPr>
                <w:rFonts w:hint="eastAsia" w:ascii="宋体" w:hAnsi="宋体"/>
                <w:sz w:val="24"/>
              </w:rPr>
            </w:pPr>
            <w:r>
              <w:rPr>
                <w:rFonts w:hint="eastAsia" w:ascii="宋体" w:hAnsi="宋体"/>
                <w:sz w:val="24"/>
              </w:rPr>
              <w:t>3.利用网络教学资源，改善学生学习现状，激发他们学习的兴趣，提高学生的学习效率和学生获取和学习知识的能力，真正贯彻课程目标达到课程预期效果，促进学生全面发展。</w:t>
            </w:r>
          </w:p>
          <w:p>
            <w:pPr>
              <w:ind w:firstLine="480" w:firstLineChars="200"/>
              <w:rPr>
                <w:rFonts w:hint="eastAsia" w:ascii="宋体" w:hAnsi="宋体"/>
                <w:sz w:val="24"/>
              </w:rPr>
            </w:pPr>
            <w:r>
              <w:rPr>
                <w:rFonts w:hint="eastAsia" w:ascii="宋体" w:hAnsi="宋体"/>
                <w:sz w:val="24"/>
              </w:rPr>
              <w:t>三、研究内容：</w:t>
            </w:r>
          </w:p>
          <w:p>
            <w:pPr>
              <w:ind w:firstLine="480" w:firstLineChars="200"/>
              <w:rPr>
                <w:rFonts w:hint="eastAsia" w:ascii="宋体" w:hAnsi="宋体"/>
                <w:sz w:val="24"/>
              </w:rPr>
            </w:pPr>
            <w:r>
              <w:rPr>
                <w:rFonts w:hint="eastAsia" w:ascii="宋体" w:hAnsi="宋体"/>
                <w:sz w:val="24"/>
              </w:rPr>
              <w:t>1.有效利用网络教学资源，优化小学课堂教学的探索与研究。具体研究如何整合网络教学资源，优化教学过程，改进传统教学方式，让学生主动参与学习，自主学习，合作学习，培养学生的综合学习能力。</w:t>
            </w:r>
          </w:p>
          <w:p>
            <w:pPr>
              <w:ind w:firstLine="480" w:firstLineChars="200"/>
              <w:rPr>
                <w:rFonts w:hint="eastAsia" w:ascii="宋体" w:hAnsi="宋体"/>
                <w:sz w:val="24"/>
              </w:rPr>
            </w:pPr>
            <w:r>
              <w:rPr>
                <w:rFonts w:hint="eastAsia" w:ascii="宋体" w:hAnsi="宋体"/>
                <w:sz w:val="24"/>
              </w:rPr>
              <w:t>2.建设学校网络资源库，进行资源与功能的二次开发。研究如何提高网络教学资源的使用率，最大限度实现资源和信息的共享。</w:t>
            </w:r>
          </w:p>
          <w:p>
            <w:pPr>
              <w:ind w:firstLine="480" w:firstLineChars="200"/>
              <w:rPr>
                <w:rFonts w:hint="eastAsia" w:ascii="宋体" w:hAnsi="宋体"/>
                <w:sz w:val="24"/>
              </w:rPr>
            </w:pPr>
            <w:r>
              <w:rPr>
                <w:rFonts w:hint="eastAsia" w:ascii="宋体" w:hAnsi="宋体"/>
                <w:sz w:val="24"/>
              </w:rPr>
              <w:t>3.通过利用和重组网络教学资源，提高教师运用信息技术能力和教科研能力</w:t>
            </w:r>
          </w:p>
          <w:p>
            <w:pPr>
              <w:ind w:firstLine="480" w:firstLineChars="200"/>
              <w:rPr>
                <w:rFonts w:hint="eastAsia" w:ascii="宋体" w:hAnsi="宋体"/>
                <w:sz w:val="24"/>
              </w:rPr>
            </w:pPr>
            <w:r>
              <w:rPr>
                <w:rFonts w:hint="eastAsia"/>
                <w:sz w:val="24"/>
                <w:lang w:val="en-US" w:eastAsia="zh-CN"/>
              </w:rPr>
              <w:t>4</w:t>
            </w:r>
            <w:r>
              <w:rPr>
                <w:rFonts w:hint="eastAsia"/>
                <w:sz w:val="24"/>
              </w:rPr>
              <w:t>.创新学生家庭作业的方式。</w:t>
            </w:r>
          </w:p>
          <w:p>
            <w:pPr>
              <w:ind w:firstLine="480" w:firstLineChars="200"/>
              <w:rPr>
                <w:rFonts w:hint="eastAsia" w:eastAsia="楷体_GB2312"/>
                <w:sz w:val="24"/>
              </w:rPr>
            </w:pPr>
            <w:r>
              <w:rPr>
                <w:rFonts w:hint="eastAsia" w:ascii="宋体" w:hAnsi="宋体"/>
                <w:sz w:val="24"/>
                <w:lang w:val="en-US" w:eastAsia="zh-CN"/>
              </w:rPr>
              <w:t>5</w:t>
            </w:r>
            <w:r>
              <w:rPr>
                <w:rFonts w:hint="eastAsia" w:ascii="宋体" w:hAnsi="宋体"/>
                <w:sz w:val="24"/>
              </w:rPr>
              <w:t>.通过课题研究提高堂教学质量。形式线下</w:t>
            </w:r>
            <w:r>
              <w:rPr>
                <w:rFonts w:hint="eastAsia" w:ascii="宋体" w:hAnsi="宋体"/>
                <w:sz w:val="24"/>
                <w:lang w:eastAsia="zh-CN"/>
              </w:rPr>
              <w:t>相结合的</w:t>
            </w:r>
            <w:r>
              <w:rPr>
                <w:rFonts w:hint="eastAsia" w:ascii="宋体" w:hAnsi="宋体"/>
                <w:sz w:val="24"/>
              </w:rPr>
              <w:t>教学模式。</w:t>
            </w:r>
          </w:p>
        </w:tc>
      </w:tr>
    </w:tbl>
    <w:p>
      <w:pPr>
        <w:snapToGrid w:val="0"/>
        <w:jc w:val="center"/>
        <w:rPr>
          <w:sz w:val="20"/>
        </w:rPr>
      </w:pPr>
    </w:p>
    <w:tbl>
      <w:tblPr>
        <w:tblStyle w:val="4"/>
        <w:tblW w:w="85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trPr>
        <w:tc>
          <w:tcPr>
            <w:tcW w:w="8514" w:type="dxa"/>
            <w:tcBorders>
              <w:bottom w:val="outset" w:color="auto" w:sz="6" w:space="0"/>
            </w:tcBorders>
            <w:vAlign w:val="center"/>
          </w:tcPr>
          <w:p>
            <w:pPr>
              <w:rPr>
                <w:rFonts w:hint="eastAsia" w:ascii="宋体" w:hAnsi="宋体"/>
              </w:rPr>
            </w:pPr>
            <w:r>
              <w:rPr>
                <w:rFonts w:hint="eastAsia"/>
                <w:sz w:val="24"/>
              </w:rPr>
              <w:t>3、课题的研究思路、研究方法和实施步骤设计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7" w:hRule="atLeast"/>
        </w:trPr>
        <w:tc>
          <w:tcPr>
            <w:tcW w:w="8514" w:type="dxa"/>
            <w:tcBorders>
              <w:top w:val="outset" w:color="auto" w:sz="6" w:space="0"/>
            </w:tcBorders>
            <w:vAlign w:val="top"/>
          </w:tcPr>
          <w:p>
            <w:pPr>
              <w:spacing w:line="300" w:lineRule="exact"/>
              <w:ind w:firstLine="480" w:firstLineChars="200"/>
              <w:rPr>
                <w:rFonts w:hint="eastAsia" w:ascii="宋体" w:hAnsi="宋体"/>
                <w:sz w:val="24"/>
              </w:rPr>
            </w:pPr>
            <w:r>
              <w:rPr>
                <w:rFonts w:hint="eastAsia" w:ascii="宋体" w:hAnsi="宋体"/>
                <w:sz w:val="24"/>
              </w:rPr>
              <w:t>一、研究思路：</w:t>
            </w:r>
          </w:p>
          <w:p>
            <w:pPr>
              <w:spacing w:line="300" w:lineRule="exact"/>
              <w:ind w:firstLine="480" w:firstLineChars="200"/>
              <w:rPr>
                <w:rFonts w:hint="eastAsia" w:ascii="宋体" w:hAnsi="宋体"/>
                <w:sz w:val="24"/>
              </w:rPr>
            </w:pPr>
            <w:r>
              <w:rPr>
                <w:rFonts w:hint="eastAsia" w:ascii="宋体" w:hAnsi="宋体"/>
                <w:sz w:val="24"/>
              </w:rPr>
              <w:t>1.加强理论学习，筹备立项内容。围绕本课题的研究，我们认真学习教育教学理论和科研方法，为课题研究提供理论支持和研究方法的准备。2.了解国内外相关课题研究的现状，学习现成的研究成果使该课题研究的研究少走弯路。3.围绕课题内容，展开实践研究。我们将自编调查问卷并对学生进行问卷调查，然后进行归类统计和细致分析，撰写调查报告，以提高课题研究的针对性和时效性。4.对课题提出的背景、课题研究的必要性进行全面的论证，课题组成员一起制定课题实施方案。</w:t>
            </w:r>
          </w:p>
          <w:p>
            <w:pPr>
              <w:spacing w:line="300" w:lineRule="exact"/>
              <w:rPr>
                <w:rFonts w:ascii="宋体" w:hAnsi="宋体"/>
                <w:sz w:val="24"/>
              </w:rPr>
            </w:pPr>
            <w:r>
              <w:rPr>
                <w:rFonts w:hint="eastAsia" w:ascii="宋体" w:hAnsi="宋体"/>
                <w:sz w:val="24"/>
              </w:rPr>
              <w:t xml:space="preserve">    二、研究方法</w:t>
            </w:r>
          </w:p>
          <w:p>
            <w:pPr>
              <w:spacing w:line="300" w:lineRule="exact"/>
              <w:ind w:firstLine="480" w:firstLineChars="200"/>
              <w:rPr>
                <w:rFonts w:hint="eastAsia" w:ascii="宋体" w:hAnsi="宋体"/>
                <w:sz w:val="24"/>
              </w:rPr>
            </w:pPr>
            <w:r>
              <w:rPr>
                <w:rFonts w:hint="eastAsia" w:ascii="宋体" w:hAnsi="宋体"/>
                <w:sz w:val="24"/>
              </w:rPr>
              <w:t>1.文献研究法</w:t>
            </w:r>
          </w:p>
          <w:p>
            <w:pPr>
              <w:spacing w:line="300" w:lineRule="exact"/>
              <w:ind w:firstLine="480" w:firstLineChars="200"/>
              <w:rPr>
                <w:rFonts w:hint="eastAsia" w:ascii="宋体" w:hAnsi="宋体"/>
                <w:sz w:val="24"/>
              </w:rPr>
            </w:pPr>
            <w:r>
              <w:rPr>
                <w:rFonts w:hint="eastAsia" w:ascii="宋体" w:hAnsi="宋体"/>
                <w:sz w:val="24"/>
              </w:rPr>
              <w:t>申报立项阶段，多关注网上相关研究动态，了解信息技术与课堂整合研究的历史与现状，收集了解国内外教学模式动态，学习其先进理念此类课题研究状况及成果，为研究课题提供强有力的理论依据。</w:t>
            </w:r>
          </w:p>
          <w:p>
            <w:pPr>
              <w:spacing w:line="300" w:lineRule="exact"/>
              <w:ind w:firstLine="480" w:firstLineChars="200"/>
              <w:rPr>
                <w:rFonts w:hint="eastAsia" w:ascii="宋体" w:hAnsi="宋体"/>
                <w:sz w:val="24"/>
              </w:rPr>
            </w:pPr>
            <w:r>
              <w:rPr>
                <w:rFonts w:hint="eastAsia" w:ascii="宋体" w:hAnsi="宋体"/>
                <w:sz w:val="24"/>
              </w:rPr>
              <w:t>2.行动研究法</w:t>
            </w:r>
          </w:p>
          <w:p>
            <w:pPr>
              <w:spacing w:line="300" w:lineRule="exact"/>
              <w:ind w:firstLine="480" w:firstLineChars="200"/>
              <w:rPr>
                <w:rFonts w:hint="eastAsia" w:ascii="宋体" w:hAnsi="宋体"/>
                <w:sz w:val="24"/>
              </w:rPr>
            </w:pPr>
            <w:r>
              <w:rPr>
                <w:rFonts w:hint="eastAsia" w:ascii="宋体" w:hAnsi="宋体"/>
                <w:sz w:val="24"/>
              </w:rPr>
              <w:t>课题组成员引领全体教师通过搜集国内外小学教学模式动态，学习其先进的理念，立足课堂教学实践，坚持利用网络教学资源进行多元化教学设计，培养他们运用所学表达自己所想的能力。对研究和实践出现的情况采取“设计——实施——反馈总结——反思——再设计——实施——汇整——反思——有效整合”循环的步骤，探索网络教学资源高效应用于课堂教学。</w:t>
            </w:r>
          </w:p>
          <w:p>
            <w:pPr>
              <w:spacing w:line="300" w:lineRule="exact"/>
              <w:ind w:firstLine="480" w:firstLineChars="200"/>
              <w:rPr>
                <w:rFonts w:hint="eastAsia" w:ascii="宋体" w:hAnsi="宋体"/>
                <w:sz w:val="24"/>
              </w:rPr>
            </w:pPr>
            <w:r>
              <w:rPr>
                <w:rFonts w:hint="eastAsia" w:ascii="宋体" w:hAnsi="宋体"/>
                <w:sz w:val="24"/>
              </w:rPr>
              <w:t>3.经验总结法</w:t>
            </w:r>
          </w:p>
          <w:p>
            <w:pPr>
              <w:spacing w:line="300" w:lineRule="exact"/>
              <w:ind w:firstLine="600" w:firstLineChars="250"/>
              <w:rPr>
                <w:rFonts w:hint="eastAsia" w:ascii="宋体" w:hAnsi="宋体"/>
                <w:sz w:val="24"/>
              </w:rPr>
            </w:pPr>
            <w:r>
              <w:rPr>
                <w:rFonts w:hint="eastAsia" w:ascii="宋体" w:hAnsi="宋体"/>
                <w:sz w:val="24"/>
              </w:rPr>
              <w:t>在教学实践中不断探索和反思，及时撰写教学后记、反思、经验总结、撰写论文等并适时在一定范围内交流。通过校内与校外的经验交流、个案分析、汇报讲座等教学实践活动，不断获取经验，理论进一步升华、完善，更好地指导课题研究和教学工作。</w:t>
            </w:r>
          </w:p>
          <w:p>
            <w:pPr>
              <w:spacing w:line="300" w:lineRule="exact"/>
              <w:ind w:firstLine="480" w:firstLineChars="200"/>
              <w:rPr>
                <w:rFonts w:hint="eastAsia" w:ascii="宋体" w:hAnsi="宋体"/>
                <w:sz w:val="24"/>
              </w:rPr>
            </w:pPr>
            <w:r>
              <w:rPr>
                <w:rFonts w:hint="eastAsia" w:ascii="宋体" w:hAnsi="宋体"/>
                <w:sz w:val="24"/>
              </w:rPr>
              <w:t>综合运用调查法、实验法、问卷谈论法、统计分析法、案例反思等系统地、科学地解决实际中存在的实际问题。</w:t>
            </w:r>
          </w:p>
          <w:p>
            <w:pPr>
              <w:spacing w:line="300" w:lineRule="exact"/>
              <w:ind w:firstLine="480" w:firstLineChars="200"/>
              <w:rPr>
                <w:rFonts w:ascii="宋体" w:hAnsi="宋体"/>
                <w:sz w:val="24"/>
              </w:rPr>
            </w:pPr>
            <w:r>
              <w:rPr>
                <w:rFonts w:hint="eastAsia" w:ascii="宋体" w:hAnsi="宋体"/>
                <w:sz w:val="24"/>
              </w:rPr>
              <w:t>三、研究步骤：（按时间段划分）：（201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1</w:t>
            </w:r>
            <w:r>
              <w:rPr>
                <w:rFonts w:hint="eastAsia" w:ascii="宋体" w:hAnsi="宋体"/>
                <w:sz w:val="24"/>
              </w:rPr>
              <w:t>---201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w:t>
            </w:r>
            <w:r>
              <w:rPr>
                <w:rFonts w:hint="eastAsia" w:ascii="宋体" w:hAnsi="宋体"/>
                <w:sz w:val="24"/>
              </w:rPr>
              <w:t>）</w:t>
            </w:r>
          </w:p>
          <w:p>
            <w:pPr>
              <w:spacing w:line="300" w:lineRule="exact"/>
              <w:ind w:firstLine="480" w:firstLineChars="200"/>
              <w:jc w:val="left"/>
              <w:rPr>
                <w:rFonts w:hint="eastAsia" w:ascii="宋体" w:hAnsi="宋体"/>
                <w:sz w:val="24"/>
              </w:rPr>
            </w:pPr>
            <w:r>
              <w:rPr>
                <w:rFonts w:hint="eastAsia" w:ascii="宋体" w:hAnsi="宋体"/>
                <w:sz w:val="24"/>
              </w:rPr>
              <w:t>（一）准备阶段（201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1</w:t>
            </w:r>
            <w:r>
              <w:rPr>
                <w:rFonts w:ascii="宋体" w:hAnsi="宋体"/>
                <w:sz w:val="24"/>
              </w:rPr>
              <w:t>—</w:t>
            </w:r>
            <w:r>
              <w:rPr>
                <w:rFonts w:hint="eastAsia" w:ascii="宋体" w:hAnsi="宋体"/>
                <w:sz w:val="24"/>
              </w:rPr>
              <w:t>201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6</w:t>
            </w:r>
            <w:r>
              <w:rPr>
                <w:rFonts w:hint="eastAsia" w:ascii="宋体" w:hAnsi="宋体"/>
                <w:sz w:val="24"/>
              </w:rPr>
              <w:t>）</w:t>
            </w:r>
          </w:p>
          <w:p>
            <w:pPr>
              <w:spacing w:line="300" w:lineRule="exact"/>
              <w:ind w:firstLine="480" w:firstLineChars="200"/>
              <w:rPr>
                <w:rFonts w:hint="eastAsia" w:ascii="宋体" w:hAnsi="宋体"/>
                <w:sz w:val="24"/>
              </w:rPr>
            </w:pPr>
            <w:r>
              <w:rPr>
                <w:rFonts w:hint="eastAsia" w:ascii="宋体" w:hAnsi="宋体"/>
                <w:sz w:val="24"/>
              </w:rPr>
              <w:t>1.分析现状;论证课题研究的可行性；组建课题组。</w:t>
            </w:r>
          </w:p>
          <w:p>
            <w:pPr>
              <w:spacing w:line="300" w:lineRule="exact"/>
              <w:ind w:firstLine="480" w:firstLineChars="200"/>
              <w:rPr>
                <w:rFonts w:hint="eastAsia" w:ascii="宋体" w:hAnsi="宋体"/>
                <w:sz w:val="24"/>
              </w:rPr>
            </w:pPr>
            <w:r>
              <w:rPr>
                <w:rFonts w:hint="eastAsia" w:ascii="宋体" w:hAnsi="宋体"/>
                <w:sz w:val="24"/>
              </w:rPr>
              <w:t>2.了解国内外相关课题研究的现状，学习现成的研究成果，根据问卷调查结果制订研究方案，并分层次培训。</w:t>
            </w:r>
          </w:p>
          <w:p>
            <w:pPr>
              <w:adjustRightInd w:val="0"/>
              <w:snapToGrid w:val="0"/>
              <w:spacing w:line="300" w:lineRule="exact"/>
              <w:ind w:firstLine="480" w:firstLineChars="200"/>
              <w:jc w:val="left"/>
              <w:rPr>
                <w:rFonts w:hint="eastAsia" w:ascii="宋体" w:hAnsi="宋体"/>
                <w:sz w:val="24"/>
              </w:rPr>
            </w:pPr>
            <w:r>
              <w:rPr>
                <w:rFonts w:hint="eastAsia" w:ascii="宋体" w:hAnsi="宋体"/>
                <w:sz w:val="24"/>
              </w:rPr>
              <w:t>（二）实施阶段（201</w:t>
            </w:r>
            <w:r>
              <w:rPr>
                <w:rFonts w:hint="eastAsia" w:ascii="宋体" w:hAnsi="宋体"/>
                <w:sz w:val="24"/>
                <w:lang w:val="en-US" w:eastAsia="zh-CN"/>
              </w:rPr>
              <w:t>7.7</w:t>
            </w:r>
            <w:r>
              <w:rPr>
                <w:rFonts w:ascii="宋体" w:hAnsi="宋体"/>
                <w:sz w:val="24"/>
              </w:rPr>
              <w:t>—</w:t>
            </w:r>
            <w:r>
              <w:rPr>
                <w:rFonts w:hint="eastAsia" w:ascii="宋体" w:hAnsi="宋体"/>
                <w:sz w:val="24"/>
              </w:rPr>
              <w:t>201</w:t>
            </w:r>
            <w:r>
              <w:rPr>
                <w:rFonts w:hint="eastAsia" w:ascii="宋体" w:hAnsi="宋体"/>
                <w:sz w:val="24"/>
                <w:lang w:val="en-US" w:eastAsia="zh-CN"/>
              </w:rPr>
              <w:t>8</w:t>
            </w:r>
            <w:r>
              <w:rPr>
                <w:rFonts w:hint="eastAsia" w:ascii="宋体" w:hAnsi="宋体"/>
                <w:sz w:val="24"/>
              </w:rPr>
              <w:t>.1）</w:t>
            </w:r>
          </w:p>
          <w:p>
            <w:pPr>
              <w:spacing w:line="300" w:lineRule="exact"/>
              <w:ind w:firstLine="480" w:firstLineChars="200"/>
              <w:jc w:val="left"/>
              <w:rPr>
                <w:rFonts w:hint="eastAsia" w:ascii="宋体" w:hAnsi="宋体"/>
                <w:sz w:val="24"/>
              </w:rPr>
            </w:pPr>
            <w:r>
              <w:rPr>
                <w:rFonts w:hint="eastAsia" w:ascii="宋体" w:hAnsi="宋体"/>
                <w:sz w:val="24"/>
              </w:rPr>
              <w:t>1.初步整合网络教学资源。</w:t>
            </w:r>
          </w:p>
          <w:p>
            <w:pPr>
              <w:spacing w:line="300" w:lineRule="exact"/>
              <w:ind w:firstLine="480" w:firstLineChars="200"/>
              <w:rPr>
                <w:rFonts w:hint="eastAsia" w:ascii="宋体" w:hAnsi="宋体"/>
                <w:sz w:val="24"/>
              </w:rPr>
            </w:pPr>
            <w:r>
              <w:rPr>
                <w:rFonts w:hint="eastAsia" w:ascii="宋体" w:hAnsi="宋体"/>
                <w:sz w:val="24"/>
              </w:rPr>
              <w:t>2.集中研讨，反复观摩实践，反复研磨等方式，展开利用网络教学资源整合小学课堂教学的实验，逐步形成教学模式。</w:t>
            </w:r>
          </w:p>
          <w:p>
            <w:pPr>
              <w:adjustRightInd w:val="0"/>
              <w:snapToGrid w:val="0"/>
              <w:spacing w:line="300" w:lineRule="exact"/>
              <w:ind w:firstLine="480" w:firstLineChars="200"/>
              <w:jc w:val="left"/>
              <w:rPr>
                <w:rFonts w:hint="eastAsia" w:ascii="宋体" w:hAnsi="宋体"/>
                <w:sz w:val="24"/>
              </w:rPr>
            </w:pPr>
            <w:r>
              <w:rPr>
                <w:rFonts w:hint="eastAsia" w:ascii="宋体" w:hAnsi="宋体"/>
                <w:sz w:val="24"/>
              </w:rPr>
              <w:t>阶段总结，撰写研究体会并交流。</w:t>
            </w:r>
          </w:p>
          <w:p>
            <w:pPr>
              <w:adjustRightInd w:val="0"/>
              <w:snapToGrid w:val="0"/>
              <w:spacing w:line="300" w:lineRule="exact"/>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rPr>
              <w:t>（三）结题阶段（2018.</w:t>
            </w:r>
            <w:r>
              <w:rPr>
                <w:rFonts w:hint="eastAsia" w:ascii="宋体" w:hAnsi="宋体"/>
                <w:sz w:val="24"/>
                <w:lang w:val="en-US" w:eastAsia="zh-CN"/>
              </w:rPr>
              <w:t>2</w:t>
            </w:r>
            <w:r>
              <w:rPr>
                <w:rFonts w:hint="eastAsia" w:ascii="宋体" w:hAnsi="宋体"/>
                <w:sz w:val="24"/>
              </w:rPr>
              <w:t>-201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w:t>
            </w:r>
            <w:r>
              <w:rPr>
                <w:rFonts w:hint="eastAsia" w:ascii="宋体" w:hAnsi="宋体"/>
                <w:sz w:val="24"/>
              </w:rPr>
              <w:t>）</w:t>
            </w:r>
          </w:p>
          <w:p>
            <w:pPr>
              <w:adjustRightInd w:val="0"/>
              <w:snapToGrid w:val="0"/>
              <w:spacing w:line="300" w:lineRule="exact"/>
              <w:ind w:firstLine="480" w:firstLineChars="200"/>
              <w:jc w:val="left"/>
              <w:rPr>
                <w:rFonts w:hint="eastAsia" w:ascii="宋体" w:hAnsi="宋体"/>
                <w:sz w:val="24"/>
              </w:rPr>
            </w:pPr>
            <w:r>
              <w:rPr>
                <w:rFonts w:hint="eastAsia" w:ascii="宋体" w:hAnsi="宋体"/>
                <w:sz w:val="24"/>
              </w:rPr>
              <w:t>1.召开研讨会，总结研究成果查找欠缺问题，进一步完善课题研究。</w:t>
            </w:r>
          </w:p>
          <w:p>
            <w:pPr>
              <w:adjustRightInd w:val="0"/>
              <w:snapToGrid w:val="0"/>
              <w:spacing w:line="300" w:lineRule="exact"/>
              <w:ind w:firstLine="480" w:firstLineChars="200"/>
              <w:jc w:val="left"/>
              <w:rPr>
                <w:rFonts w:hint="eastAsia" w:ascii="宋体" w:hAnsi="宋体"/>
                <w:sz w:val="24"/>
              </w:rPr>
            </w:pPr>
            <w:r>
              <w:rPr>
                <w:rFonts w:hint="eastAsia" w:ascii="宋体" w:hAnsi="宋体"/>
                <w:sz w:val="24"/>
              </w:rPr>
              <w:t>2.构建教学模式，撰写结题报告和研究报告。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766F5"/>
    <w:rsid w:val="674766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2016-12-20T15:04:00Z</dcterms:created>
  <dc:creator>Administrator</dc:creator>
  <cp:lastModifiedBy>Administrator</cp:lastModifiedBy>
  <dcterms:modified xsi:type="dcterms:W3CDTF">2016-12-20T15:06:39Z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