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32"/>
          <w:szCs w:val="32"/>
        </w:rPr>
      </w:pPr>
      <w:r>
        <w:rPr>
          <w:rFonts w:asciiTheme="minorEastAsia" w:hAnsiTheme="minorEastAsia" w:eastAsiaTheme="minorEastAsia"/>
          <w:sz w:val="32"/>
          <w:szCs w:val="32"/>
        </w:rPr>
        <w:t>信息技术环境下音诗音画音乐课中美丽的鲜花</w:t>
      </w:r>
    </w:p>
    <w:p>
      <w:pPr>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lang w:eastAsia="zh-CN"/>
        </w:rPr>
        <w:t>赵建珍</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上欣赏课学生们不爱听，欣赏交响乐学生们更拧鼻子不是没有兴趣就是小声说话，更有学生提出听流行歌曲。那怎样提高孩子们欣赏交响曲的兴趣呢？</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一，要让孩子们了解交响乐的发展历程。</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介绍交响乐及交响乐队的发展历史</w:t>
      </w:r>
      <w:bookmarkStart w:id="0" w:name="_GoBack"/>
      <w:bookmarkEnd w:id="0"/>
    </w:p>
    <w:p>
      <w:pPr>
        <w:rPr>
          <w:rFonts w:hint="default" w:asciiTheme="minorEastAsia" w:hAnsiTheme="minorEastAsia" w:eastAsiaTheme="minorEastAsia"/>
          <w:sz w:val="32"/>
          <w:szCs w:val="32"/>
        </w:rPr>
      </w:pPr>
      <w:r>
        <w:rPr>
          <w:rFonts w:asciiTheme="minorEastAsia" w:hAnsiTheme="minorEastAsia" w:eastAsiaTheme="minorEastAsia"/>
          <w:sz w:val="32"/>
          <w:szCs w:val="32"/>
        </w:rPr>
        <w:t>交响乐是包含多个乐章的大型管弦乐曲，是由管弦乐团创作并表演。交响乐的起源可以追溯到很久远的年代。其名称源于古希腊，在十五，十六世纪，即欧洲文艺复兴时期，交响乐被当作了一切和声性质的，多音响器乐曲的标志。到了巴洛克音乐初期，它又主要指歌剧，神剧和清唱剧等作品中的序曲及间奏曲。十八世纪初期，音乐艺术在欧洲得到了迅猛的发展，这个时期中，交响乐作为一种独立的艺术形式，规模和形式都慢慢有了明确的含义。到了十八世纪中叶，德国曼海姆乐派的作曲家们，以一系列积极而富有创新性的创作，使交响乐的基本形式得以进一步完善。交响乐队形式和编制实在贝多芬的创作中达到最终完善的。后来的十九世纪中，交响乐队编制和组合形式又得到了进一步的完善</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二，通过欣赏录像介绍交响乐的编制</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交响乐一般分为四个乐章</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第一乐章：奏鸣曲式</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第二乐章：复三部曲式或变奏曲</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第三乐章：小步舞曲</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第四乐章：奏鸣曲式，回旋曲式或回旋奏鸣曲式</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三，把世界上交响乐伟大作曲家简介制成课件让同学们去了解。</w:t>
      </w:r>
    </w:p>
    <w:p>
      <w:pPr>
        <w:ind w:firstLine="640" w:firstLineChars="200"/>
        <w:rPr>
          <w:rFonts w:hint="default" w:asciiTheme="minorEastAsia" w:hAnsiTheme="minorEastAsia" w:eastAsiaTheme="minorEastAsia"/>
          <w:sz w:val="32"/>
          <w:szCs w:val="32"/>
        </w:rPr>
      </w:pPr>
      <w:r>
        <w:rPr>
          <w:rFonts w:asciiTheme="minorEastAsia" w:hAnsiTheme="minorEastAsia" w:eastAsiaTheme="minorEastAsia"/>
          <w:sz w:val="32"/>
          <w:szCs w:val="32"/>
          <w:lang w:val="en-US"/>
        </w:rPr>
        <w:t>J.S.</w:t>
      </w:r>
      <w:r>
        <w:rPr>
          <w:rFonts w:asciiTheme="minorEastAsia" w:hAnsiTheme="minorEastAsia" w:eastAsiaTheme="minorEastAsia"/>
          <w:sz w:val="32"/>
          <w:szCs w:val="32"/>
        </w:rPr>
        <w:t>巴赫（1685-1750，德国作曲家），代表作：《平均律钢琴曲》，《哥德堡变奏曲》《创意曲》，《英国组合》</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莫扎特（1756-1791，奥地利作曲家），代表作：《安魂曲》，《第三十五交响曲》，《第三十八交响曲》，《第三十九交响曲》</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贝多芬（1770-1827，德国作曲家），代表作：《第三交响曲》，《第五交响曲》，《第六交响曲》，《D大调小提琴协奏曲》</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柴可夫斯基（1840-1893，俄国作曲家），代表作：《胡桃夹子》，《第五交响曲》，《</w:t>
      </w:r>
      <w:r>
        <w:rPr>
          <w:rFonts w:asciiTheme="minorEastAsia" w:hAnsiTheme="minorEastAsia" w:eastAsiaTheme="minorEastAsia"/>
          <w:sz w:val="32"/>
          <w:szCs w:val="32"/>
          <w:lang w:val="zh-TW" w:eastAsia="zh-TW"/>
        </w:rPr>
        <w:t>睡美人》，</w:t>
      </w:r>
      <w:r>
        <w:rPr>
          <w:rFonts w:asciiTheme="minorEastAsia" w:hAnsiTheme="minorEastAsia" w:eastAsiaTheme="minorEastAsia"/>
          <w:sz w:val="32"/>
          <w:szCs w:val="32"/>
        </w:rPr>
        <w:t>《黑桃皇后》，《第四交响曲》，《第六交响曲》，《第一钢琴协奏曲》</w:t>
      </w:r>
    </w:p>
    <w:p>
      <w:pPr>
        <w:pStyle w:val="8"/>
        <w:rPr>
          <w:rFonts w:hint="default" w:asciiTheme="minorEastAsia" w:hAnsiTheme="minorEastAsia" w:eastAsiaTheme="minorEastAsia"/>
          <w:color w:val="333333"/>
          <w:sz w:val="32"/>
          <w:szCs w:val="32"/>
        </w:rPr>
      </w:pPr>
      <w:r>
        <w:rPr>
          <w:rFonts w:asciiTheme="minorEastAsia" w:hAnsiTheme="minorEastAsia" w:eastAsiaTheme="minorEastAsia"/>
          <w:color w:val="333333"/>
          <w:sz w:val="32"/>
          <w:szCs w:val="32"/>
        </w:rPr>
        <w:t>勃拉姆斯（1833</w:t>
      </w:r>
      <w:r>
        <w:rPr>
          <w:rFonts w:hint="default" w:asciiTheme="minorEastAsia" w:hAnsiTheme="minorEastAsia" w:eastAsiaTheme="minorEastAsia"/>
          <w:color w:val="333333"/>
          <w:sz w:val="32"/>
          <w:szCs w:val="32"/>
          <w:lang w:val="en-US"/>
        </w:rPr>
        <w:t>—</w:t>
      </w:r>
      <w:r>
        <w:rPr>
          <w:rFonts w:asciiTheme="minorEastAsia" w:hAnsiTheme="minorEastAsia" w:eastAsiaTheme="minorEastAsia"/>
          <w:color w:val="333333"/>
          <w:sz w:val="32"/>
          <w:szCs w:val="32"/>
        </w:rPr>
        <w:t>1897，德国作曲家），代表作：四首交响曲，两首钢琴协奏曲，《D大调小提琴协奏曲》，《海顿主题变奏曲》《匈牙利舞曲》、《德意志安魂曲》</w:t>
      </w:r>
    </w:p>
    <w:p>
      <w:pPr>
        <w:pStyle w:val="8"/>
        <w:rPr>
          <w:rFonts w:hint="default" w:asciiTheme="minorEastAsia" w:hAnsiTheme="minorEastAsia" w:eastAsiaTheme="minorEastAsia"/>
          <w:color w:val="333333"/>
          <w:sz w:val="32"/>
          <w:szCs w:val="32"/>
        </w:rPr>
      </w:pPr>
      <w:r>
        <w:rPr>
          <w:rFonts w:asciiTheme="minorEastAsia" w:hAnsiTheme="minorEastAsia" w:eastAsiaTheme="minorEastAsia"/>
          <w:color w:val="333333"/>
          <w:sz w:val="32"/>
          <w:szCs w:val="32"/>
        </w:rPr>
        <w:t>舒伯特（1797</w:t>
      </w:r>
      <w:r>
        <w:rPr>
          <w:rFonts w:hint="default" w:asciiTheme="minorEastAsia" w:hAnsiTheme="minorEastAsia" w:eastAsiaTheme="minorEastAsia"/>
          <w:color w:val="333333"/>
          <w:sz w:val="32"/>
          <w:szCs w:val="32"/>
          <w:lang w:val="en-US"/>
        </w:rPr>
        <w:t>—</w:t>
      </w:r>
      <w:r>
        <w:rPr>
          <w:rFonts w:asciiTheme="minorEastAsia" w:hAnsiTheme="minorEastAsia" w:eastAsiaTheme="minorEastAsia"/>
          <w:color w:val="333333"/>
          <w:sz w:val="32"/>
          <w:szCs w:val="32"/>
        </w:rPr>
        <w:t>1828，奥地利作曲家），代表作：声乐套曲《冬之旅》，《美丽的磨坊姑娘》，《天鹅之歌》，《第三交响曲》、《第五交响曲》</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这些作曲家都是中学音乐课本涉及到的。</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四，了解</w:t>
      </w:r>
      <w:r>
        <w:rPr>
          <w:rFonts w:hint="cs" w:asciiTheme="minorEastAsia" w:hAnsiTheme="minorEastAsia" w:eastAsiaTheme="minorEastAsia"/>
          <w:sz w:val="32"/>
          <w:szCs w:val="32"/>
        </w:rPr>
        <w:t>交响乐的章节的编配和乐器的编排结构</w:t>
      </w:r>
    </w:p>
    <w:p>
      <w:pPr>
        <w:ind w:firstLine="480" w:firstLineChars="150"/>
        <w:rPr>
          <w:rFonts w:hint="default" w:asciiTheme="minorEastAsia" w:hAnsiTheme="minorEastAsia" w:eastAsiaTheme="minorEastAsia"/>
          <w:sz w:val="32"/>
          <w:szCs w:val="32"/>
        </w:rPr>
      </w:pPr>
      <w:r>
        <w:rPr>
          <w:rFonts w:hint="cs" w:asciiTheme="minorEastAsia" w:hAnsiTheme="minorEastAsia" w:eastAsiaTheme="minorEastAsia"/>
          <w:sz w:val="32"/>
          <w:szCs w:val="32"/>
        </w:rPr>
        <w:t>高级的交响乐很难理解，除了它含有十分内涵的精神，还有一个十分重要的原因，就是因为交响乐的章节的编配和乐器的编排结构十分的复杂。一般来说，交响乐团是根据乐器的声音和演奏的难度来进行排列的。由弦乐、木管、铜管、打击乐这四组乐器组成。其中，弦乐器身居高位，是整个交响乐团的灵魂，相当于一桌美食的主菜。木管乐器随后，铜管乐器其次，打击乐器则排在最后。弦乐器的组成包括小提琴、中提琴、大提琴、贝斯等，是交响乐队中最富表现力的一组乐器。在拨弦里有一招很高妙的手法，叫做巴托克拨弦，是匈牙利一个叫巴托克的作曲家将小提琴的演奏发挥到极致的演奏手法。什么叫巴托克拨弦？我们知道，为体现一种美感，拨弦一般是在小提琴上轻轻地拨，但巴托克追求的是一种强烈而直接的效果，他用手指伸到弦里面，把弦抛起来，通过非常强烈的弹力，让弦打在琴板上发出一种极强急猛的声音。在弦乐器后面会设有两排管乐器，而管乐器又可以分为两种：一种是木管乐器，一种是铜管乐器。木管是色彩性极富丽的一组乐器，大家最熟悉的有笛族、双簧族、单簧族三类。笛族中的长笛音色非常美，长笛是金属做的，那它为什么也被归类到木管乐器呢？因为它最早是由木管来演奏的，但通过金属的制造工艺，乐器能发出更美的声音，所以长笛演变成了一种由金属来制造的木管乐器；双簧管是双簧族的高音乐器，音色非常美艳，有时也会有种凄婉的感觉，略带鼻音。他在乐队里常常吹奏抒情如歌的旋律，故有“抒情女高音”之称；单簧管是相对于双簧管来说的，有的人还叫它做黑管，因为它通体黑色。单簧管的音色比双簧管要更丰富一些，是木管组最富有丰富表情性的乐器。接下来我们要说的是铜管乐器，包括圆号、小号、长号和大号。这类乐器，很多人在上学的时候就可能接触过。比如小号，每个学校都有号鼓队，乐器演奏的乐器中就有小号，它的穿透力非常强，即使是在轰隆震天的炮火中，只要激昂高亢的小号一吹，士兵马上就振奋了，因为小号的特殊地位，所以它一般排在最后一排的中间；圆号被称为“乐器里的活化石”，音色低沉。在欧洲，人们狩猎时一般用的就是圆号，音色高亢。庄严壮丽而饱满；最后要介绍的铜管组乐器是大号，它的体积非常大，所以对演奏者的要求比较高，身子骨单薄一点的，吹着吹着很有可能就被大号压垮了。有人说，交响乐就是为整个管弦乐队所作的奏鸣曲，其实也不然，打击乐器在管弦乐队里也起到了重要的作用，其成员，定音鼓是“老大”，它的任务是在演奏时将曲子带入高潮，并将音乐的趣味性带入曲子中。另外的成员，如排钟、木琴、竖琴、大鼓、小鼓、三角铁、响板、大钹等，也是为了增强乐器的气势。我们所熟悉的雷公和电母就很好的解释了打击乐器在交响乐中充当的角色，刮风下雨时，雷公打的是大鼓，电母打的就是大钹，气势壮丽而雄伟。</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五，聆听乐曲启发学生的想像力</w:t>
      </w:r>
    </w:p>
    <w:p>
      <w:pPr>
        <w:ind w:firstLine="480" w:firstLineChars="150"/>
        <w:rPr>
          <w:rFonts w:hint="default" w:asciiTheme="minorEastAsia" w:hAnsiTheme="minorEastAsia" w:eastAsiaTheme="minorEastAsia"/>
          <w:sz w:val="32"/>
          <w:szCs w:val="32"/>
        </w:rPr>
      </w:pPr>
      <w:r>
        <w:rPr>
          <w:rFonts w:asciiTheme="minorEastAsia" w:hAnsiTheme="minorEastAsia" w:eastAsiaTheme="minorEastAsia"/>
          <w:sz w:val="32"/>
          <w:szCs w:val="32"/>
        </w:rPr>
        <w:t>音乐讲的就是陶冶情操，用心去感受。是一门讲究欣赏的课程，交响乐则是欣赏的最佳选择。当下学生大多没有听过或是很少听交响乐。但交响乐是经过时间沉淀的经典。优美的音乐从来不会因为无人聆听而消失。我感觉只要稍微给学生播放一些经典的交响乐，学生就会喜欢这些经典的音乐，也可以增加学生对音乐课的兴趣，更好的完成授课任务。初中学生大多数不能安静稳重的完成任务，因此希望通过聆听音乐培养他们的定力。一步一步的养成好习惯。虽然每周只有一节音乐课，但慢慢培养，这种习惯在他们的生活和日常的学习当中，都十分有用。交响乐是最能培养定力的音乐。在课堂上与学生用多媒体欣赏著名经典交响乐，观察学生们的神态变化，以此来慢慢增加学生的欣赏水平，在乐曲结束后，听取学生对于交响乐的感受，让学生一起交流分享并记录。希望同学在课余时间内，也可以享受交响乐带给他们的快乐。当然，过于复杂的交响乐对初中生来说还是太难理解了，毕竟需要了解作曲家所生活的年代故事，所以应挑选一些简单，容易理解的交响乐进行播放。也不应该强迫学生去理解交响乐带给他的感受。一千个人就有一千个哈姆雷特，音乐也是一样，每个人的理解不同，只要是积极乐观向上的思想，都可以被接受。这样看来，欣赏音乐好像成了视唱的一种训练？其实就是这样的，这是一种可以让学生心情放松，稳重学习的一种习惯训练。同学们在欣赏音乐的过程中就是向真实的音乐迈进的一步，可以在欣赏中发现多种变化的音乐结构。交响乐不同于普通的流行音乐，流行音乐大多是四到八个和弦编排而成，但交响乐所涵盖的和弦却是远远多于流行乐的，这就需要同学们持久的欣赏，每一节课都放一首交响乐，让学生感受交响乐与普通流行音乐的不同，再播放大多数学生喜欢的流行音乐进行对比。让学生之间进行交流，分享不同音乐给他们带来的不同感觉。罗曼罗兰说：</w:t>
      </w:r>
      <w:r>
        <w:rPr>
          <w:rFonts w:hint="default" w:asciiTheme="minorEastAsia" w:hAnsiTheme="minorEastAsia" w:eastAsiaTheme="minorEastAsia"/>
          <w:sz w:val="32"/>
          <w:szCs w:val="32"/>
        </w:rPr>
        <w:t>“</w:t>
      </w:r>
      <w:r>
        <w:rPr>
          <w:rFonts w:asciiTheme="minorEastAsia" w:hAnsiTheme="minorEastAsia" w:eastAsiaTheme="minorEastAsia"/>
          <w:sz w:val="32"/>
          <w:szCs w:val="32"/>
        </w:rPr>
        <w:t>艺术中没有进步的概念，因为不管我们回头看多远，都会发现前任已经到达了完美的境界，假如有人认为几个世纪的努力已经使我们进一步接近完美，那将是荒谬可笑的</w:t>
      </w:r>
      <w:r>
        <w:rPr>
          <w:rFonts w:asciiTheme="minorEastAsia" w:hAnsiTheme="minorEastAsia" w:eastAsiaTheme="minorEastAsia"/>
          <w:sz w:val="32"/>
          <w:szCs w:val="32"/>
          <w:lang w:val="en-US"/>
        </w:rPr>
        <w:t>......</w:t>
      </w:r>
      <w:r>
        <w:rPr>
          <w:rFonts w:hint="default" w:asciiTheme="minorEastAsia" w:hAnsiTheme="minorEastAsia" w:eastAsiaTheme="minorEastAsia"/>
          <w:sz w:val="32"/>
          <w:szCs w:val="32"/>
        </w:rPr>
        <w:t>”</w:t>
      </w:r>
    </w:p>
    <w:p>
      <w:pPr>
        <w:jc w:val="center"/>
        <w:rPr>
          <w:rFonts w:hint="default" w:asciiTheme="minorEastAsia" w:hAnsiTheme="minorEastAsia" w:eastAsiaTheme="minorEastAsia"/>
          <w:sz w:val="32"/>
          <w:szCs w:val="32"/>
        </w:rPr>
      </w:pPr>
      <w:r>
        <w:rPr>
          <w:rFonts w:asciiTheme="minorEastAsia" w:hAnsiTheme="minorEastAsia" w:eastAsiaTheme="minorEastAsia"/>
          <w:sz w:val="32"/>
          <w:szCs w:val="32"/>
        </w:rPr>
        <w:t xml:space="preserve">交响音乐会之所以在世界范围内能取得优秀的成绩，是因为西方国家经历过的历史中，交响乐对国家人民精神发展有着重要的贡献。同学们可以分组讨论自己喜欢的交响乐作曲家，喜欢的交响乐。考虑到初中学生的情感与思想，他们具有很强的参与思维和表现欲，因此可以在分组讨论中激发他们对交响乐的兴趣。也可以将学生按照喜欢交响乐乐器的类别进行分组，在进行讨论。启发学生充分地联想、想像， </w:t>
      </w:r>
    </w:p>
    <w:p>
      <w:pPr>
        <w:rPr>
          <w:rFonts w:hint="default" w:asciiTheme="minorEastAsia" w:hAnsiTheme="minorEastAsia" w:eastAsiaTheme="minorEastAsia"/>
          <w:sz w:val="32"/>
          <w:szCs w:val="32"/>
        </w:rPr>
      </w:pPr>
      <w:r>
        <w:rPr>
          <w:rFonts w:asciiTheme="minorEastAsia" w:hAnsiTheme="minorEastAsia" w:eastAsiaTheme="minorEastAsia"/>
          <w:sz w:val="32"/>
          <w:szCs w:val="32"/>
        </w:rPr>
        <w:t xml:space="preserve">开拓他们的音乐视野培养他们打创造能力。使交响乐美丽的鲜花开的更加鲜艳。  </w:t>
      </w: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rPr>
          <w:rFonts w:hint="default" w:asciiTheme="minorEastAsia" w:hAnsiTheme="minorEastAsia" w:eastAsiaTheme="minorEastAsia"/>
          <w:sz w:val="32"/>
          <w:szCs w:val="32"/>
        </w:rPr>
      </w:pPr>
    </w:p>
    <w:p>
      <w:pPr>
        <w:ind w:firstLine="1540" w:firstLineChars="350"/>
        <w:rPr>
          <w:rFonts w:hint="default" w:asciiTheme="minorEastAsia" w:hAnsiTheme="minorEastAsia" w:eastAsiaTheme="minorEastAsia"/>
          <w:sz w:val="44"/>
          <w:szCs w:val="44"/>
        </w:rPr>
      </w:pPr>
      <w:r>
        <w:rPr>
          <w:rFonts w:asciiTheme="minorEastAsia" w:hAnsiTheme="minorEastAsia" w:eastAsiaTheme="minorEastAsia"/>
          <w:sz w:val="44"/>
          <w:szCs w:val="44"/>
        </w:rPr>
        <w:t>信息环境下音诗音画音乐课中美丽的鲜花</w:t>
      </w:r>
    </w:p>
    <w:p>
      <w:pPr>
        <w:ind w:firstLine="3300" w:firstLineChars="750"/>
        <w:rPr>
          <w:rFonts w:hint="default" w:asciiTheme="minorEastAsia" w:hAnsiTheme="minorEastAsia" w:eastAsiaTheme="minorEastAsia"/>
          <w:sz w:val="44"/>
          <w:szCs w:val="44"/>
        </w:rPr>
      </w:pPr>
      <w:r>
        <w:rPr>
          <w:rFonts w:asciiTheme="minorEastAsia" w:hAnsiTheme="minorEastAsia" w:eastAsiaTheme="minorEastAsia"/>
          <w:sz w:val="44"/>
          <w:szCs w:val="44"/>
        </w:rPr>
        <w:t xml:space="preserve">     </w:t>
      </w: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p>
    <w:p>
      <w:pPr>
        <w:ind w:firstLine="3300" w:firstLineChars="750"/>
        <w:rPr>
          <w:rFonts w:hint="default" w:asciiTheme="minorEastAsia" w:hAnsiTheme="minorEastAsia" w:eastAsiaTheme="minorEastAsia"/>
          <w:sz w:val="44"/>
          <w:szCs w:val="44"/>
        </w:rPr>
      </w:pPr>
      <w:r>
        <w:rPr>
          <w:rFonts w:asciiTheme="minorEastAsia" w:hAnsiTheme="minorEastAsia" w:eastAsiaTheme="minorEastAsia"/>
          <w:sz w:val="44"/>
          <w:szCs w:val="44"/>
        </w:rPr>
        <w:t>潮阳街中学</w:t>
      </w:r>
    </w:p>
    <w:p>
      <w:pPr>
        <w:ind w:firstLine="3740" w:firstLineChars="850"/>
        <w:rPr>
          <w:rFonts w:hint="default" w:asciiTheme="minorEastAsia" w:hAnsiTheme="minorEastAsia" w:eastAsiaTheme="minorEastAsia"/>
          <w:sz w:val="44"/>
          <w:szCs w:val="44"/>
        </w:rPr>
      </w:pPr>
      <w:r>
        <w:rPr>
          <w:rFonts w:asciiTheme="minorEastAsia" w:hAnsiTheme="minorEastAsia" w:eastAsiaTheme="minorEastAsia"/>
          <w:sz w:val="44"/>
          <w:szCs w:val="44"/>
        </w:rPr>
        <w:t>赵建珍</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47"/>
    <w:rsid w:val="001A52D6"/>
    <w:rsid w:val="001A5BF9"/>
    <w:rsid w:val="0025335A"/>
    <w:rsid w:val="002E75DE"/>
    <w:rsid w:val="00361A85"/>
    <w:rsid w:val="003B1DE7"/>
    <w:rsid w:val="00457B6A"/>
    <w:rsid w:val="00484091"/>
    <w:rsid w:val="00525B93"/>
    <w:rsid w:val="006F48DE"/>
    <w:rsid w:val="00736712"/>
    <w:rsid w:val="00843822"/>
    <w:rsid w:val="00987CCB"/>
    <w:rsid w:val="00A3416C"/>
    <w:rsid w:val="00A51B19"/>
    <w:rsid w:val="00A57F57"/>
    <w:rsid w:val="00A92AFC"/>
    <w:rsid w:val="00AB36BA"/>
    <w:rsid w:val="00B34588"/>
    <w:rsid w:val="00BB7008"/>
    <w:rsid w:val="00CE7CA0"/>
    <w:rsid w:val="00D544B8"/>
    <w:rsid w:val="00EB3776"/>
    <w:rsid w:val="00EE7B47"/>
    <w:rsid w:val="00F60DCA"/>
    <w:rsid w:val="00FC0E2D"/>
    <w:rsid w:val="0815439D"/>
    <w:rsid w:val="6F42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sz w:val="22"/>
      <w:szCs w:val="22"/>
      <w:lang w:val="zh-CN"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uiPriority w:val="0"/>
    <w:rPr>
      <w:u w:val="single"/>
    </w:rPr>
  </w:style>
  <w:style w:type="table" w:customStyle="1" w:styleId="7">
    <w:name w:val="Table Normal"/>
    <w:uiPriority w:val="0"/>
    <w:tblPr>
      <w:tblLayout w:type="fixed"/>
      <w:tblCellMar>
        <w:top w:w="0" w:type="dxa"/>
        <w:left w:w="0" w:type="dxa"/>
        <w:bottom w:w="0" w:type="dxa"/>
        <w:right w:w="0" w:type="dxa"/>
      </w:tblCellMar>
    </w:tblPr>
  </w:style>
  <w:style w:type="paragraph" w:customStyle="1" w:styleId="8">
    <w:name w:val="默认"/>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sz w:val="22"/>
      <w:szCs w:val="22"/>
      <w:lang w:val="zh-CN" w:eastAsia="zh-CN" w:bidi="ar-SA"/>
    </w:rPr>
  </w:style>
  <w:style w:type="character" w:customStyle="1" w:styleId="9">
    <w:name w:val="页眉 Char"/>
    <w:basedOn w:val="4"/>
    <w:link w:val="3"/>
    <w:semiHidden/>
    <w:uiPriority w:val="99"/>
    <w:rPr>
      <w:rFonts w:ascii="Arial Unicode MS" w:hAnsi="Arial Unicode MS" w:eastAsia="Helvetica Neue" w:cs="Arial Unicode MS"/>
      <w:color w:val="000000"/>
      <w:sz w:val="18"/>
      <w:szCs w:val="18"/>
      <w:lang w:val="zh-CN"/>
    </w:rPr>
  </w:style>
  <w:style w:type="character" w:customStyle="1" w:styleId="10">
    <w:name w:val="页脚 Char"/>
    <w:basedOn w:val="4"/>
    <w:link w:val="2"/>
    <w:semiHidden/>
    <w:uiPriority w:val="99"/>
    <w:rPr>
      <w:rFonts w:ascii="Arial Unicode MS" w:hAnsi="Arial Unicode MS" w:eastAsia="Helvetica Neue" w:cs="Arial Unicode MS"/>
      <w:color w:val="00000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C05A1-0FD1-490C-B4F4-2C0A173303BB}">
  <ds:schemaRefs/>
</ds:datastoreItem>
</file>

<file path=docProps/app.xml><?xml version="1.0" encoding="utf-8"?>
<Properties xmlns="http://schemas.openxmlformats.org/officeDocument/2006/extended-properties" xmlns:vt="http://schemas.openxmlformats.org/officeDocument/2006/docPropsVTypes">
  <Template>Normal</Template>
  <Pages>5</Pages>
  <Words>488</Words>
  <Characters>2783</Characters>
  <Lines>23</Lines>
  <Paragraphs>6</Paragraphs>
  <TotalTime>523</TotalTime>
  <ScaleCrop>false</ScaleCrop>
  <LinksUpToDate>false</LinksUpToDate>
  <CharactersWithSpaces>3265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2017-11-28T06:19:00Z</dcterms:created>
  <dc:creator>Administrator</dc:creator>
  <cp:lastModifiedBy>Administrator</cp:lastModifiedBy>
  <dcterms:modified xsi:type="dcterms:W3CDTF">2018-12-20T02:30:26Z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