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sz w:val="32"/>
          <w:szCs w:val="32"/>
        </w:rPr>
      </w:pPr>
      <w:r>
        <w:rPr>
          <w:rFonts w:hint="eastAsia" w:ascii="宋体" w:hAnsi="宋体"/>
          <w:b/>
          <w:sz w:val="32"/>
          <w:szCs w:val="32"/>
        </w:rPr>
        <w:t>2019年天津市基础教育“教育创新”论文评选申报表</w:t>
      </w:r>
    </w:p>
    <w:p>
      <w:pPr>
        <w:spacing w:line="460" w:lineRule="exact"/>
        <w:rPr>
          <w:rFonts w:ascii="宋体" w:hAnsi="宋体"/>
          <w:sz w:val="28"/>
        </w:rPr>
      </w:pPr>
      <w:r>
        <w:rPr>
          <w:rFonts w:hint="eastAsia" w:ascii="宋体" w:hAnsi="宋体"/>
          <w:sz w:val="28"/>
        </w:rPr>
        <w:t>所属区：东丽区                          学科分类：</w:t>
      </w:r>
      <w:r>
        <w:rPr>
          <w:rFonts w:hint="eastAsia" w:ascii="宋体" w:hAnsi="宋体"/>
          <w:sz w:val="28"/>
          <w:lang w:val="en-US" w:eastAsia="zh-CN"/>
        </w:rPr>
        <w:t>小学语文</w:t>
      </w:r>
      <w:r>
        <w:rPr>
          <w:rFonts w:hint="eastAsia" w:ascii="宋体" w:hAnsi="宋体"/>
          <w:sz w:val="28"/>
        </w:rPr>
        <w:t xml:space="preserve">    </w:t>
      </w:r>
    </w:p>
    <w:tbl>
      <w:tblPr>
        <w:tblStyle w:val="7"/>
        <w:tblW w:w="8822"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1"/>
        <w:gridCol w:w="30"/>
        <w:gridCol w:w="599"/>
        <w:gridCol w:w="735"/>
        <w:gridCol w:w="114"/>
        <w:gridCol w:w="566"/>
        <w:gridCol w:w="188"/>
        <w:gridCol w:w="326"/>
        <w:gridCol w:w="520"/>
        <w:gridCol w:w="812"/>
        <w:gridCol w:w="648"/>
        <w:gridCol w:w="235"/>
        <w:gridCol w:w="15"/>
        <w:gridCol w:w="377"/>
        <w:gridCol w:w="102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6" w:type="dxa"/>
            <w:gridSpan w:val="2"/>
          </w:tcPr>
          <w:p>
            <w:pPr>
              <w:spacing w:line="540" w:lineRule="exact"/>
              <w:rPr>
                <w:rFonts w:ascii="宋体" w:hAnsi="宋体"/>
                <w:sz w:val="28"/>
              </w:rPr>
            </w:pPr>
            <w:r>
              <w:rPr>
                <w:rFonts w:hint="eastAsia" w:ascii="宋体" w:hAnsi="宋体"/>
                <w:sz w:val="28"/>
              </w:rPr>
              <w:t>论文编号</w:t>
            </w:r>
          </w:p>
        </w:tc>
        <w:tc>
          <w:tcPr>
            <w:tcW w:w="7426" w:type="dxa"/>
            <w:gridSpan w:val="15"/>
          </w:tcPr>
          <w:p>
            <w:pPr>
              <w:spacing w:line="540" w:lineRule="exact"/>
              <w:jc w:val="center"/>
              <w:rPr>
                <w:rFonts w:ascii="黑体" w:eastAsia="黑体"/>
                <w:sz w:val="30"/>
              </w:rPr>
            </w:pPr>
            <w:r>
              <w:rPr>
                <w:rFonts w:hint="eastAsia" w:ascii="宋体" w:hAnsi="宋体"/>
                <w:sz w:val="30"/>
              </w:rPr>
              <w:t>CX-2019-010-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6" w:type="dxa"/>
            <w:gridSpan w:val="2"/>
          </w:tcPr>
          <w:p>
            <w:pPr>
              <w:spacing w:line="540" w:lineRule="exact"/>
              <w:rPr>
                <w:rFonts w:ascii="宋体" w:hAnsi="宋体"/>
                <w:sz w:val="28"/>
              </w:rPr>
            </w:pPr>
            <w:r>
              <w:rPr>
                <w:rFonts w:hint="eastAsia" w:ascii="宋体" w:hAnsi="宋体"/>
                <w:sz w:val="28"/>
              </w:rPr>
              <w:t>论文题目</w:t>
            </w:r>
          </w:p>
        </w:tc>
        <w:tc>
          <w:tcPr>
            <w:tcW w:w="7426" w:type="dxa"/>
            <w:gridSpan w:val="15"/>
          </w:tcPr>
          <w:p>
            <w:pPr>
              <w:spacing w:line="540" w:lineRule="exact"/>
              <w:jc w:val="center"/>
              <w:rPr>
                <w:rFonts w:ascii="黑体" w:eastAsia="黑体"/>
                <w:sz w:val="30"/>
              </w:rPr>
            </w:pPr>
            <w:r>
              <w:rPr>
                <w:rFonts w:hint="eastAsia" w:ascii="仿宋" w:hAnsi="仿宋" w:eastAsia="仿宋" w:cs="仿宋"/>
                <w:sz w:val="28"/>
                <w:szCs w:val="28"/>
              </w:rPr>
              <w:t>浅谈如何利用电子白板提高小学语文课堂吸引力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6" w:type="dxa"/>
            <w:gridSpan w:val="2"/>
          </w:tcPr>
          <w:p>
            <w:pPr>
              <w:spacing w:line="540" w:lineRule="exact"/>
              <w:rPr>
                <w:rFonts w:ascii="宋体" w:hAnsi="宋体"/>
                <w:sz w:val="28"/>
              </w:rPr>
            </w:pPr>
            <w:r>
              <w:rPr>
                <w:rFonts w:hint="eastAsia" w:ascii="宋体" w:hAnsi="宋体"/>
                <w:sz w:val="28"/>
              </w:rPr>
              <w:t>作者姓名</w:t>
            </w:r>
          </w:p>
        </w:tc>
        <w:tc>
          <w:tcPr>
            <w:tcW w:w="3078" w:type="dxa"/>
            <w:gridSpan w:val="8"/>
          </w:tcPr>
          <w:p>
            <w:pPr>
              <w:spacing w:line="540" w:lineRule="exact"/>
              <w:jc w:val="center"/>
              <w:rPr>
                <w:rFonts w:ascii="黑体" w:eastAsia="黑体"/>
                <w:sz w:val="30"/>
              </w:rPr>
            </w:pPr>
            <w:r>
              <w:rPr>
                <w:rFonts w:hint="eastAsia" w:ascii="仿宋" w:hAnsi="仿宋" w:eastAsia="仿宋" w:cs="仿宋"/>
                <w:sz w:val="30"/>
              </w:rPr>
              <w:t>刘德玥</w:t>
            </w:r>
          </w:p>
        </w:tc>
        <w:tc>
          <w:tcPr>
            <w:tcW w:w="1710" w:type="dxa"/>
            <w:gridSpan w:val="4"/>
          </w:tcPr>
          <w:p>
            <w:pPr>
              <w:spacing w:line="540" w:lineRule="exact"/>
              <w:jc w:val="center"/>
              <w:rPr>
                <w:rFonts w:ascii="黑体" w:eastAsia="黑体"/>
                <w:sz w:val="30"/>
              </w:rPr>
            </w:pPr>
            <w:r>
              <w:rPr>
                <w:rFonts w:hint="eastAsia" w:ascii="宋体" w:hAnsi="宋体"/>
                <w:sz w:val="28"/>
              </w:rPr>
              <w:t>会员编号</w:t>
            </w:r>
          </w:p>
        </w:tc>
        <w:tc>
          <w:tcPr>
            <w:tcW w:w="2638" w:type="dxa"/>
            <w:gridSpan w:val="3"/>
            <w:vAlign w:val="top"/>
          </w:tcPr>
          <w:p>
            <w:pPr>
              <w:keepNext w:val="0"/>
              <w:keepLines w:val="0"/>
              <w:suppressLineNumbers w:val="0"/>
              <w:spacing w:before="0" w:beforeAutospacing="0" w:after="0" w:afterAutospacing="0" w:line="540" w:lineRule="exact"/>
              <w:ind w:left="0" w:leftChars="0" w:right="0" w:rightChars="0"/>
              <w:jc w:val="center"/>
              <w:rPr>
                <w:rFonts w:ascii="黑体" w:eastAsia="黑体"/>
                <w:sz w:val="30"/>
              </w:rPr>
            </w:pPr>
            <w:r>
              <w:rPr>
                <w:rFonts w:hint="eastAsia" w:ascii="仿宋" w:hAnsi="仿宋" w:eastAsia="仿宋" w:cs="仿宋"/>
                <w:sz w:val="30"/>
              </w:rPr>
              <w:t>DL03918111966570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restart"/>
            <w:vAlign w:val="center"/>
          </w:tcPr>
          <w:p>
            <w:pPr>
              <w:spacing w:line="540" w:lineRule="exact"/>
              <w:jc w:val="center"/>
              <w:rPr>
                <w:rFonts w:ascii="宋体" w:hAnsi="宋体"/>
                <w:sz w:val="28"/>
              </w:rPr>
            </w:pPr>
            <w:r>
              <w:rPr>
                <w:rFonts w:hint="eastAsia" w:ascii="宋体" w:hAnsi="宋体"/>
                <w:sz w:val="28"/>
              </w:rPr>
              <w:t>第一作者</w:t>
            </w:r>
          </w:p>
        </w:tc>
        <w:tc>
          <w:tcPr>
            <w:tcW w:w="781" w:type="dxa"/>
          </w:tcPr>
          <w:p>
            <w:pPr>
              <w:spacing w:line="540" w:lineRule="exact"/>
              <w:rPr>
                <w:rFonts w:ascii="宋体" w:hAnsi="宋体"/>
                <w:sz w:val="28"/>
              </w:rPr>
            </w:pPr>
            <w:r>
              <w:rPr>
                <w:rFonts w:hint="eastAsia" w:ascii="宋体" w:hAnsi="宋体"/>
                <w:sz w:val="28"/>
              </w:rPr>
              <w:t>姓名</w:t>
            </w:r>
          </w:p>
        </w:tc>
        <w:tc>
          <w:tcPr>
            <w:tcW w:w="1364" w:type="dxa"/>
            <w:gridSpan w:val="3"/>
          </w:tcPr>
          <w:p>
            <w:pPr>
              <w:spacing w:line="540" w:lineRule="exact"/>
              <w:jc w:val="center"/>
              <w:rPr>
                <w:rFonts w:ascii="黑体" w:eastAsia="黑体"/>
                <w:sz w:val="30"/>
              </w:rPr>
            </w:pPr>
            <w:r>
              <w:rPr>
                <w:rFonts w:hint="eastAsia" w:ascii="宋体" w:hAnsi="宋体" w:eastAsia="宋体" w:cs="宋体"/>
                <w:sz w:val="30"/>
              </w:rPr>
              <w:t>刘德玥</w:t>
            </w:r>
          </w:p>
        </w:tc>
        <w:tc>
          <w:tcPr>
            <w:tcW w:w="868" w:type="dxa"/>
            <w:gridSpan w:val="3"/>
          </w:tcPr>
          <w:p>
            <w:pPr>
              <w:spacing w:line="540" w:lineRule="exact"/>
              <w:jc w:val="center"/>
              <w:rPr>
                <w:rFonts w:ascii="宋体" w:hAnsi="宋体"/>
                <w:sz w:val="28"/>
              </w:rPr>
            </w:pPr>
            <w:r>
              <w:rPr>
                <w:rFonts w:hint="eastAsia" w:ascii="宋体" w:hAnsi="宋体"/>
                <w:sz w:val="28"/>
              </w:rPr>
              <w:t>性别</w:t>
            </w:r>
          </w:p>
        </w:tc>
        <w:tc>
          <w:tcPr>
            <w:tcW w:w="846" w:type="dxa"/>
            <w:gridSpan w:val="2"/>
          </w:tcPr>
          <w:p>
            <w:pPr>
              <w:spacing w:line="540" w:lineRule="exact"/>
              <w:jc w:val="center"/>
              <w:rPr>
                <w:rFonts w:ascii="黑体" w:eastAsia="黑体"/>
                <w:sz w:val="30"/>
              </w:rPr>
            </w:pPr>
            <w:r>
              <w:rPr>
                <w:rFonts w:hint="eastAsia" w:ascii="仿宋" w:hAnsi="仿宋" w:eastAsia="仿宋" w:cs="仿宋"/>
                <w:sz w:val="30"/>
              </w:rPr>
              <w:t>女</w:t>
            </w:r>
          </w:p>
        </w:tc>
        <w:tc>
          <w:tcPr>
            <w:tcW w:w="812" w:type="dxa"/>
          </w:tcPr>
          <w:p>
            <w:pPr>
              <w:spacing w:line="540" w:lineRule="exact"/>
              <w:jc w:val="center"/>
              <w:rPr>
                <w:rFonts w:ascii="宋体" w:hAnsi="宋体"/>
                <w:sz w:val="28"/>
              </w:rPr>
            </w:pPr>
            <w:r>
              <w:rPr>
                <w:rFonts w:hint="eastAsia" w:ascii="宋体" w:hAnsi="宋体"/>
                <w:sz w:val="28"/>
              </w:rPr>
              <w:t>民族</w:t>
            </w:r>
          </w:p>
        </w:tc>
        <w:tc>
          <w:tcPr>
            <w:tcW w:w="898" w:type="dxa"/>
            <w:gridSpan w:val="3"/>
          </w:tcPr>
          <w:p>
            <w:pPr>
              <w:spacing w:line="540" w:lineRule="exact"/>
              <w:jc w:val="center"/>
              <w:rPr>
                <w:rFonts w:ascii="黑体" w:eastAsia="黑体"/>
                <w:sz w:val="30"/>
              </w:rPr>
            </w:pPr>
            <w:r>
              <w:rPr>
                <w:rFonts w:hint="eastAsia" w:ascii="仿宋" w:hAnsi="仿宋" w:eastAsia="仿宋" w:cs="仿宋"/>
                <w:sz w:val="30"/>
              </w:rPr>
              <w:t>汉</w:t>
            </w:r>
          </w:p>
        </w:tc>
        <w:tc>
          <w:tcPr>
            <w:tcW w:w="1399" w:type="dxa"/>
            <w:gridSpan w:val="2"/>
          </w:tcPr>
          <w:p>
            <w:pPr>
              <w:spacing w:line="540" w:lineRule="exact"/>
              <w:rPr>
                <w:rFonts w:ascii="宋体" w:hAnsi="宋体"/>
                <w:sz w:val="28"/>
              </w:rPr>
            </w:pPr>
            <w:r>
              <w:rPr>
                <w:rFonts w:hint="eastAsia" w:ascii="宋体" w:hAnsi="宋体"/>
                <w:sz w:val="28"/>
              </w:rPr>
              <w:t>出生年月</w:t>
            </w:r>
          </w:p>
        </w:tc>
        <w:tc>
          <w:tcPr>
            <w:tcW w:w="1239" w:type="dxa"/>
          </w:tcPr>
          <w:p>
            <w:pPr>
              <w:spacing w:line="540" w:lineRule="exact"/>
              <w:jc w:val="center"/>
              <w:rPr>
                <w:rFonts w:ascii="黑体" w:eastAsia="黑体"/>
                <w:sz w:val="30"/>
              </w:rPr>
            </w:pPr>
            <w:r>
              <w:rPr>
                <w:rFonts w:hint="eastAsia" w:ascii="仿宋" w:hAnsi="仿宋" w:eastAsia="仿宋" w:cs="仿宋"/>
                <w:sz w:val="28"/>
                <w:szCs w:val="28"/>
              </w:rPr>
              <w:t>1993.10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5" w:type="dxa"/>
            <w:vMerge w:val="continue"/>
          </w:tcPr>
          <w:p>
            <w:pPr>
              <w:spacing w:line="540" w:lineRule="exact"/>
              <w:rPr>
                <w:rFonts w:ascii="宋体" w:hAnsi="宋体"/>
                <w:sz w:val="28"/>
              </w:rPr>
            </w:pPr>
          </w:p>
        </w:tc>
        <w:tc>
          <w:tcPr>
            <w:tcW w:w="781" w:type="dxa"/>
          </w:tcPr>
          <w:p>
            <w:pPr>
              <w:spacing w:line="540" w:lineRule="exact"/>
              <w:rPr>
                <w:rFonts w:ascii="宋体" w:hAnsi="宋体"/>
                <w:sz w:val="28"/>
              </w:rPr>
            </w:pPr>
            <w:r>
              <w:rPr>
                <w:rFonts w:hint="eastAsia" w:ascii="宋体" w:hAnsi="宋体"/>
                <w:sz w:val="28"/>
              </w:rPr>
              <w:t>学历</w:t>
            </w:r>
          </w:p>
        </w:tc>
        <w:tc>
          <w:tcPr>
            <w:tcW w:w="1364" w:type="dxa"/>
            <w:gridSpan w:val="3"/>
          </w:tcPr>
          <w:p>
            <w:pPr>
              <w:spacing w:line="540" w:lineRule="exact"/>
              <w:ind w:firstLine="280" w:firstLineChars="100"/>
              <w:rPr>
                <w:rFonts w:ascii="宋体" w:hAnsi="宋体"/>
                <w:sz w:val="28"/>
              </w:rPr>
            </w:pPr>
            <w:r>
              <w:rPr>
                <w:rFonts w:hint="eastAsia" w:ascii="宋体" w:hAnsi="宋体"/>
                <w:sz w:val="28"/>
              </w:rPr>
              <w:t>本科</w:t>
            </w:r>
          </w:p>
        </w:tc>
        <w:tc>
          <w:tcPr>
            <w:tcW w:w="868" w:type="dxa"/>
            <w:gridSpan w:val="3"/>
            <w:vAlign w:val="center"/>
          </w:tcPr>
          <w:p>
            <w:pPr>
              <w:spacing w:line="540" w:lineRule="exact"/>
              <w:ind w:left="40"/>
              <w:jc w:val="center"/>
              <w:rPr>
                <w:rFonts w:ascii="宋体" w:hAnsi="宋体"/>
                <w:sz w:val="28"/>
              </w:rPr>
            </w:pPr>
            <w:r>
              <w:rPr>
                <w:rFonts w:hint="eastAsia" w:ascii="宋体" w:hAnsi="宋体"/>
                <w:sz w:val="28"/>
              </w:rPr>
              <w:t>职务</w:t>
            </w:r>
          </w:p>
        </w:tc>
        <w:tc>
          <w:tcPr>
            <w:tcW w:w="846" w:type="dxa"/>
            <w:gridSpan w:val="2"/>
          </w:tcPr>
          <w:p>
            <w:pPr>
              <w:spacing w:line="540" w:lineRule="exact"/>
              <w:rPr>
                <w:rFonts w:ascii="宋体" w:hAnsi="宋体"/>
                <w:sz w:val="28"/>
              </w:rPr>
            </w:pPr>
            <w:r>
              <w:rPr>
                <w:rFonts w:hint="eastAsia" w:ascii="宋体" w:hAnsi="宋体"/>
                <w:sz w:val="28"/>
              </w:rPr>
              <w:t>教师</w:t>
            </w:r>
          </w:p>
        </w:tc>
        <w:tc>
          <w:tcPr>
            <w:tcW w:w="812" w:type="dxa"/>
          </w:tcPr>
          <w:p>
            <w:pPr>
              <w:spacing w:line="540" w:lineRule="exact"/>
              <w:rPr>
                <w:rFonts w:ascii="宋体" w:hAnsi="宋体"/>
                <w:sz w:val="28"/>
              </w:rPr>
            </w:pPr>
            <w:r>
              <w:rPr>
                <w:rFonts w:hint="eastAsia" w:ascii="宋体" w:hAnsi="宋体"/>
                <w:sz w:val="28"/>
              </w:rPr>
              <w:t>职称</w:t>
            </w:r>
          </w:p>
        </w:tc>
        <w:tc>
          <w:tcPr>
            <w:tcW w:w="898" w:type="dxa"/>
            <w:gridSpan w:val="3"/>
          </w:tcPr>
          <w:p>
            <w:pPr>
              <w:spacing w:line="540" w:lineRule="exact"/>
              <w:rPr>
                <w:rFonts w:ascii="宋体" w:hAnsi="宋体"/>
                <w:sz w:val="28"/>
              </w:rPr>
            </w:pPr>
            <w:r>
              <w:rPr>
                <w:rFonts w:hint="eastAsia" w:ascii="宋体" w:hAnsi="宋体"/>
                <w:sz w:val="28"/>
              </w:rPr>
              <w:t>二级</w:t>
            </w:r>
          </w:p>
        </w:tc>
        <w:tc>
          <w:tcPr>
            <w:tcW w:w="1399" w:type="dxa"/>
            <w:gridSpan w:val="2"/>
          </w:tcPr>
          <w:p>
            <w:pPr>
              <w:spacing w:line="540" w:lineRule="exact"/>
              <w:rPr>
                <w:rFonts w:ascii="宋体" w:hAnsi="宋体"/>
                <w:sz w:val="28"/>
              </w:rPr>
            </w:pPr>
            <w:r>
              <w:rPr>
                <w:rFonts w:hint="eastAsia" w:ascii="宋体" w:hAnsi="宋体"/>
                <w:sz w:val="28"/>
              </w:rPr>
              <w:t>教    龄</w:t>
            </w:r>
          </w:p>
        </w:tc>
        <w:tc>
          <w:tcPr>
            <w:tcW w:w="1239" w:type="dxa"/>
          </w:tcPr>
          <w:p>
            <w:pPr>
              <w:spacing w:line="540" w:lineRule="exact"/>
              <w:jc w:val="center"/>
              <w:rPr>
                <w:rFonts w:hint="eastAsia" w:ascii="黑体" w:eastAsia="黑体"/>
                <w:sz w:val="30"/>
                <w:lang w:val="en-US" w:eastAsia="zh-CN"/>
              </w:rPr>
            </w:pPr>
            <w:r>
              <w:rPr>
                <w:rFonts w:hint="eastAsia" w:ascii="黑体" w:eastAsia="黑体"/>
                <w:sz w:val="3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5" w:type="dxa"/>
            <w:vMerge w:val="continue"/>
          </w:tcPr>
          <w:p>
            <w:pPr>
              <w:spacing w:line="540" w:lineRule="exact"/>
              <w:rPr>
                <w:rFonts w:ascii="宋体" w:hAnsi="宋体"/>
                <w:sz w:val="28"/>
              </w:rPr>
            </w:pPr>
          </w:p>
        </w:tc>
        <w:tc>
          <w:tcPr>
            <w:tcW w:w="781" w:type="dxa"/>
          </w:tcPr>
          <w:p>
            <w:pPr>
              <w:spacing w:line="540" w:lineRule="exact"/>
              <w:rPr>
                <w:rFonts w:ascii="宋体" w:hAnsi="宋体"/>
                <w:sz w:val="28"/>
              </w:rPr>
            </w:pPr>
            <w:r>
              <w:rPr>
                <w:rFonts w:hint="eastAsia" w:ascii="宋体" w:hAnsi="宋体"/>
                <w:sz w:val="28"/>
              </w:rPr>
              <w:t>邮箱</w:t>
            </w:r>
          </w:p>
        </w:tc>
        <w:tc>
          <w:tcPr>
            <w:tcW w:w="3890" w:type="dxa"/>
            <w:gridSpan w:val="9"/>
          </w:tcPr>
          <w:p>
            <w:pPr>
              <w:spacing w:line="540" w:lineRule="exact"/>
              <w:jc w:val="center"/>
              <w:rPr>
                <w:rFonts w:ascii="宋体" w:hAnsi="宋体"/>
                <w:sz w:val="28"/>
              </w:rPr>
            </w:pPr>
            <w:r>
              <w:rPr>
                <w:rFonts w:hint="eastAsia" w:ascii="仿宋" w:hAnsi="仿宋" w:eastAsia="仿宋" w:cs="仿宋"/>
                <w:sz w:val="28"/>
              </w:rPr>
              <w:t>1950820677@qq.com</w:t>
            </w:r>
          </w:p>
        </w:tc>
        <w:tc>
          <w:tcPr>
            <w:tcW w:w="898" w:type="dxa"/>
            <w:gridSpan w:val="3"/>
          </w:tcPr>
          <w:p>
            <w:pPr>
              <w:spacing w:line="540" w:lineRule="exact"/>
              <w:rPr>
                <w:rFonts w:ascii="宋体" w:hAnsi="宋体"/>
                <w:sz w:val="28"/>
              </w:rPr>
            </w:pPr>
            <w:r>
              <w:rPr>
                <w:rFonts w:hint="eastAsia" w:ascii="宋体" w:hAnsi="宋体"/>
                <w:sz w:val="28"/>
              </w:rPr>
              <w:t>手机</w:t>
            </w:r>
          </w:p>
        </w:tc>
        <w:tc>
          <w:tcPr>
            <w:tcW w:w="2638" w:type="dxa"/>
            <w:gridSpan w:val="3"/>
          </w:tcPr>
          <w:p>
            <w:pPr>
              <w:spacing w:line="540" w:lineRule="exact"/>
              <w:jc w:val="center"/>
              <w:rPr>
                <w:rFonts w:ascii="黑体" w:eastAsia="黑体"/>
                <w:sz w:val="30"/>
              </w:rPr>
            </w:pPr>
            <w:r>
              <w:rPr>
                <w:rFonts w:hint="eastAsia" w:ascii="仿宋" w:hAnsi="仿宋" w:eastAsia="仿宋" w:cs="仿宋"/>
                <w:sz w:val="30"/>
              </w:rPr>
              <w:t>15022099436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15" w:type="dxa"/>
            <w:vMerge w:val="continue"/>
          </w:tcPr>
          <w:p>
            <w:pPr>
              <w:spacing w:line="540" w:lineRule="exact"/>
              <w:rPr>
                <w:rFonts w:ascii="宋体" w:hAnsi="宋体"/>
                <w:sz w:val="28"/>
              </w:rPr>
            </w:pPr>
          </w:p>
        </w:tc>
        <w:tc>
          <w:tcPr>
            <w:tcW w:w="781" w:type="dxa"/>
          </w:tcPr>
          <w:p>
            <w:pPr>
              <w:spacing w:line="540" w:lineRule="exact"/>
              <w:rPr>
                <w:rFonts w:ascii="宋体" w:hAnsi="宋体"/>
                <w:sz w:val="28"/>
              </w:rPr>
            </w:pPr>
            <w:r>
              <w:rPr>
                <w:rFonts w:hint="eastAsia" w:ascii="宋体" w:hAnsi="宋体"/>
                <w:sz w:val="28"/>
              </w:rPr>
              <w:t>单位</w:t>
            </w:r>
          </w:p>
        </w:tc>
        <w:tc>
          <w:tcPr>
            <w:tcW w:w="3890" w:type="dxa"/>
            <w:gridSpan w:val="9"/>
          </w:tcPr>
          <w:p>
            <w:pPr>
              <w:spacing w:line="540" w:lineRule="exact"/>
              <w:jc w:val="center"/>
              <w:rPr>
                <w:rFonts w:ascii="黑体" w:eastAsia="黑体"/>
                <w:sz w:val="30"/>
              </w:rPr>
            </w:pPr>
            <w:r>
              <w:rPr>
                <w:rFonts w:hint="eastAsia" w:ascii="仿宋" w:hAnsi="仿宋" w:eastAsia="仿宋" w:cs="仿宋"/>
                <w:sz w:val="30"/>
              </w:rPr>
              <w:t>天津市东丽区民生小学</w:t>
            </w:r>
          </w:p>
        </w:tc>
        <w:tc>
          <w:tcPr>
            <w:tcW w:w="883" w:type="dxa"/>
            <w:gridSpan w:val="2"/>
          </w:tcPr>
          <w:p>
            <w:pPr>
              <w:spacing w:line="540" w:lineRule="exact"/>
              <w:rPr>
                <w:rFonts w:ascii="宋体" w:hAnsi="宋体"/>
                <w:sz w:val="28"/>
              </w:rPr>
            </w:pPr>
            <w:r>
              <w:rPr>
                <w:rFonts w:hint="eastAsia" w:ascii="宋体" w:hAnsi="宋体"/>
                <w:sz w:val="28"/>
              </w:rPr>
              <w:t>电话</w:t>
            </w:r>
          </w:p>
        </w:tc>
        <w:tc>
          <w:tcPr>
            <w:tcW w:w="2653" w:type="dxa"/>
            <w:gridSpan w:val="4"/>
          </w:tcPr>
          <w:p>
            <w:pPr>
              <w:spacing w:line="540" w:lineRule="exact"/>
              <w:rPr>
                <w:rFonts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615" w:type="dxa"/>
            <w:vAlign w:val="center"/>
          </w:tcPr>
          <w:p>
            <w:pPr>
              <w:spacing w:line="320" w:lineRule="exact"/>
              <w:jc w:val="center"/>
              <w:rPr>
                <w:rFonts w:ascii="宋体" w:hAnsi="宋体"/>
                <w:sz w:val="28"/>
              </w:rPr>
            </w:pPr>
            <w:r>
              <w:rPr>
                <w:rFonts w:hint="eastAsia" w:ascii="宋体" w:hAnsi="宋体"/>
                <w:sz w:val="28"/>
                <w:szCs w:val="28"/>
              </w:rPr>
              <w:t>本人承诺</w:t>
            </w:r>
          </w:p>
        </w:tc>
        <w:tc>
          <w:tcPr>
            <w:tcW w:w="2259" w:type="dxa"/>
            <w:gridSpan w:val="5"/>
          </w:tcPr>
          <w:p>
            <w:pPr>
              <w:spacing w:line="440" w:lineRule="exact"/>
              <w:ind w:left="-76" w:leftChars="-36" w:firstLine="560" w:firstLineChars="200"/>
              <w:rPr>
                <w:rFonts w:ascii="宋体" w:hAnsi="宋体"/>
                <w:sz w:val="28"/>
                <w:szCs w:val="28"/>
              </w:rPr>
            </w:pPr>
            <w:r>
              <w:rPr>
                <w:rFonts w:hint="eastAsia" w:ascii="宋体" w:hAnsi="宋体"/>
                <w:sz w:val="28"/>
                <w:szCs w:val="28"/>
              </w:rPr>
              <w:t>申请人郑重声明：此项成果确系申请人所有，因此引发的争议及后果由申请人承担。</w:t>
            </w:r>
          </w:p>
          <w:p>
            <w:pPr>
              <w:spacing w:line="440" w:lineRule="exact"/>
              <w:ind w:left="-76" w:leftChars="-36" w:firstLine="560" w:firstLineChars="200"/>
              <w:rPr>
                <w:rFonts w:ascii="宋体" w:hAnsi="宋体"/>
                <w:sz w:val="28"/>
                <w:szCs w:val="28"/>
              </w:rPr>
            </w:pPr>
          </w:p>
          <w:p>
            <w:pPr>
              <w:spacing w:line="440" w:lineRule="exact"/>
              <w:ind w:leftChars="-52" w:hanging="109" w:hangingChars="39"/>
              <w:rPr>
                <w:rFonts w:ascii="宋体" w:hAnsi="宋体"/>
                <w:sz w:val="28"/>
                <w:szCs w:val="28"/>
              </w:rPr>
            </w:pPr>
            <w:r>
              <w:rPr>
                <w:rFonts w:hint="eastAsia" w:ascii="宋体" w:hAnsi="宋体"/>
                <w:sz w:val="28"/>
                <w:szCs w:val="28"/>
              </w:rPr>
              <w:t>申请人签字：</w:t>
            </w:r>
          </w:p>
          <w:p>
            <w:pPr>
              <w:spacing w:line="440" w:lineRule="exact"/>
              <w:ind w:left="-76" w:leftChars="-36" w:firstLine="560" w:firstLineChars="200"/>
              <w:rPr>
                <w:rFonts w:ascii="宋体" w:hAnsi="宋体"/>
                <w:sz w:val="28"/>
                <w:szCs w:val="28"/>
              </w:rPr>
            </w:pPr>
          </w:p>
          <w:p>
            <w:pPr>
              <w:spacing w:line="440" w:lineRule="exact"/>
              <w:ind w:left="-76" w:leftChars="-36" w:firstLine="420" w:firstLineChars="150"/>
              <w:rPr>
                <w:rFonts w:ascii="宋体" w:hAnsi="宋体"/>
                <w:sz w:val="28"/>
                <w:szCs w:val="28"/>
              </w:rPr>
            </w:pPr>
            <w:r>
              <w:rPr>
                <w:rFonts w:hint="eastAsia" w:ascii="宋体" w:hAnsi="宋体"/>
                <w:sz w:val="28"/>
                <w:szCs w:val="28"/>
              </w:rPr>
              <w:t>年   月   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tcPr>
          <w:p>
            <w:pPr>
              <w:spacing w:line="520" w:lineRule="exact"/>
              <w:ind w:firstLine="560" w:firstLineChars="200"/>
              <w:rPr>
                <w:rFonts w:ascii="宋体" w:hAnsi="宋体"/>
                <w:sz w:val="28"/>
                <w:szCs w:val="28"/>
              </w:rPr>
            </w:pPr>
            <w:r>
              <w:rPr>
                <w:rFonts w:hint="eastAsia" w:ascii="宋体" w:hAnsi="宋体"/>
                <w:sz w:val="28"/>
                <w:szCs w:val="28"/>
              </w:rPr>
              <w:t>经学校审查，此项成果确系申请人所有，同意申报。</w:t>
            </w: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领导签字：</w:t>
            </w:r>
          </w:p>
          <w:p>
            <w:pPr>
              <w:spacing w:line="400" w:lineRule="exact"/>
              <w:ind w:left="700"/>
              <w:rPr>
                <w:rFonts w:ascii="宋体" w:hAnsi="宋体"/>
                <w:sz w:val="28"/>
                <w:szCs w:val="28"/>
              </w:rPr>
            </w:pPr>
          </w:p>
          <w:p>
            <w:pPr>
              <w:spacing w:line="400" w:lineRule="exact"/>
              <w:ind w:left="700"/>
              <w:rPr>
                <w:rFonts w:ascii="宋体" w:hAnsi="宋体"/>
                <w:sz w:val="28"/>
                <w:szCs w:val="28"/>
              </w:rPr>
            </w:pPr>
          </w:p>
          <w:p>
            <w:pPr>
              <w:spacing w:line="400" w:lineRule="exact"/>
              <w:ind w:right="-183"/>
              <w:rPr>
                <w:rFonts w:ascii="宋体" w:hAnsi="宋体"/>
                <w:sz w:val="28"/>
                <w:szCs w:val="28"/>
              </w:rPr>
            </w:pPr>
            <w:r>
              <w:rPr>
                <w:rFonts w:hint="eastAsia" w:ascii="宋体" w:hAnsi="宋体"/>
                <w:sz w:val="28"/>
                <w:szCs w:val="28"/>
              </w:rPr>
              <w:t>学校盖章：</w:t>
            </w:r>
          </w:p>
          <w:p>
            <w:pPr>
              <w:spacing w:line="400" w:lineRule="exact"/>
              <w:ind w:right="-183"/>
              <w:rPr>
                <w:rFonts w:ascii="宋体" w:hAnsi="宋体"/>
                <w:sz w:val="28"/>
                <w:szCs w:val="28"/>
              </w:rPr>
            </w:pPr>
          </w:p>
          <w:p>
            <w:pPr>
              <w:spacing w:line="400" w:lineRule="exact"/>
              <w:ind w:right="-183" w:firstLine="560" w:firstLineChars="200"/>
              <w:rPr>
                <w:rFonts w:ascii="宋体" w:hAnsi="宋体"/>
                <w:sz w:val="28"/>
                <w:szCs w:val="28"/>
              </w:rPr>
            </w:pPr>
            <w:r>
              <w:rPr>
                <w:rFonts w:hint="eastAsia" w:ascii="宋体" w:hAnsi="宋体"/>
                <w:sz w:val="28"/>
                <w:szCs w:val="28"/>
              </w:rPr>
              <w:t>年   月   日</w:t>
            </w:r>
          </w:p>
        </w:tc>
        <w:tc>
          <w:tcPr>
            <w:tcW w:w="627" w:type="dxa"/>
            <w:gridSpan w:val="3"/>
            <w:vAlign w:val="center"/>
          </w:tcPr>
          <w:p>
            <w:pPr>
              <w:spacing w:line="320" w:lineRule="exact"/>
              <w:jc w:val="center"/>
              <w:rPr>
                <w:rFonts w:ascii="宋体" w:hAnsi="宋体"/>
                <w:sz w:val="28"/>
              </w:rPr>
            </w:pPr>
            <w:r>
              <w:rPr>
                <w:rFonts w:hint="eastAsia" w:ascii="宋体" w:hAnsi="宋体"/>
                <w:sz w:val="28"/>
              </w:rPr>
              <w:t>区教育学会意见</w:t>
            </w:r>
          </w:p>
        </w:tc>
        <w:tc>
          <w:tcPr>
            <w:tcW w:w="2261" w:type="dxa"/>
            <w:gridSpan w:val="2"/>
            <w:vAlign w:val="bottom"/>
          </w:tcPr>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jc w:val="right"/>
              <w:rPr>
                <w:rFonts w:ascii="宋体" w:hAnsi="宋体"/>
                <w:sz w:val="28"/>
              </w:rPr>
            </w:pPr>
          </w:p>
          <w:p>
            <w:pPr>
              <w:spacing w:line="460" w:lineRule="exact"/>
              <w:ind w:right="560"/>
              <w:rPr>
                <w:rFonts w:ascii="宋体" w:hAnsi="宋体"/>
                <w:sz w:val="28"/>
              </w:rPr>
            </w:pPr>
            <w:r>
              <w:rPr>
                <w:rFonts w:hint="eastAsia" w:ascii="宋体" w:hAnsi="宋体"/>
                <w:sz w:val="28"/>
              </w:rPr>
              <w:t>盖章：</w:t>
            </w:r>
          </w:p>
          <w:p>
            <w:pPr>
              <w:spacing w:line="460" w:lineRule="exact"/>
              <w:jc w:val="right"/>
              <w:rPr>
                <w:rFonts w:ascii="宋体" w:hAnsi="宋体"/>
                <w:sz w:val="28"/>
              </w:rPr>
            </w:pPr>
          </w:p>
          <w:p>
            <w:pPr>
              <w:tabs>
                <w:tab w:val="left" w:pos="2040"/>
              </w:tabs>
              <w:spacing w:line="460" w:lineRule="exact"/>
              <w:ind w:right="-1"/>
              <w:jc w:val="right"/>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15"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评审结果</w:t>
            </w:r>
          </w:p>
        </w:tc>
        <w:tc>
          <w:tcPr>
            <w:tcW w:w="1410" w:type="dxa"/>
            <w:gridSpan w:val="3"/>
          </w:tcPr>
          <w:p>
            <w:pPr>
              <w:spacing w:line="460" w:lineRule="exact"/>
              <w:jc w:val="center"/>
              <w:rPr>
                <w:rFonts w:ascii="宋体" w:hAnsi="宋体"/>
                <w:sz w:val="28"/>
              </w:rPr>
            </w:pPr>
            <w:r>
              <w:rPr>
                <w:rFonts w:hint="eastAsia" w:ascii="宋体" w:hAnsi="宋体"/>
                <w:sz w:val="28"/>
              </w:rPr>
              <w:t>一等奖</w:t>
            </w:r>
          </w:p>
        </w:tc>
        <w:tc>
          <w:tcPr>
            <w:tcW w:w="1415" w:type="dxa"/>
            <w:gridSpan w:val="3"/>
          </w:tcPr>
          <w:p>
            <w:pPr>
              <w:spacing w:line="460" w:lineRule="exact"/>
              <w:rPr>
                <w:rFonts w:ascii="宋体" w:hAnsi="宋体"/>
                <w:sz w:val="28"/>
              </w:rPr>
            </w:pPr>
          </w:p>
        </w:tc>
        <w:tc>
          <w:tcPr>
            <w:tcW w:w="514" w:type="dxa"/>
            <w:gridSpan w:val="2"/>
            <w:vMerge w:val="restart"/>
          </w:tcPr>
          <w:p>
            <w:pPr>
              <w:spacing w:line="320" w:lineRule="exact"/>
              <w:jc w:val="center"/>
              <w:rPr>
                <w:rFonts w:ascii="宋体" w:hAnsi="宋体"/>
                <w:sz w:val="24"/>
              </w:rPr>
            </w:pPr>
            <w:r>
              <w:rPr>
                <w:rFonts w:hint="eastAsia" w:ascii="仿宋" w:hAnsi="仿宋" w:eastAsia="仿宋"/>
                <w:sz w:val="24"/>
              </w:rPr>
              <w:t>评审意见及违规情况记载</w:t>
            </w:r>
          </w:p>
        </w:tc>
        <w:tc>
          <w:tcPr>
            <w:tcW w:w="4868" w:type="dxa"/>
            <w:gridSpan w:val="8"/>
            <w:vMerge w:val="restart"/>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二等奖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三等奖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建议区级</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不予评审</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5" w:type="dxa"/>
            <w:vMerge w:val="continue"/>
            <w:vAlign w:val="center"/>
          </w:tcPr>
          <w:p>
            <w:pPr>
              <w:spacing w:line="320" w:lineRule="exact"/>
              <w:jc w:val="center"/>
              <w:rPr>
                <w:rFonts w:ascii="仿宋" w:hAnsi="仿宋" w:eastAsia="仿宋"/>
                <w:sz w:val="28"/>
                <w:szCs w:val="28"/>
              </w:rPr>
            </w:pPr>
          </w:p>
        </w:tc>
        <w:tc>
          <w:tcPr>
            <w:tcW w:w="1410" w:type="dxa"/>
            <w:gridSpan w:val="3"/>
          </w:tcPr>
          <w:p>
            <w:pPr>
              <w:spacing w:line="460" w:lineRule="exact"/>
              <w:jc w:val="center"/>
              <w:rPr>
                <w:rFonts w:ascii="宋体" w:hAnsi="宋体"/>
                <w:sz w:val="28"/>
              </w:rPr>
            </w:pPr>
            <w:r>
              <w:rPr>
                <w:rFonts w:hint="eastAsia" w:ascii="宋体" w:hAnsi="宋体"/>
                <w:sz w:val="28"/>
              </w:rPr>
              <w:t>诚信违规</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8"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426" w:type="dxa"/>
            <w:gridSpan w:val="3"/>
            <w:vAlign w:val="center"/>
          </w:tcPr>
          <w:p>
            <w:pPr>
              <w:widowControl/>
              <w:jc w:val="center"/>
              <w:rPr>
                <w:rFonts w:ascii="宋体" w:hAnsi="宋体"/>
                <w:sz w:val="28"/>
              </w:rPr>
            </w:pPr>
            <w:r>
              <w:rPr>
                <w:rFonts w:hint="eastAsia" w:ascii="宋体" w:hAnsi="宋体"/>
                <w:sz w:val="28"/>
              </w:rPr>
              <w:t>备  注</w:t>
            </w:r>
          </w:p>
        </w:tc>
        <w:tc>
          <w:tcPr>
            <w:tcW w:w="7396" w:type="dxa"/>
            <w:gridSpan w:val="14"/>
            <w:vAlign w:val="center"/>
          </w:tcPr>
          <w:p>
            <w:pPr>
              <w:widowControl/>
              <w:jc w:val="left"/>
              <w:rPr>
                <w:rFonts w:ascii="宋体" w:hAnsi="宋体"/>
                <w:sz w:val="28"/>
              </w:rPr>
            </w:pPr>
          </w:p>
        </w:tc>
      </w:tr>
    </w:tbl>
    <w:p>
      <w:r>
        <w:rPr>
          <w:rFonts w:hint="eastAsia"/>
        </w:rPr>
        <w:t>此表作为首页，与论文装订在一起。</w:t>
      </w:r>
    </w:p>
    <w:p>
      <w:pPr>
        <w:jc w:val="center"/>
        <w:rPr>
          <w:sz w:val="36"/>
          <w:szCs w:val="36"/>
        </w:rPr>
      </w:pPr>
      <w:r>
        <w:rPr>
          <w:rFonts w:hint="eastAsia"/>
          <w:sz w:val="36"/>
          <w:szCs w:val="36"/>
        </w:rPr>
        <w:t>浅谈如何利用电子白板提高小学语文课堂吸引力</w:t>
      </w:r>
    </w:p>
    <w:p>
      <w:pPr>
        <w:jc w:val="left"/>
        <w:rPr>
          <w:sz w:val="36"/>
          <w:szCs w:val="36"/>
        </w:rPr>
      </w:pPr>
    </w:p>
    <w:p>
      <w:pPr>
        <w:jc w:val="left"/>
        <w:rPr>
          <w:rFonts w:hint="eastAsia" w:ascii="仿宋_GB2312" w:hAnsi="仿宋" w:eastAsia="仿宋_GB2312" w:cs="仿宋"/>
          <w:sz w:val="30"/>
          <w:szCs w:val="30"/>
        </w:rPr>
      </w:pPr>
      <w:r>
        <w:rPr>
          <w:rFonts w:hint="eastAsia" w:ascii="仿宋_GB2312" w:hAnsi="仿宋" w:eastAsia="仿宋_GB2312" w:cs="仿宋"/>
          <w:b/>
          <w:bCs w:val="0"/>
          <w:sz w:val="30"/>
          <w:szCs w:val="30"/>
        </w:rPr>
        <w:t>摘要</w:t>
      </w:r>
      <w:r>
        <w:rPr>
          <w:rFonts w:hint="eastAsia" w:ascii="仿宋_GB2312" w:hAnsi="仿宋" w:eastAsia="仿宋_GB2312" w:cs="仿宋"/>
          <w:bCs/>
          <w:sz w:val="30"/>
          <w:szCs w:val="30"/>
        </w:rPr>
        <w:t>：</w:t>
      </w:r>
      <w:r>
        <w:rPr>
          <w:rFonts w:hint="eastAsia" w:ascii="仿宋_GB2312" w:hAnsi="仿宋" w:eastAsia="仿宋_GB2312" w:cs="仿宋"/>
          <w:sz w:val="30"/>
          <w:szCs w:val="30"/>
        </w:rPr>
        <w:t>电子白板在小学语文教学中的运用，激发了学生的学习兴趣，同时，有声像结合，图文并茂，形象直观的特点，展示语文课的情节、景物、背景材料，操作简单，解决了小学生抽象思维不足验。教师利用电子白板丰富的教学资源辅助教学，大大提高了课堂效率。我们要充分利用电子白板及白板软件课件提高小学语文课堂吸引力。</w:t>
      </w:r>
    </w:p>
    <w:p>
      <w:pPr>
        <w:jc w:val="left"/>
        <w:rPr>
          <w:rFonts w:hint="eastAsia" w:ascii="仿宋_GB2312" w:hAnsi="仿宋" w:eastAsia="仿宋_GB2312" w:cs="仿宋"/>
          <w:b/>
          <w:bCs/>
          <w:sz w:val="30"/>
          <w:szCs w:val="30"/>
        </w:rPr>
      </w:pP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论语》有曰：工欲善其事，必先利其器。“器”者，工具也。想要做事成功，在事先我们就要准备好合适的工具。在教学中也是如此，选择一个正确的教学工具，教学效果将会事半功倍。而如今，多媒体电子白板已经在学校中被使用了不短的时间了。它以文字、影音等多种途径向学生传递信息，让学生用眼睛观察，用耳朵聆听，在学生脑海中建立起直观的实物，从而更好地加深学生理解。这是我们多媒体课堂最基本的功能。但是，部分老师也只用到了这些最表面的功能，将交互式电子白板仅仅作为一个屏幕，用于播放课件，这样是不能体现它的价值的。下面，结合本人使用交互式电子白板的经验，谈谈如何使用电子白板及白板软件提高小学语文课堂吸引力，激发学生学习兴趣。</w:t>
      </w:r>
    </w:p>
    <w:p>
      <w:pPr>
        <w:numPr>
          <w:ilvl w:val="0"/>
          <w:numId w:val="1"/>
        </w:numPr>
        <w:jc w:val="left"/>
        <w:rPr>
          <w:rFonts w:hint="eastAsia" w:ascii="仿宋_GB2312" w:hAnsi="仿宋" w:eastAsia="仿宋_GB2312" w:cs="仿宋"/>
          <w:b/>
          <w:bCs/>
          <w:sz w:val="30"/>
          <w:szCs w:val="30"/>
        </w:rPr>
      </w:pPr>
      <w:r>
        <w:rPr>
          <w:rFonts w:hint="eastAsia" w:ascii="仿宋_GB2312" w:hAnsi="仿宋" w:eastAsia="仿宋_GB2312" w:cs="仿宋"/>
          <w:b/>
          <w:bCs/>
          <w:sz w:val="30"/>
          <w:szCs w:val="30"/>
        </w:rPr>
        <w:t>电子白板助力教学</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在我们的电子白板左右两侧，都有一列工具。</w:t>
      </w:r>
    </w:p>
    <w:p>
      <w:pPr>
        <w:jc w:val="left"/>
        <w:rPr>
          <w:rFonts w:hint="eastAsia" w:ascii="仿宋_GB2312" w:hAnsi="仿宋" w:eastAsia="仿宋_GB2312" w:cs="仿宋"/>
          <w:sz w:val="30"/>
          <w:szCs w:val="30"/>
        </w:rPr>
      </w:pPr>
      <w:r>
        <w:rPr>
          <w:rFonts w:hint="eastAsia" w:ascii="仿宋_GB2312" w:hAnsi="仿宋" w:eastAsia="仿宋_GB2312" w:cs="仿宋"/>
          <w:sz w:val="30"/>
          <w:szCs w:val="30"/>
        </w:rPr>
        <w:t>（一）白板屏幕小工具</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利用笔、橡皮擦和练习簿背景这些小工具，我们便可把电子白板变成一个大练习本。我们语文课堂上，书写是十分重要的。以往在黑板上用粉笔书写，形式比较单一。但在电子白板中，笔有多种选择，不止颜色有“黑、红、蓝”等，而且还有便于做画出重点的荧光笔和智能笔。同时电子白板自带的背景中有我们语文课堂上所熟悉的田字格样子。那这样学生在课堂上进行台上默写或小练习的时候就可以上前在电子白板上书写生字词等。这样的方式激发学生上台展示的兴趣，又节约了擦黑板的时间。</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同时，在进行修改病句和修改习作的过程中。我们便可便可把句子或习作以文字或照片的形式于白板上，用笔在白板上进行修改。这样的方法，相较于我们实物投影仪来说，更加清晰，更加便捷。同时请学生走上讲台，拿起电子笔，在白板上直接勾画好词好句或使用修改符号修改病句。这样，孩子们都想亲手拿着笔在白板上画一画，这样既吸引了学生的学习兴趣，又加深了学生对于知识的记忆。</w:t>
      </w:r>
    </w:p>
    <w:p>
      <w:pPr>
        <w:numPr>
          <w:ilvl w:val="0"/>
          <w:numId w:val="2"/>
        </w:numPr>
        <w:jc w:val="left"/>
        <w:rPr>
          <w:rFonts w:hint="eastAsia" w:ascii="仿宋_GB2312" w:hAnsi="仿宋" w:eastAsia="仿宋_GB2312" w:cs="仿宋"/>
          <w:sz w:val="30"/>
          <w:szCs w:val="30"/>
        </w:rPr>
      </w:pPr>
      <w:r>
        <w:rPr>
          <w:rFonts w:hint="eastAsia" w:ascii="仿宋_GB2312" w:hAnsi="仿宋" w:eastAsia="仿宋_GB2312" w:cs="仿宋"/>
          <w:sz w:val="30"/>
          <w:szCs w:val="30"/>
        </w:rPr>
        <w:t>丰富资源库</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在语文教学中，生字词和古诗古文教学占有非常重要的地位。资源库中包含了丰富语文资源。包含了1-6年级我们所学习的知识点，极大的方便了教师为孩子讲解及课外小练习。</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通过白板的小工具和资源库，电子白板成为学生的大练习本，学生可以亲自在白板上写写画画，使它真正能够为学生所用。</w:t>
      </w:r>
    </w:p>
    <w:p>
      <w:pPr>
        <w:numPr>
          <w:ilvl w:val="0"/>
          <w:numId w:val="1"/>
        </w:numPr>
        <w:jc w:val="left"/>
        <w:rPr>
          <w:rFonts w:hint="eastAsia" w:ascii="仿宋_GB2312" w:hAnsi="仿宋" w:eastAsia="仿宋_GB2312" w:cs="仿宋"/>
          <w:b/>
          <w:bCs/>
          <w:sz w:val="30"/>
          <w:szCs w:val="30"/>
        </w:rPr>
      </w:pPr>
      <w:r>
        <w:rPr>
          <w:rFonts w:hint="eastAsia" w:ascii="仿宋_GB2312" w:hAnsi="仿宋" w:eastAsia="仿宋_GB2312" w:cs="仿宋"/>
          <w:b/>
          <w:bCs/>
          <w:sz w:val="30"/>
          <w:szCs w:val="30"/>
        </w:rPr>
        <w:t>白板软件课件激发学生兴趣</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区别于传统的PPT课件制作，白板软件课件制作更具有灵活性，更符合信息化教学的课堂特点。</w:t>
      </w:r>
    </w:p>
    <w:p>
      <w:pPr>
        <w:numPr>
          <w:ilvl w:val="0"/>
          <w:numId w:val="3"/>
        </w:numPr>
        <w:jc w:val="left"/>
        <w:rPr>
          <w:rFonts w:hint="eastAsia" w:ascii="仿宋_GB2312" w:hAnsi="仿宋" w:eastAsia="仿宋_GB2312" w:cs="仿宋"/>
          <w:sz w:val="30"/>
          <w:szCs w:val="30"/>
        </w:rPr>
      </w:pPr>
      <w:r>
        <w:rPr>
          <w:rFonts w:hint="eastAsia" w:ascii="仿宋_GB2312" w:hAnsi="仿宋" w:eastAsia="仿宋_GB2312" w:cs="仿宋"/>
          <w:sz w:val="30"/>
          <w:szCs w:val="30"/>
        </w:rPr>
        <w:t>小功能，大作用</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在白板软件中，有一个功能，那便是聚光灯。打开聚光灯屏幕上便会变成一片黑暗，唯有一点光明。而在黑暗中，用聚光灯寻找到的就是学生要找到的知识点。在我教学《搭船的鸟》一课中，便使用到了这个功能。在利用白板软件制作课件的过程中，我为了让学生回忆起课文中的主要内容，用一张卡通小河的图片作为背景，天空是刚下完雨阴沉沉的样子。同时插入河流图片，将之设定动作路径，使小河流动起来。然后再插入“我”和母亲乘坐在渔船上的，也让这张照片平行移动起来。大屏幕上看起来就是小船在河上流动的样子。同时插入河流声和鸟鸣声。在播放课件的过程中，就打开聚光灯功能，这时</w:t>
      </w:r>
      <w:bookmarkStart w:id="0" w:name="_GoBack"/>
      <w:bookmarkEnd w:id="0"/>
      <w:r>
        <w:rPr>
          <w:rFonts w:hint="eastAsia" w:ascii="仿宋_GB2312" w:hAnsi="仿宋" w:eastAsia="仿宋_GB2312" w:cs="仿宋"/>
          <w:sz w:val="30"/>
          <w:szCs w:val="30"/>
        </w:rPr>
        <w:t>屏幕一片黑暗，耳边响起淙淙的流水声和鸟鸣声，学生在头脑中便会猜测：这是哪里？这里有什么？聚光灯先照到天空，让孩子仔细观察到天空的颜色，从而进行天气的推断。然后聚光灯照在我和母亲乘坐的那条小船，并且那一束光亮一直追，随着小船的移动。这样的方式，孩子更专注于耳朵里所聆听到的声音，也把注意力集中到了这条移动的小船。然后聚光灯照着小鸟飞落在船头，整个课文内容，我们就回到这。然后把聚光灯关闭，整幅场景就出现在屏幕上。这样的方式既增加了神秘感，激起了学生的探究欲，让学生全部的注意力集中在我们要仔细观察的地方。</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同时在使用白板制作课件当中，有一个特殊的功能叫做蒙板。就是将自己所需要隐藏的知识点放在课件中，插入蒙板，使之与背景融为一体。当我们需要它出现时，只需要用橡皮功能擦拭，它就会慢慢呈现在学生眼前。例如同样在教学《搭船的鸟》一课中，为了让学生明白作者将翠鸟与鹦鹉进行对比的写作手法，也为了锻炼学生的观察能力，首先将鹦鹉图片展示给大家，然后利用蒙板功能，将翠鸟隐藏在屏幕上。学生需要在屏幕中找到翠鸟，并用橡皮擦拭，翠鸟的样子便会慢慢呈现出来。这样一来，学生更对于翠鸟和鹦鹉进行对比这一写作手法加深了理解，同时在慢慢擦出翠鸟的过程中，学生的整个注意力都放在我们的课堂上，也提高了我们的课堂效率。</w:t>
      </w:r>
    </w:p>
    <w:p>
      <w:pPr>
        <w:numPr>
          <w:ilvl w:val="0"/>
          <w:numId w:val="3"/>
        </w:numPr>
        <w:jc w:val="left"/>
        <w:rPr>
          <w:rFonts w:hint="eastAsia" w:ascii="仿宋_GB2312" w:hAnsi="仿宋" w:eastAsia="仿宋_GB2312" w:cs="仿宋"/>
          <w:sz w:val="30"/>
          <w:szCs w:val="30"/>
        </w:rPr>
      </w:pPr>
      <w:r>
        <w:rPr>
          <w:rFonts w:hint="eastAsia" w:ascii="仿宋_GB2312" w:hAnsi="仿宋" w:eastAsia="仿宋_GB2312" w:cs="仿宋"/>
          <w:sz w:val="30"/>
          <w:szCs w:val="30"/>
        </w:rPr>
        <w:t>小游戏，寓教于乐</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在白板软件制作课件，有一个极特殊的功能，便是课堂活动。利用课堂活动，教师可以制作简单的小游戏。例如分类、选词填空和分组竞赛等。而教师利用这些小游戏，便可使我们的课堂更具有趣味性，将普普通通的小练习变成生动的小游戏，寓教于乐，学生积极参与其中。</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例如我在教学《富饶的西沙群岛》一课中，安排了一个区分“的”“地”用法的小练习。我便选择了趣味分类这一小游戏。游戏背景设置在海洋上两座小岛，将两座小岛分别命名为“的”和“地”，在小螃蟹身上写上“懒洋洋（  ）蠕动”“绽开（  ）花朵”等短语，学生拖拽选择正确答案让小螃蟹进入小岛。这样的游戏方式学生掌握了“的”“地”的正确用法，使课堂更具有趣味性，在玩中学到知识，达到事半功倍的效果。</w:t>
      </w:r>
    </w:p>
    <w:p>
      <w:pPr>
        <w:numPr>
          <w:ilvl w:val="0"/>
          <w:numId w:val="3"/>
        </w:numPr>
        <w:jc w:val="left"/>
        <w:rPr>
          <w:rFonts w:hint="eastAsia" w:ascii="仿宋_GB2312" w:hAnsi="仿宋" w:eastAsia="仿宋_GB2312" w:cs="仿宋"/>
          <w:sz w:val="30"/>
          <w:szCs w:val="30"/>
        </w:rPr>
      </w:pPr>
      <w:r>
        <w:rPr>
          <w:rFonts w:hint="eastAsia" w:ascii="仿宋_GB2312" w:hAnsi="仿宋" w:eastAsia="仿宋_GB2312" w:cs="仿宋"/>
          <w:sz w:val="30"/>
          <w:szCs w:val="30"/>
        </w:rPr>
        <w:t>同屏传输</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以往我们在进行学生作品展示的时候，一般都使用实物投影仪。这样我们展示的时候，必须要进行必要的调节，不仅浪费了课堂时间，而且还不能保证学生书写在屏幕上的清晰度。而如今白板软件就解决了我们这一问题。课堂上我们只需要一部手机，在手机上安装同屏传输软件，利用手机的拍照功能，拍出学生作品上传，学生的作品立马能出现在屏幕中，并且我们可以对于照片进行放大缩小的调节。在教学“观察身边小动物”这小练笔中，我便将学生观察小动物的观察当同屏传输到大屏幕上，这样的方式很便捷，也节省了时间，让更多孩子的作品能够展示，同时也能让更多孩子的作品能够得到老师和大家的评议和指导。</w:t>
      </w:r>
    </w:p>
    <w:p>
      <w:pPr>
        <w:numPr>
          <w:ilvl w:val="0"/>
          <w:numId w:val="1"/>
        </w:numPr>
        <w:jc w:val="left"/>
        <w:rPr>
          <w:rFonts w:hint="eastAsia" w:ascii="仿宋_GB2312" w:hAnsi="仿宋" w:eastAsia="仿宋_GB2312" w:cs="仿宋"/>
          <w:sz w:val="30"/>
          <w:szCs w:val="30"/>
        </w:rPr>
      </w:pPr>
      <w:r>
        <w:rPr>
          <w:rFonts w:hint="eastAsia" w:ascii="仿宋_GB2312" w:hAnsi="仿宋" w:eastAsia="仿宋_GB2312" w:cs="仿宋"/>
          <w:b/>
          <w:bCs/>
          <w:sz w:val="30"/>
          <w:szCs w:val="30"/>
        </w:rPr>
        <w:t>拖拽更具灵活性</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电子白板中，每一个部分都成为一个元素。而元素都是可以进行拖拽的。这便有利于我们在教学中进行随机组合。例如我在教学《中国美食》一课中，为了让学生明白，并学会运用各种烹制方法，我便出示了各种食材的图片，然后出示“炒”“炸”“蒸”“煮”等烹饪方法，让学生拖拽图片选择自己所需要的烹饪方法，自己成为大厨，“做”出美味佳肴。</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拖拽更具有灵活性，它突破了我们空间的限制，使我们在教学过程中能更好的进行演示，集中学生的注意力，加深学生的理解，是教学的重点难点，更容易突破，教与学的交互性也更强。</w:t>
      </w:r>
    </w:p>
    <w:p>
      <w:pPr>
        <w:numPr>
          <w:ilvl w:val="0"/>
          <w:numId w:val="1"/>
        </w:numPr>
        <w:jc w:val="left"/>
        <w:rPr>
          <w:rFonts w:hint="eastAsia" w:ascii="仿宋_GB2312" w:hAnsi="仿宋" w:eastAsia="仿宋_GB2312" w:cs="仿宋"/>
          <w:sz w:val="30"/>
          <w:szCs w:val="30"/>
        </w:rPr>
      </w:pPr>
      <w:r>
        <w:rPr>
          <w:rFonts w:hint="eastAsia" w:ascii="仿宋_GB2312" w:hAnsi="仿宋" w:eastAsia="仿宋_GB2312" w:cs="仿宋"/>
          <w:sz w:val="30"/>
          <w:szCs w:val="30"/>
        </w:rPr>
        <w:t>合理使用电子白板，掌握课堂主动权</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无论是电子白板或者或者课件，它的目的都是为了服务于我们更好的教育。现如今我们提倡信息化教学，所以在语文课堂上部分教师将整个教学过程都制成了精美的课件，力求从导入到最后结束各个环节，无一不彰显着教育信息化。整节课堂上下来可谓热热闹闹，但到最后达到的效果却不是很好，学生对于知识点的掌握并不十分牢固，这是为什么呢？</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究其原因，便是教师将通过认真朗读逐步讨论思考的所得，全都放在了课件上，这样学生没有一个所思所得的过程，对于知识的印象是不深刻的。我们要定位，电子白板亦或是白板课件对于老师来说只是一个辅助教学的工具，而不能让它成为主导。教师才是课堂的引导者，而不能被电子白板亦或是课件的内容所束缚，亦或是与之亦步亦趋。</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教师自身教学艺术提高了，课堂才会更加精彩。不要使电子白板成为花拳绣腿。恰当合理的使用电子白板，才能助力我们的课堂教学，使我们的课堂更具有实效性。</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总之，电子白板极大的丰富了我们教与学的方式，而其中的教学资源更是如浩瀚的海洋，无穷无尽。使教学焕发出新的生机与活力。我们小学语文老师要在教学中善于运用电子白板与白板软件，从学生的角度去思考，激发学生的兴趣，调动学生的积极性与创造性，使我们的小学语文课堂更具吸引力，抓住孩子的眼球和注意力，这样电子白板才发挥了它真正的教学功能。</w:t>
      </w:r>
    </w:p>
    <w:p>
      <w:pPr>
        <w:ind w:firstLine="600" w:firstLineChars="200"/>
        <w:jc w:val="left"/>
        <w:rPr>
          <w:rFonts w:hint="eastAsia" w:ascii="仿宋_GB2312" w:hAnsi="仿宋" w:eastAsia="仿宋_GB2312" w:cs="仿宋"/>
          <w:sz w:val="30"/>
          <w:szCs w:val="30"/>
        </w:rPr>
      </w:pPr>
    </w:p>
    <w:p>
      <w:pPr>
        <w:ind w:firstLine="600" w:firstLineChars="200"/>
        <w:jc w:val="left"/>
        <w:rPr>
          <w:rFonts w:hint="eastAsia" w:ascii="仿宋_GB2312" w:hAnsi="仿宋" w:eastAsia="仿宋_GB2312" w:cs="仿宋"/>
          <w:sz w:val="30"/>
          <w:szCs w:val="30"/>
        </w:rPr>
      </w:pPr>
    </w:p>
    <w:p>
      <w:pPr>
        <w:jc w:val="left"/>
        <w:rPr>
          <w:rFonts w:hint="eastAsia" w:ascii="仿宋_GB2312" w:hAnsi="仿宋" w:eastAsia="仿宋_GB2312" w:cs="仿宋"/>
          <w:sz w:val="30"/>
          <w:szCs w:val="30"/>
        </w:rPr>
      </w:pPr>
      <w:r>
        <w:rPr>
          <w:rFonts w:hint="eastAsia" w:ascii="仿宋_GB2312" w:hAnsi="仿宋" w:eastAsia="仿宋_GB2312" w:cs="仿宋"/>
          <w:sz w:val="30"/>
          <w:szCs w:val="30"/>
        </w:rPr>
        <w:t>参考文献：</w:t>
      </w:r>
    </w:p>
    <w:p>
      <w:pPr>
        <w:jc w:val="left"/>
        <w:rPr>
          <w:rFonts w:hint="eastAsia" w:ascii="仿宋_GB2312" w:hAnsi="仿宋" w:eastAsia="仿宋_GB2312" w:cs="仿宋"/>
          <w:sz w:val="30"/>
          <w:szCs w:val="30"/>
        </w:rPr>
      </w:pPr>
      <w:r>
        <w:rPr>
          <w:rFonts w:hint="eastAsia" w:ascii="仿宋_GB2312" w:hAnsi="仿宋" w:eastAsia="仿宋_GB2312" w:cs="仿宋"/>
          <w:sz w:val="30"/>
          <w:szCs w:val="30"/>
        </w:rPr>
        <w:t>《浅谈如何有效利用电子白板进行教学》 刘秋红</w:t>
      </w:r>
    </w:p>
    <w:p>
      <w:pPr>
        <w:jc w:val="left"/>
        <w:rPr>
          <w:rFonts w:hint="eastAsia" w:ascii="仿宋_GB2312" w:hAnsi="仿宋" w:eastAsia="仿宋_GB2312" w:cs="仿宋"/>
          <w:sz w:val="30"/>
          <w:szCs w:val="30"/>
        </w:rPr>
      </w:pPr>
      <w:r>
        <w:rPr>
          <w:rFonts w:hint="eastAsia" w:ascii="仿宋_GB2312" w:hAnsi="仿宋" w:eastAsia="仿宋_GB2312" w:cs="仿宋"/>
          <w:sz w:val="30"/>
          <w:szCs w:val="30"/>
        </w:rPr>
        <w:t>《电子白板在课堂教学中的有效应用》  顾震东</w:t>
      </w:r>
    </w:p>
    <w:p>
      <w:pPr>
        <w:jc w:val="left"/>
        <w:rPr>
          <w:rFonts w:hint="eastAsia" w:ascii="仿宋_GB2312" w:hAnsi="仿宋" w:eastAsia="仿宋_GB2312" w:cs="仿宋"/>
          <w:sz w:val="30"/>
          <w:szCs w:val="30"/>
        </w:rPr>
      </w:pPr>
      <w:r>
        <w:rPr>
          <w:rFonts w:hint="eastAsia" w:ascii="仿宋_GB2312" w:hAnsi="仿宋" w:eastAsia="仿宋_GB2312" w:cs="仿宋"/>
          <w:sz w:val="30"/>
          <w:szCs w:val="30"/>
        </w:rPr>
        <w:t>《交互式电子白板在课堂教学中的应用优势探究》孙</w:t>
      </w:r>
      <w:r>
        <w:rPr>
          <w:rFonts w:hint="eastAsia" w:ascii="宋体" w:hAnsi="宋体" w:eastAsia="宋体" w:cs="宋体"/>
          <w:sz w:val="30"/>
          <w:szCs w:val="30"/>
        </w:rPr>
        <w:t>旻</w:t>
      </w: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p>
    <w:p>
      <w:pPr>
        <w:jc w:val="left"/>
        <w:rPr>
          <w:rFonts w:ascii="仿宋" w:hAnsi="仿宋" w:eastAsia="仿宋" w:cs="仿宋"/>
          <w:sz w:val="30"/>
          <w:szCs w:val="30"/>
        </w:rPr>
      </w:pPr>
      <w:r>
        <w:rPr>
          <w:rFonts w:hint="eastAsia" w:ascii="仿宋" w:hAnsi="仿宋" w:eastAsia="仿宋" w:cs="仿宋"/>
          <w:sz w:val="30"/>
          <w:szCs w:val="30"/>
        </w:rPr>
        <w:drawing>
          <wp:inline distT="0" distB="0" distL="114300" distR="114300">
            <wp:extent cx="5690870" cy="7790180"/>
            <wp:effectExtent l="0" t="0" r="5080" b="1270"/>
            <wp:docPr id="1" name="图片 1" descr="360截图2018120420540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181204205407334"/>
                    <pic:cNvPicPr>
                      <a:picLocks noChangeAspect="1"/>
                    </pic:cNvPicPr>
                  </pic:nvPicPr>
                  <pic:blipFill>
                    <a:blip r:embed="rId4"/>
                    <a:stretch>
                      <a:fillRect/>
                    </a:stretch>
                  </pic:blipFill>
                  <pic:spPr>
                    <a:xfrm>
                      <a:off x="0" y="0"/>
                      <a:ext cx="5690870" cy="7790180"/>
                    </a:xfrm>
                    <a:prstGeom prst="rect">
                      <a:avLst/>
                    </a:prstGeom>
                  </pic:spPr>
                </pic:pic>
              </a:graphicData>
            </a:graphic>
          </wp:inline>
        </w:drawing>
      </w:r>
    </w:p>
    <w:p>
      <w:pPr>
        <w:jc w:val="left"/>
        <w:rPr>
          <w:rFonts w:ascii="仿宋" w:hAnsi="仿宋" w:eastAsia="仿宋" w:cs="仿宋"/>
          <w:sz w:val="30"/>
          <w:szCs w:val="30"/>
        </w:rPr>
      </w:pPr>
    </w:p>
    <w:p>
      <w:pPr>
        <w:jc w:val="left"/>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CF73E"/>
    <w:multiLevelType w:val="singleLevel"/>
    <w:tmpl w:val="8A8CF73E"/>
    <w:lvl w:ilvl="0" w:tentative="0">
      <w:start w:val="1"/>
      <w:numFmt w:val="chineseCounting"/>
      <w:suff w:val="nothing"/>
      <w:lvlText w:val="%1、"/>
      <w:lvlJc w:val="left"/>
      <w:rPr>
        <w:rFonts w:hint="eastAsia"/>
      </w:rPr>
    </w:lvl>
  </w:abstractNum>
  <w:abstractNum w:abstractNumId="1">
    <w:nsid w:val="8DCFE490"/>
    <w:multiLevelType w:val="singleLevel"/>
    <w:tmpl w:val="8DCFE490"/>
    <w:lvl w:ilvl="0" w:tentative="0">
      <w:start w:val="2"/>
      <w:numFmt w:val="chineseCounting"/>
      <w:suff w:val="nothing"/>
      <w:lvlText w:val="（%1）"/>
      <w:lvlJc w:val="left"/>
      <w:rPr>
        <w:rFonts w:hint="eastAsia"/>
      </w:rPr>
    </w:lvl>
  </w:abstractNum>
  <w:abstractNum w:abstractNumId="2">
    <w:nsid w:val="32E5CDB8"/>
    <w:multiLevelType w:val="singleLevel"/>
    <w:tmpl w:val="32E5CDB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A301E"/>
    <w:rsid w:val="00D331C8"/>
    <w:rsid w:val="00D80C4A"/>
    <w:rsid w:val="0BAC4ED0"/>
    <w:rsid w:val="1A2A21A6"/>
    <w:rsid w:val="28384BC7"/>
    <w:rsid w:val="2C2415B5"/>
    <w:rsid w:val="2EF42125"/>
    <w:rsid w:val="30EE1A83"/>
    <w:rsid w:val="384F314F"/>
    <w:rsid w:val="3B343E0E"/>
    <w:rsid w:val="56157BC0"/>
    <w:rsid w:val="684A301E"/>
    <w:rsid w:val="6CDE70A0"/>
    <w:rsid w:val="7A40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590</Words>
  <Characters>3364</Characters>
  <Lines>28</Lines>
  <Paragraphs>7</Paragraphs>
  <TotalTime>6</TotalTime>
  <ScaleCrop>false</ScaleCrop>
  <LinksUpToDate>false</LinksUpToDate>
  <CharactersWithSpaces>3947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2018-12-03T11:44:00Z</dcterms:created>
  <dc:creator>绿萝的萧祭</dc:creator>
  <cp:lastModifiedBy>dyc</cp:lastModifiedBy>
  <cp:lastPrinted>2018-12-07T02:16:51Z</cp:lastPrinted>
  <dcterms:modified xsi:type="dcterms:W3CDTF">2018-12-07T02:19:15Z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