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E2C" w:rsidRDefault="00470E2C" w:rsidP="00BA3073">
      <w:pPr>
        <w:spacing w:line="360" w:lineRule="auto"/>
        <w:jc w:val="center"/>
        <w:rPr>
          <w:rFonts w:ascii="宋体" w:hAnsi="宋体" w:cs="Times New Roman"/>
          <w:b/>
          <w:sz w:val="32"/>
          <w:szCs w:val="32"/>
        </w:rPr>
      </w:pPr>
      <w:bookmarkStart w:id="0" w:name="_Toc481215938"/>
      <w:r w:rsidRPr="00395E78">
        <w:rPr>
          <w:rFonts w:ascii="宋体" w:hAnsi="宋体" w:cs="Times New Roman" w:hint="eastAsia"/>
          <w:b/>
          <w:sz w:val="32"/>
          <w:szCs w:val="32"/>
        </w:rPr>
        <w:t>教育游戏对</w:t>
      </w:r>
      <w:r w:rsidR="009C1683" w:rsidRPr="00395E78">
        <w:rPr>
          <w:rFonts w:ascii="宋体" w:hAnsi="宋体" w:cs="Times New Roman" w:hint="eastAsia"/>
          <w:b/>
          <w:sz w:val="32"/>
          <w:szCs w:val="32"/>
        </w:rPr>
        <w:t>小学</w:t>
      </w:r>
      <w:r w:rsidRPr="00395E78">
        <w:rPr>
          <w:rFonts w:ascii="宋体" w:hAnsi="宋体" w:cs="Times New Roman" w:hint="eastAsia"/>
          <w:b/>
          <w:sz w:val="32"/>
          <w:szCs w:val="32"/>
        </w:rPr>
        <w:t>古诗词学习认知效果的影响研究</w:t>
      </w:r>
      <w:bookmarkEnd w:id="0"/>
    </w:p>
    <w:p w:rsidR="00A329C2" w:rsidRPr="00395E78" w:rsidRDefault="00A329C2" w:rsidP="00BA3073">
      <w:pPr>
        <w:spacing w:line="360" w:lineRule="auto"/>
        <w:jc w:val="center"/>
        <w:rPr>
          <w:rFonts w:ascii="宋体" w:hAnsi="宋体" w:cs="Times New Roman"/>
          <w:b/>
          <w:sz w:val="32"/>
          <w:szCs w:val="32"/>
        </w:rPr>
      </w:pPr>
    </w:p>
    <w:p w:rsidR="00C35679" w:rsidRPr="00395A0B" w:rsidRDefault="00FE4920" w:rsidP="00BA3073">
      <w:pPr>
        <w:spacing w:line="360" w:lineRule="auto"/>
        <w:ind w:firstLineChars="236" w:firstLine="498"/>
        <w:rPr>
          <w:rFonts w:asciiTheme="minorEastAsia" w:eastAsiaTheme="minorEastAsia" w:hAnsiTheme="minorEastAsia" w:cs="Times New Roman"/>
          <w:sz w:val="18"/>
          <w:szCs w:val="18"/>
        </w:rPr>
      </w:pPr>
      <w:r w:rsidRPr="00395A0B">
        <w:rPr>
          <w:rFonts w:asciiTheme="minorEastAsia" w:eastAsiaTheme="minorEastAsia" w:hAnsiTheme="minorEastAsia" w:cs="Times New Roman" w:hint="eastAsia"/>
          <w:b/>
        </w:rPr>
        <w:t>摘要：</w:t>
      </w:r>
      <w:r w:rsidR="00F05292" w:rsidRPr="00395A0B">
        <w:rPr>
          <w:rFonts w:asciiTheme="minorEastAsia" w:eastAsiaTheme="minorEastAsia" w:hAnsiTheme="minorEastAsia" w:cs="Times New Roman" w:hint="eastAsia"/>
        </w:rPr>
        <w:t>本</w:t>
      </w:r>
      <w:r w:rsidR="00D1041C" w:rsidRPr="00395A0B">
        <w:rPr>
          <w:rFonts w:asciiTheme="minorEastAsia" w:eastAsiaTheme="minorEastAsia" w:hAnsiTheme="minorEastAsia" w:cs="Times New Roman" w:hint="eastAsia"/>
        </w:rPr>
        <w:t>文</w:t>
      </w:r>
      <w:r w:rsidR="00DC4469" w:rsidRPr="00395A0B">
        <w:rPr>
          <w:rFonts w:asciiTheme="minorEastAsia" w:eastAsiaTheme="minorEastAsia" w:hAnsiTheme="minorEastAsia" w:cs="Times New Roman" w:hint="eastAsia"/>
        </w:rPr>
        <w:t>采用实验研究法验证</w:t>
      </w:r>
      <w:r w:rsidR="00D1041C" w:rsidRPr="00395A0B">
        <w:rPr>
          <w:rFonts w:asciiTheme="minorEastAsia" w:eastAsiaTheme="minorEastAsia" w:hAnsiTheme="minorEastAsia" w:cs="Times New Roman" w:hint="eastAsia"/>
        </w:rPr>
        <w:t>了</w:t>
      </w:r>
      <w:r w:rsidR="00F05292" w:rsidRPr="00395A0B">
        <w:rPr>
          <w:rFonts w:asciiTheme="minorEastAsia" w:eastAsiaTheme="minorEastAsia" w:hAnsiTheme="minorEastAsia" w:cs="Times New Roman" w:hint="eastAsia"/>
        </w:rPr>
        <w:t>教育游戏对小学古诗词学习认知效果的影响</w:t>
      </w:r>
      <w:r w:rsidR="00C35679" w:rsidRPr="00395A0B">
        <w:rPr>
          <w:rFonts w:asciiTheme="minorEastAsia" w:eastAsiaTheme="minorEastAsia" w:hAnsiTheme="minorEastAsia" w:cs="Times New Roman" w:hint="eastAsia"/>
        </w:rPr>
        <w:t>。</w:t>
      </w:r>
      <w:r w:rsidR="00BE7C0F" w:rsidRPr="00395A0B">
        <w:rPr>
          <w:rFonts w:asciiTheme="minorEastAsia" w:eastAsiaTheme="minorEastAsia" w:hAnsiTheme="minorEastAsia" w:cs="Times New Roman" w:hint="eastAsia"/>
        </w:rPr>
        <w:t>本文的创新之处在于将认知效果细化为记忆、理解、运用三个维度分别进行研究，同时又</w:t>
      </w:r>
      <w:r w:rsidR="00D1041C" w:rsidRPr="00395A0B">
        <w:rPr>
          <w:rFonts w:asciiTheme="minorEastAsia" w:eastAsiaTheme="minorEastAsia" w:hAnsiTheme="minorEastAsia" w:cs="Times New Roman" w:hint="eastAsia"/>
        </w:rPr>
        <w:t>对上述三个维度进行</w:t>
      </w:r>
      <w:r w:rsidR="00BE7C0F" w:rsidRPr="00395A0B">
        <w:rPr>
          <w:rFonts w:asciiTheme="minorEastAsia" w:eastAsiaTheme="minorEastAsia" w:hAnsiTheme="minorEastAsia" w:cs="Times New Roman" w:hint="eastAsia"/>
        </w:rPr>
        <w:t>了</w:t>
      </w:r>
      <w:r w:rsidR="00D1041C" w:rsidRPr="00395A0B">
        <w:rPr>
          <w:rFonts w:asciiTheme="minorEastAsia" w:eastAsiaTheme="minorEastAsia" w:hAnsiTheme="minorEastAsia" w:cs="Times New Roman" w:hint="eastAsia"/>
        </w:rPr>
        <w:t>即时</w:t>
      </w:r>
      <w:r w:rsidR="00BE7C0F" w:rsidRPr="00395A0B">
        <w:rPr>
          <w:rFonts w:asciiTheme="minorEastAsia" w:eastAsiaTheme="minorEastAsia" w:hAnsiTheme="minorEastAsia" w:cs="Times New Roman" w:hint="eastAsia"/>
        </w:rPr>
        <w:t>测试和延时测试</w:t>
      </w:r>
      <w:r w:rsidR="00D1041C" w:rsidRPr="00395A0B">
        <w:rPr>
          <w:rFonts w:asciiTheme="minorEastAsia" w:eastAsiaTheme="minorEastAsia" w:hAnsiTheme="minorEastAsia" w:cs="Times New Roman" w:hint="eastAsia"/>
        </w:rPr>
        <w:t>，</w:t>
      </w:r>
      <w:r w:rsidR="00F05292" w:rsidRPr="00395A0B">
        <w:rPr>
          <w:rFonts w:asciiTheme="minorEastAsia" w:eastAsiaTheme="minorEastAsia" w:hAnsiTheme="minorEastAsia" w:cs="Times New Roman" w:hint="eastAsia"/>
        </w:rPr>
        <w:t>考察教育游戏对知识保持的影响。</w:t>
      </w:r>
      <w:r w:rsidRPr="00395A0B">
        <w:rPr>
          <w:rFonts w:asciiTheme="minorEastAsia" w:eastAsiaTheme="minorEastAsia" w:hAnsiTheme="minorEastAsia" w:cs="Times New Roman" w:hint="eastAsia"/>
        </w:rPr>
        <w:t>研究结果表明，</w:t>
      </w:r>
      <w:r w:rsidR="00D1041C" w:rsidRPr="00395A0B">
        <w:rPr>
          <w:rFonts w:asciiTheme="minorEastAsia" w:eastAsiaTheme="minorEastAsia" w:hAnsiTheme="minorEastAsia" w:cs="Times New Roman" w:hint="eastAsia"/>
        </w:rPr>
        <w:t>教育游戏辅助教学在记忆、理解、运用三个认知维度上，明显优于传统教学方式，并且有利于知识保持</w:t>
      </w:r>
      <w:r w:rsidR="00C35679" w:rsidRPr="00395A0B">
        <w:rPr>
          <w:rFonts w:asciiTheme="minorEastAsia" w:eastAsiaTheme="minorEastAsia" w:hAnsiTheme="minorEastAsia" w:cs="Times New Roman" w:hint="eastAsia"/>
        </w:rPr>
        <w:t>。本研究为教育游戏的应用提供策略建议。同时也为将教育游戏应用到其他学段、学科提供参考依据。</w:t>
      </w:r>
    </w:p>
    <w:p w:rsidR="00FE4920" w:rsidRPr="00395A0B" w:rsidRDefault="00FE4920" w:rsidP="00BA3073">
      <w:pPr>
        <w:spacing w:line="360" w:lineRule="auto"/>
        <w:ind w:firstLineChars="236" w:firstLine="498"/>
        <w:rPr>
          <w:rFonts w:asciiTheme="minorEastAsia" w:eastAsiaTheme="minorEastAsia" w:hAnsiTheme="minorEastAsia" w:cs="Times New Roman" w:hint="eastAsia"/>
        </w:rPr>
      </w:pPr>
      <w:r w:rsidRPr="00395A0B">
        <w:rPr>
          <w:rFonts w:asciiTheme="minorEastAsia" w:eastAsiaTheme="minorEastAsia" w:hAnsiTheme="minorEastAsia" w:cs="Times New Roman" w:hint="eastAsia"/>
          <w:b/>
        </w:rPr>
        <w:t>关键词：</w:t>
      </w:r>
      <w:r w:rsidR="00DC4469" w:rsidRPr="00395A0B">
        <w:rPr>
          <w:rFonts w:asciiTheme="minorEastAsia" w:eastAsiaTheme="minorEastAsia" w:hAnsiTheme="minorEastAsia" w:cs="Times New Roman" w:hint="eastAsia"/>
        </w:rPr>
        <w:t>教育游戏</w:t>
      </w:r>
      <w:r w:rsidR="00C35679" w:rsidRPr="00395A0B">
        <w:rPr>
          <w:rFonts w:asciiTheme="minorEastAsia" w:eastAsiaTheme="minorEastAsia" w:hAnsiTheme="minorEastAsia" w:cs="Times New Roman" w:hint="eastAsia"/>
        </w:rPr>
        <w:t>；</w:t>
      </w:r>
      <w:r w:rsidR="00DC4469" w:rsidRPr="00395A0B">
        <w:rPr>
          <w:rFonts w:asciiTheme="minorEastAsia" w:eastAsiaTheme="minorEastAsia" w:hAnsiTheme="minorEastAsia" w:cs="Times New Roman" w:hint="eastAsia"/>
        </w:rPr>
        <w:t>古诗词学习</w:t>
      </w:r>
      <w:r w:rsidR="00C35679" w:rsidRPr="00395A0B">
        <w:rPr>
          <w:rFonts w:asciiTheme="minorEastAsia" w:eastAsiaTheme="minorEastAsia" w:hAnsiTheme="minorEastAsia" w:cs="Times New Roman" w:hint="eastAsia"/>
        </w:rPr>
        <w:t>；</w:t>
      </w:r>
      <w:r w:rsidR="00DC4469" w:rsidRPr="00395A0B">
        <w:rPr>
          <w:rFonts w:asciiTheme="minorEastAsia" w:eastAsiaTheme="minorEastAsia" w:hAnsiTheme="minorEastAsia" w:cs="Times New Roman" w:hint="eastAsia"/>
        </w:rPr>
        <w:t>认知效果</w:t>
      </w:r>
    </w:p>
    <w:p w:rsidR="00395A0B" w:rsidRPr="00C35679" w:rsidRDefault="00395A0B" w:rsidP="00BA3073">
      <w:pPr>
        <w:spacing w:line="360" w:lineRule="auto"/>
        <w:ind w:firstLineChars="236" w:firstLine="496"/>
        <w:rPr>
          <w:rFonts w:ascii="新宋体" w:eastAsia="新宋体" w:hAnsi="新宋体" w:cs="Times New Roman"/>
          <w:bCs/>
          <w:kern w:val="44"/>
        </w:rPr>
      </w:pPr>
    </w:p>
    <w:p w:rsidR="00C57DDD" w:rsidRPr="006E494F" w:rsidRDefault="00C57DDD" w:rsidP="00BA3073">
      <w:pPr>
        <w:spacing w:beforeLines="50" w:before="156" w:line="360" w:lineRule="auto"/>
        <w:ind w:firstLineChars="151" w:firstLine="424"/>
        <w:jc w:val="left"/>
        <w:rPr>
          <w:rFonts w:ascii="宋体" w:hAnsi="宋体"/>
          <w:b/>
          <w:sz w:val="28"/>
          <w:szCs w:val="28"/>
        </w:rPr>
      </w:pPr>
      <w:r w:rsidRPr="006E494F">
        <w:rPr>
          <w:rFonts w:ascii="宋体" w:hAnsi="宋体" w:hint="eastAsia"/>
          <w:b/>
          <w:sz w:val="28"/>
          <w:szCs w:val="28"/>
        </w:rPr>
        <w:t>一、引言</w:t>
      </w:r>
    </w:p>
    <w:p w:rsidR="00C57DDD" w:rsidRPr="00102A0D" w:rsidRDefault="00102A0D" w:rsidP="00BA3073">
      <w:pPr>
        <w:spacing w:beforeLines="50" w:before="156" w:line="360" w:lineRule="auto"/>
        <w:ind w:firstLineChars="176" w:firstLine="424"/>
        <w:jc w:val="left"/>
        <w:rPr>
          <w:rFonts w:ascii="宋体" w:hAnsi="宋体"/>
          <w:b/>
          <w:sz w:val="24"/>
          <w:szCs w:val="24"/>
        </w:rPr>
      </w:pPr>
      <w:r w:rsidRPr="00102A0D">
        <w:rPr>
          <w:rFonts w:ascii="宋体" w:hAnsi="宋体" w:hint="eastAsia"/>
          <w:b/>
          <w:sz w:val="24"/>
          <w:szCs w:val="24"/>
        </w:rPr>
        <w:t>（一）</w:t>
      </w:r>
      <w:r w:rsidR="00C57DDD" w:rsidRPr="00102A0D">
        <w:rPr>
          <w:rFonts w:ascii="宋体" w:hAnsi="宋体" w:hint="eastAsia"/>
          <w:b/>
          <w:sz w:val="24"/>
          <w:szCs w:val="24"/>
        </w:rPr>
        <w:t>研究背景</w:t>
      </w:r>
    </w:p>
    <w:p w:rsidR="00470E2C" w:rsidRPr="00724D04" w:rsidRDefault="00470E2C" w:rsidP="00BA3073">
      <w:pPr>
        <w:spacing w:line="360" w:lineRule="auto"/>
        <w:ind w:firstLineChars="193" w:firstLine="405"/>
        <w:rPr>
          <w:rFonts w:asciiTheme="minorEastAsia" w:eastAsiaTheme="minorEastAsia" w:hAnsiTheme="minorEastAsia" w:cs="宋体"/>
        </w:rPr>
      </w:pPr>
      <w:r w:rsidRPr="00724D04">
        <w:rPr>
          <w:rFonts w:asciiTheme="minorEastAsia" w:eastAsiaTheme="minorEastAsia" w:hAnsiTheme="minorEastAsia" w:cs="宋体" w:hint="eastAsia"/>
        </w:rPr>
        <w:t>古诗词是中华文明传承了几千年的文化遗产，是小学生初步接触古代经典的必修课。在最新的《义务教育课程标准》中，对小学生学习古诗词的认知方面提出了较高的要求。目前小学古诗词教学方法单一，学生的学习兴趣消磨殆尽</w:t>
      </w:r>
      <w:r w:rsidR="00EE34D9">
        <w:rPr>
          <w:rFonts w:ascii="宋体" w:hAnsiTheme="minorHAnsi" w:cs="宋体"/>
          <w:color w:val="080000"/>
          <w:kern w:val="0"/>
          <w:vertAlign w:val="superscript"/>
        </w:rPr>
        <w:t>[1]</w:t>
      </w:r>
      <w:r w:rsidR="002E5F3C" w:rsidRPr="002E5F3C">
        <w:rPr>
          <w:rFonts w:asciiTheme="minorEastAsia" w:eastAsiaTheme="minorEastAsia" w:hAnsiTheme="minorEastAsia" w:cs="宋体" w:hint="eastAsia"/>
        </w:rPr>
        <w:t>。</w:t>
      </w:r>
      <w:r w:rsidRPr="00724D04">
        <w:rPr>
          <w:rFonts w:asciiTheme="minorEastAsia" w:eastAsiaTheme="minorEastAsia" w:hAnsiTheme="minorEastAsia" w:cs="宋体" w:hint="eastAsia"/>
        </w:rPr>
        <w:t>小学阶段的儿童容易</w:t>
      </w:r>
      <w:proofErr w:type="gramStart"/>
      <w:r w:rsidRPr="00724D04">
        <w:rPr>
          <w:rFonts w:asciiTheme="minorEastAsia" w:eastAsiaTheme="minorEastAsia" w:hAnsiTheme="minorEastAsia" w:cs="宋体" w:hint="eastAsia"/>
        </w:rPr>
        <w:t>受兴趣</w:t>
      </w:r>
      <w:proofErr w:type="gramEnd"/>
      <w:r w:rsidRPr="00724D04">
        <w:rPr>
          <w:rFonts w:asciiTheme="minorEastAsia" w:eastAsiaTheme="minorEastAsia" w:hAnsiTheme="minorEastAsia" w:cs="宋体" w:hint="eastAsia"/>
        </w:rPr>
        <w:t>控制，难于专心长时间集中精神。如果能顺应儿童的天性，将枯燥乏味的背诵变成儿童喜爱的游戏，不失为一剂良方</w:t>
      </w:r>
      <w:r w:rsidR="00EE34D9">
        <w:rPr>
          <w:rFonts w:ascii="宋体" w:hAnsiTheme="minorHAnsi" w:cs="宋体"/>
          <w:color w:val="080000"/>
          <w:kern w:val="0"/>
          <w:vertAlign w:val="superscript"/>
        </w:rPr>
        <w:t>[2]</w:t>
      </w:r>
      <w:r w:rsidRPr="00724D04">
        <w:rPr>
          <w:rFonts w:asciiTheme="minorEastAsia" w:eastAsiaTheme="minorEastAsia" w:hAnsiTheme="minorEastAsia" w:cs="宋体" w:hint="eastAsia"/>
        </w:rPr>
        <w:t>。随着信息技术的发展，越来越多的技术手段被应用于教学中，为教育与游戏的结合提供了便利。因此，本研究以教育游戏作为游戏与教学的契合点，开展对小学生古诗词学习的认知效果的研究。</w:t>
      </w:r>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1" w:name="_Toc418204151"/>
      <w:bookmarkStart w:id="2" w:name="_Toc418203420"/>
      <w:bookmarkStart w:id="3" w:name="_Toc418206689"/>
      <w:r w:rsidRPr="00102A0D">
        <w:rPr>
          <w:rFonts w:ascii="宋体" w:hAnsi="宋体" w:hint="eastAsia"/>
          <w:b/>
          <w:sz w:val="24"/>
          <w:szCs w:val="24"/>
        </w:rPr>
        <w:t>（</w:t>
      </w:r>
      <w:r>
        <w:rPr>
          <w:rFonts w:ascii="宋体" w:hAnsi="宋体" w:hint="eastAsia"/>
          <w:b/>
          <w:sz w:val="24"/>
          <w:szCs w:val="24"/>
        </w:rPr>
        <w:t>二</w:t>
      </w:r>
      <w:r w:rsidRPr="00102A0D">
        <w:rPr>
          <w:rFonts w:ascii="宋体" w:hAnsi="宋体" w:hint="eastAsia"/>
          <w:b/>
          <w:sz w:val="24"/>
          <w:szCs w:val="24"/>
        </w:rPr>
        <w:t>）</w:t>
      </w:r>
      <w:r w:rsidR="00470E2C" w:rsidRPr="00102A0D">
        <w:rPr>
          <w:rFonts w:ascii="宋体" w:hAnsi="宋体" w:hint="eastAsia"/>
          <w:b/>
          <w:sz w:val="24"/>
          <w:szCs w:val="24"/>
        </w:rPr>
        <w:t>研究目的</w:t>
      </w:r>
      <w:bookmarkEnd w:id="1"/>
      <w:bookmarkEnd w:id="2"/>
      <w:bookmarkEnd w:id="3"/>
    </w:p>
    <w:p w:rsidR="00470E2C" w:rsidRPr="00724D04" w:rsidRDefault="00470E2C" w:rsidP="00BA3073">
      <w:pPr>
        <w:spacing w:line="360" w:lineRule="auto"/>
        <w:ind w:firstLineChars="193" w:firstLine="405"/>
        <w:rPr>
          <w:rFonts w:asciiTheme="minorEastAsia" w:eastAsiaTheme="minorEastAsia" w:hAnsiTheme="minorEastAsia" w:cs="宋体"/>
        </w:rPr>
      </w:pPr>
      <w:bookmarkStart w:id="4" w:name="_Toc418204153"/>
      <w:r w:rsidRPr="00724D04">
        <w:rPr>
          <w:rFonts w:asciiTheme="minorEastAsia" w:eastAsiaTheme="minorEastAsia" w:hAnsiTheme="minorEastAsia" w:cs="宋体" w:hint="eastAsia"/>
        </w:rPr>
        <w:t>对小学生学习古诗词的认知效果进行实验研究，验证教育游戏对小学古诗词学习认知效果的影响，为教育游戏的应用提供策略建议。</w:t>
      </w:r>
      <w:bookmarkEnd w:id="4"/>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5" w:name="_Toc418206691"/>
      <w:bookmarkStart w:id="6" w:name="_Toc418203422"/>
      <w:bookmarkStart w:id="7" w:name="_Toc418204154"/>
      <w:r w:rsidRPr="00102A0D">
        <w:rPr>
          <w:rFonts w:ascii="宋体" w:hAnsi="宋体" w:hint="eastAsia"/>
          <w:b/>
          <w:sz w:val="24"/>
          <w:szCs w:val="24"/>
        </w:rPr>
        <w:t>（</w:t>
      </w:r>
      <w:r>
        <w:rPr>
          <w:rFonts w:ascii="宋体" w:hAnsi="宋体" w:hint="eastAsia"/>
          <w:b/>
          <w:sz w:val="24"/>
          <w:szCs w:val="24"/>
        </w:rPr>
        <w:t>三</w:t>
      </w:r>
      <w:r w:rsidRPr="00102A0D">
        <w:rPr>
          <w:rFonts w:ascii="宋体" w:hAnsi="宋体" w:hint="eastAsia"/>
          <w:b/>
          <w:sz w:val="24"/>
          <w:szCs w:val="24"/>
        </w:rPr>
        <w:t>）</w:t>
      </w:r>
      <w:r w:rsidR="00A329C2" w:rsidRPr="00102A0D">
        <w:rPr>
          <w:rFonts w:ascii="宋体" w:hAnsi="宋体" w:hint="eastAsia"/>
          <w:b/>
          <w:sz w:val="24"/>
          <w:szCs w:val="24"/>
        </w:rPr>
        <w:t xml:space="preserve"> </w:t>
      </w:r>
      <w:r w:rsidR="00470E2C" w:rsidRPr="00102A0D">
        <w:rPr>
          <w:rFonts w:ascii="宋体" w:hAnsi="宋体" w:hint="eastAsia"/>
          <w:b/>
          <w:sz w:val="24"/>
          <w:szCs w:val="24"/>
        </w:rPr>
        <w:t>研究意义</w:t>
      </w:r>
      <w:bookmarkStart w:id="8" w:name="_Toc418204155"/>
      <w:bookmarkStart w:id="9" w:name="_Toc418206692"/>
      <w:bookmarkStart w:id="10" w:name="_Toc418203423"/>
      <w:bookmarkEnd w:id="5"/>
      <w:bookmarkEnd w:id="6"/>
      <w:bookmarkEnd w:id="7"/>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r w:rsidRPr="00724D04">
        <w:rPr>
          <w:rFonts w:asciiTheme="minorEastAsia" w:eastAsiaTheme="minorEastAsia" w:hAnsiTheme="minorEastAsia" w:cs="Times New Roman"/>
          <w:b/>
          <w:kern w:val="0"/>
        </w:rPr>
        <w:t>1</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理论意义</w:t>
      </w:r>
      <w:bookmarkEnd w:id="8"/>
      <w:bookmarkEnd w:id="9"/>
      <w:bookmarkEnd w:id="10"/>
    </w:p>
    <w:p w:rsidR="00470E2C" w:rsidRPr="00724D04" w:rsidRDefault="00470E2C" w:rsidP="00BA3073">
      <w:pPr>
        <w:spacing w:line="360" w:lineRule="auto"/>
        <w:ind w:firstLineChars="193" w:firstLine="405"/>
        <w:rPr>
          <w:rFonts w:asciiTheme="minorEastAsia" w:eastAsiaTheme="minorEastAsia" w:hAnsiTheme="minorEastAsia" w:cs="宋体"/>
        </w:rPr>
      </w:pPr>
      <w:r w:rsidRPr="00724D04">
        <w:rPr>
          <w:rFonts w:asciiTheme="minorEastAsia" w:eastAsiaTheme="minorEastAsia" w:hAnsiTheme="minorEastAsia" w:cs="宋体" w:hint="eastAsia"/>
        </w:rPr>
        <w:t>通过实验研究，得到教育游戏对小学古诗词的记忆、理解、运用以及知识保持的效果影响的详细数据，丰富了教育游戏的理论研究，并且对教育游戏如何影响认知效果做出更深层次的解释。同时，为小学古诗词教学提供了一个参考案例，丰富了信息技术与课程整合的理</w:t>
      </w:r>
      <w:r w:rsidRPr="00724D04">
        <w:rPr>
          <w:rFonts w:asciiTheme="minorEastAsia" w:eastAsiaTheme="minorEastAsia" w:hAnsiTheme="minorEastAsia" w:cs="宋体" w:hint="eastAsia"/>
        </w:rPr>
        <w:lastRenderedPageBreak/>
        <w:t>论研究。</w:t>
      </w: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11" w:name="_Toc418206693"/>
      <w:bookmarkStart w:id="12" w:name="_Toc418203424"/>
      <w:bookmarkStart w:id="13" w:name="_Toc418204157"/>
      <w:r w:rsidRPr="00724D04">
        <w:rPr>
          <w:rFonts w:asciiTheme="minorEastAsia" w:eastAsiaTheme="minorEastAsia" w:hAnsiTheme="minorEastAsia" w:cs="Times New Roman"/>
          <w:b/>
          <w:kern w:val="0"/>
        </w:rPr>
        <w:t>2</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实践意义</w:t>
      </w:r>
      <w:bookmarkEnd w:id="11"/>
      <w:bookmarkEnd w:id="12"/>
      <w:bookmarkEnd w:id="13"/>
    </w:p>
    <w:p w:rsidR="00470E2C" w:rsidRPr="00724D04" w:rsidRDefault="00470E2C" w:rsidP="00BA3073">
      <w:pPr>
        <w:spacing w:line="360" w:lineRule="auto"/>
        <w:ind w:firstLineChars="193" w:firstLine="405"/>
        <w:rPr>
          <w:rFonts w:asciiTheme="minorEastAsia" w:eastAsiaTheme="minorEastAsia" w:hAnsiTheme="minorEastAsia" w:cs="宋体"/>
        </w:rPr>
      </w:pPr>
      <w:r w:rsidRPr="00724D04">
        <w:rPr>
          <w:rFonts w:asciiTheme="minorEastAsia" w:eastAsiaTheme="minorEastAsia" w:hAnsiTheme="minorEastAsia" w:cs="宋体" w:hint="eastAsia"/>
        </w:rPr>
        <w:t>本研究为小学古诗词教学提供指导意义。为教育游戏的推广、小学古诗词教学方法的改革提供依据。</w:t>
      </w:r>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14" w:name="_Toc418206694"/>
      <w:bookmarkStart w:id="15" w:name="_Toc418204159"/>
      <w:bookmarkStart w:id="16" w:name="_Toc418203425"/>
      <w:r w:rsidRPr="00102A0D">
        <w:rPr>
          <w:rFonts w:ascii="宋体" w:hAnsi="宋体" w:hint="eastAsia"/>
          <w:b/>
          <w:sz w:val="24"/>
          <w:szCs w:val="24"/>
        </w:rPr>
        <w:t>（</w:t>
      </w:r>
      <w:r>
        <w:rPr>
          <w:rFonts w:ascii="宋体" w:hAnsi="宋体" w:hint="eastAsia"/>
          <w:b/>
          <w:sz w:val="24"/>
          <w:szCs w:val="24"/>
        </w:rPr>
        <w:t>四</w:t>
      </w:r>
      <w:r w:rsidRPr="00102A0D">
        <w:rPr>
          <w:rFonts w:ascii="宋体" w:hAnsi="宋体" w:hint="eastAsia"/>
          <w:b/>
          <w:sz w:val="24"/>
          <w:szCs w:val="24"/>
        </w:rPr>
        <w:t>）</w:t>
      </w:r>
      <w:r w:rsidR="00470E2C" w:rsidRPr="00102A0D">
        <w:rPr>
          <w:rFonts w:ascii="宋体" w:hAnsi="宋体" w:hint="eastAsia"/>
          <w:b/>
          <w:sz w:val="24"/>
          <w:szCs w:val="24"/>
        </w:rPr>
        <w:t>概念界定</w:t>
      </w:r>
      <w:bookmarkEnd w:id="14"/>
      <w:bookmarkEnd w:id="15"/>
      <w:bookmarkEnd w:id="16"/>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17" w:name="_Toc418204160"/>
      <w:bookmarkStart w:id="18" w:name="_Toc418203426"/>
      <w:bookmarkStart w:id="19" w:name="_Toc418206695"/>
      <w:r w:rsidRPr="00724D04">
        <w:rPr>
          <w:rFonts w:asciiTheme="minorEastAsia" w:eastAsiaTheme="minorEastAsia" w:hAnsiTheme="minorEastAsia" w:cs="Times New Roman" w:hint="eastAsia"/>
          <w:b/>
          <w:kern w:val="0"/>
        </w:rPr>
        <w:t>1</w:t>
      </w:r>
      <w:bookmarkEnd w:id="17"/>
      <w:bookmarkEnd w:id="18"/>
      <w:bookmarkEnd w:id="19"/>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教育游戏</w:t>
      </w:r>
    </w:p>
    <w:p w:rsidR="00470E2C" w:rsidRPr="00574ACC" w:rsidRDefault="00470E2C" w:rsidP="00BA3073">
      <w:pPr>
        <w:spacing w:line="360" w:lineRule="auto"/>
        <w:ind w:firstLineChars="202" w:firstLine="424"/>
        <w:rPr>
          <w:rFonts w:asciiTheme="minorEastAsia" w:eastAsiaTheme="minorEastAsia" w:hAnsiTheme="minorEastAsia" w:cs="宋体"/>
        </w:rPr>
      </w:pPr>
      <w:r w:rsidRPr="00574ACC">
        <w:rPr>
          <w:rFonts w:asciiTheme="minorEastAsia" w:eastAsiaTheme="minorEastAsia" w:hAnsiTheme="minorEastAsia" w:cs="宋体" w:hint="eastAsia"/>
        </w:rPr>
        <w:t>本研究在分析综合了各种有关定义之后，将“教育游戏”定义为以培养知识、技能以及策略为目的，将教育内容以游戏的形式呈现出来，具有知识性、趣味性和激励机制的计算机游戏软件。</w:t>
      </w: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20" w:name="_Toc418203427"/>
      <w:bookmarkStart w:id="21" w:name="_Toc418204162"/>
      <w:bookmarkStart w:id="22" w:name="_Toc418206696"/>
      <w:r w:rsidRPr="00724D04">
        <w:rPr>
          <w:rFonts w:asciiTheme="minorEastAsia" w:eastAsiaTheme="minorEastAsia" w:hAnsiTheme="minorEastAsia" w:cs="Times New Roman" w:hint="eastAsia"/>
          <w:b/>
          <w:kern w:val="0"/>
        </w:rPr>
        <w:t>2</w:t>
      </w:r>
      <w:bookmarkEnd w:id="20"/>
      <w:bookmarkEnd w:id="21"/>
      <w:bookmarkEnd w:id="22"/>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认知效果</w:t>
      </w:r>
    </w:p>
    <w:p w:rsidR="00470E2C" w:rsidRPr="00574ACC" w:rsidRDefault="00470E2C" w:rsidP="00BA3073">
      <w:pPr>
        <w:spacing w:line="360" w:lineRule="auto"/>
        <w:ind w:firstLineChars="202" w:firstLine="424"/>
        <w:rPr>
          <w:rFonts w:asciiTheme="minorEastAsia" w:eastAsiaTheme="minorEastAsia" w:hAnsiTheme="minorEastAsia" w:cs="宋体"/>
        </w:rPr>
      </w:pPr>
      <w:r w:rsidRPr="00574ACC">
        <w:rPr>
          <w:rFonts w:asciiTheme="minorEastAsia" w:eastAsiaTheme="minorEastAsia" w:hAnsiTheme="minorEastAsia" w:cs="宋体" w:hint="eastAsia"/>
        </w:rPr>
        <w:t>认知效果是指认</w:t>
      </w:r>
      <w:proofErr w:type="gramStart"/>
      <w:r w:rsidRPr="00574ACC">
        <w:rPr>
          <w:rFonts w:asciiTheme="minorEastAsia" w:eastAsiaTheme="minorEastAsia" w:hAnsiTheme="minorEastAsia" w:cs="宋体" w:hint="eastAsia"/>
        </w:rPr>
        <w:t>知主体</w:t>
      </w:r>
      <w:proofErr w:type="gramEnd"/>
      <w:r w:rsidRPr="00574ACC">
        <w:rPr>
          <w:rFonts w:asciiTheme="minorEastAsia" w:eastAsiaTheme="minorEastAsia" w:hAnsiTheme="minorEastAsia" w:cs="宋体" w:hint="eastAsia"/>
        </w:rPr>
        <w:t>认知目的的实现程度。本文研究的“认知效果”设定为“记忆、理解、运用”这三个维度的效果。记忆指的是从长时记忆中提取有关信息；理解指的是从教学信息中建构意义；运用被定义为在给定情境中使用或执行某种程序。</w:t>
      </w:r>
    </w:p>
    <w:p w:rsidR="00C57DDD" w:rsidRDefault="00C57DDD" w:rsidP="00BA3073">
      <w:pPr>
        <w:spacing w:beforeLines="50" w:before="156" w:line="360" w:lineRule="auto"/>
        <w:ind w:firstLineChars="151" w:firstLine="424"/>
        <w:jc w:val="left"/>
        <w:rPr>
          <w:rFonts w:ascii="宋体" w:hAnsi="宋体" w:hint="eastAsia"/>
          <w:b/>
          <w:sz w:val="28"/>
          <w:szCs w:val="28"/>
        </w:rPr>
      </w:pPr>
      <w:r w:rsidRPr="006E494F">
        <w:rPr>
          <w:rFonts w:ascii="宋体" w:hAnsi="宋体" w:hint="eastAsia"/>
          <w:b/>
          <w:sz w:val="28"/>
          <w:szCs w:val="28"/>
        </w:rPr>
        <w:t>二、文献综述</w:t>
      </w:r>
    </w:p>
    <w:p w:rsidR="00BF534D" w:rsidRPr="00102A0D" w:rsidRDefault="00BF534D" w:rsidP="00BA3073">
      <w:pPr>
        <w:spacing w:beforeLines="50" w:before="156" w:line="360" w:lineRule="auto"/>
        <w:ind w:firstLineChars="202" w:firstLine="487"/>
        <w:jc w:val="left"/>
        <w:rPr>
          <w:rFonts w:ascii="宋体" w:hAnsi="宋体"/>
          <w:b/>
          <w:sz w:val="24"/>
          <w:szCs w:val="24"/>
        </w:rPr>
      </w:pPr>
      <w:r w:rsidRPr="00102A0D">
        <w:rPr>
          <w:rFonts w:ascii="宋体" w:hAnsi="宋体" w:hint="eastAsia"/>
          <w:b/>
          <w:sz w:val="24"/>
          <w:szCs w:val="24"/>
        </w:rPr>
        <w:t>（一）</w:t>
      </w:r>
      <w:r>
        <w:rPr>
          <w:rFonts w:ascii="宋体" w:hAnsi="宋体" w:hint="eastAsia"/>
          <w:b/>
          <w:sz w:val="24"/>
          <w:szCs w:val="24"/>
        </w:rPr>
        <w:t>国外研究现状</w:t>
      </w:r>
    </w:p>
    <w:p w:rsidR="007C4591" w:rsidRDefault="007C4591" w:rsidP="00BA3073">
      <w:pPr>
        <w:spacing w:line="360" w:lineRule="auto"/>
        <w:ind w:firstLineChars="202" w:firstLine="444"/>
        <w:rPr>
          <w:rFonts w:ascii="新宋体" w:eastAsia="新宋体" w:hAnsi="新宋体" w:cs="新宋体" w:hint="eastAsia"/>
          <w:sz w:val="22"/>
          <w:szCs w:val="22"/>
        </w:rPr>
      </w:pPr>
      <w:r w:rsidRPr="006920AA">
        <w:rPr>
          <w:rFonts w:ascii="新宋体" w:eastAsia="新宋体" w:hAnsi="新宋体" w:cs="新宋体" w:hint="eastAsia"/>
          <w:sz w:val="22"/>
          <w:szCs w:val="22"/>
        </w:rPr>
        <w:t>国外对教育游戏的探索起源于20世纪80年代初。最初的研究集中在为娱乐而设计的游戏用于学习的可能性，同时</w:t>
      </w:r>
      <w:r>
        <w:rPr>
          <w:rFonts w:ascii="新宋体" w:eastAsia="新宋体" w:hAnsi="新宋体" w:cs="新宋体" w:hint="eastAsia"/>
          <w:sz w:val="22"/>
          <w:szCs w:val="22"/>
        </w:rPr>
        <w:t>，</w:t>
      </w:r>
      <w:r w:rsidRPr="006920AA">
        <w:rPr>
          <w:rFonts w:ascii="新宋体" w:eastAsia="新宋体" w:hAnsi="新宋体" w:cs="新宋体" w:hint="eastAsia"/>
          <w:sz w:val="22"/>
          <w:szCs w:val="22"/>
        </w:rPr>
        <w:t>基于游戏的学习（GBL）的研究</w:t>
      </w:r>
      <w:r>
        <w:rPr>
          <w:rFonts w:ascii="新宋体" w:eastAsia="新宋体" w:hAnsi="新宋体" w:cs="新宋体" w:hint="eastAsia"/>
          <w:sz w:val="22"/>
          <w:szCs w:val="22"/>
        </w:rPr>
        <w:t>也逐渐兴起</w:t>
      </w:r>
      <w:r w:rsidRPr="006920AA">
        <w:rPr>
          <w:rFonts w:ascii="新宋体" w:eastAsia="新宋体" w:hAnsi="新宋体" w:cs="新宋体" w:hint="eastAsia"/>
          <w:sz w:val="22"/>
          <w:szCs w:val="22"/>
        </w:rPr>
        <w:t>。</w:t>
      </w:r>
    </w:p>
    <w:p w:rsidR="007C4591" w:rsidRDefault="007C4591" w:rsidP="00BA3073">
      <w:pPr>
        <w:spacing w:line="360" w:lineRule="auto"/>
        <w:ind w:firstLineChars="202" w:firstLine="444"/>
        <w:rPr>
          <w:rFonts w:ascii="新宋体" w:eastAsia="新宋体" w:hAnsi="新宋体" w:cs="新宋体" w:hint="eastAsia"/>
          <w:sz w:val="22"/>
          <w:szCs w:val="22"/>
        </w:rPr>
      </w:pPr>
      <w:r w:rsidRPr="006920AA">
        <w:rPr>
          <w:rFonts w:ascii="新宋体" w:eastAsia="新宋体" w:hAnsi="新宋体" w:cs="新宋体" w:hint="eastAsia"/>
          <w:sz w:val="22"/>
          <w:szCs w:val="22"/>
        </w:rPr>
        <w:t>教育游戏在知识获取的有效性方面，报告的结果</w:t>
      </w:r>
      <w:r w:rsidR="00BF534D">
        <w:rPr>
          <w:rFonts w:ascii="新宋体" w:eastAsia="新宋体" w:hAnsi="新宋体" w:cs="新宋体" w:hint="eastAsia"/>
          <w:sz w:val="22"/>
          <w:szCs w:val="22"/>
        </w:rPr>
        <w:t>各不相同</w:t>
      </w:r>
      <w:r w:rsidRPr="006920AA">
        <w:rPr>
          <w:rFonts w:ascii="新宋体" w:eastAsia="新宋体" w:hAnsi="新宋体" w:cs="新宋体" w:hint="eastAsia"/>
          <w:sz w:val="22"/>
          <w:szCs w:val="22"/>
        </w:rPr>
        <w:t>。</w:t>
      </w:r>
      <w:r w:rsidRPr="007C4591">
        <w:rPr>
          <w:rFonts w:ascii="新宋体" w:eastAsia="新宋体" w:hAnsi="新宋体" w:cs="新宋体" w:hint="eastAsia"/>
          <w:sz w:val="22"/>
          <w:szCs w:val="22"/>
        </w:rPr>
        <w:t>希腊学者为了评估计算机的学习效果和动机，采用学习计算机内存概念的游戏。数据分析显示游戏方法比非游戏方法更有效地促进学生对概念的了解和更大的学习动机。同时发现游戏对男孩和女孩具有相同的激励作用</w:t>
      </w:r>
      <w:r w:rsidR="00EE34D9">
        <w:rPr>
          <w:rFonts w:ascii="新宋体" w:eastAsia="新宋体" w:hAnsiTheme="minorHAnsi" w:cs="新宋体"/>
          <w:color w:val="080000"/>
          <w:kern w:val="0"/>
          <w:sz w:val="22"/>
          <w:szCs w:val="22"/>
          <w:vertAlign w:val="superscript"/>
        </w:rPr>
        <w:t>[3]</w:t>
      </w:r>
      <w:r w:rsidRPr="007C4591">
        <w:rPr>
          <w:rFonts w:ascii="新宋体" w:eastAsia="新宋体" w:hAnsi="新宋体" w:cs="新宋体" w:hint="eastAsia"/>
          <w:sz w:val="22"/>
          <w:szCs w:val="22"/>
        </w:rPr>
        <w:t>。美国三一大学研究发现，简单的计算机模拟和政治学游戏在短期内与传统的课堂讲座一样有效，并产生了概念保留</w:t>
      </w:r>
      <w:r w:rsidR="00EE34D9">
        <w:rPr>
          <w:rFonts w:ascii="新宋体" w:eastAsia="新宋体" w:hAnsiTheme="minorHAnsi" w:cs="新宋体"/>
          <w:color w:val="080000"/>
          <w:kern w:val="0"/>
          <w:sz w:val="22"/>
          <w:szCs w:val="22"/>
          <w:vertAlign w:val="superscript"/>
        </w:rPr>
        <w:t>[4]</w:t>
      </w:r>
      <w:r w:rsidRPr="007C4591">
        <w:rPr>
          <w:rFonts w:ascii="新宋体" w:eastAsia="新宋体" w:hAnsi="新宋体" w:cs="新宋体" w:hint="eastAsia"/>
          <w:sz w:val="22"/>
          <w:szCs w:val="22"/>
        </w:rPr>
        <w:t>。也有</w:t>
      </w:r>
      <w:r w:rsidR="00BF534D">
        <w:rPr>
          <w:rFonts w:ascii="新宋体" w:eastAsia="新宋体" w:hAnsi="新宋体" w:cs="新宋体" w:hint="eastAsia"/>
          <w:sz w:val="22"/>
          <w:szCs w:val="22"/>
        </w:rPr>
        <w:t>研究得出相反的结果。</w:t>
      </w:r>
      <w:r w:rsidRPr="007C4591">
        <w:rPr>
          <w:rFonts w:ascii="新宋体" w:eastAsia="新宋体" w:hAnsi="新宋体" w:cs="新宋体" w:hint="eastAsia"/>
          <w:sz w:val="22"/>
          <w:szCs w:val="22"/>
        </w:rPr>
        <w:t>研究发现基于游戏的学习在进行解剖学和生理学教学产生短期收益，但传统讲座在改善学生的短期和长期知识保留更有效</w:t>
      </w:r>
      <w:r w:rsidR="00EE34D9">
        <w:rPr>
          <w:rFonts w:ascii="新宋体" w:eastAsia="新宋体" w:hAnsiTheme="minorHAnsi" w:cs="新宋体"/>
          <w:color w:val="080000"/>
          <w:kern w:val="0"/>
          <w:sz w:val="22"/>
          <w:szCs w:val="22"/>
          <w:vertAlign w:val="superscript"/>
        </w:rPr>
        <w:t>[5]</w:t>
      </w:r>
      <w:r w:rsidRPr="007C4591">
        <w:rPr>
          <w:rFonts w:ascii="新宋体" w:eastAsia="新宋体" w:hAnsi="新宋体" w:cs="新宋体" w:hint="eastAsia"/>
          <w:sz w:val="22"/>
          <w:szCs w:val="22"/>
        </w:rPr>
        <w:t>。</w:t>
      </w:r>
    </w:p>
    <w:p w:rsidR="007C4591" w:rsidRPr="006920AA" w:rsidRDefault="007C4591" w:rsidP="00BA3073">
      <w:pPr>
        <w:spacing w:line="360" w:lineRule="auto"/>
        <w:ind w:firstLineChars="202" w:firstLine="444"/>
        <w:rPr>
          <w:rFonts w:ascii="新宋体" w:eastAsia="新宋体" w:hAnsi="新宋体" w:cs="新宋体" w:hint="eastAsia"/>
          <w:sz w:val="22"/>
          <w:szCs w:val="22"/>
        </w:rPr>
      </w:pPr>
      <w:r w:rsidRPr="006920AA">
        <w:rPr>
          <w:rFonts w:ascii="新宋体" w:eastAsia="新宋体" w:hAnsi="新宋体" w:cs="新宋体" w:hint="eastAsia"/>
          <w:sz w:val="22"/>
          <w:szCs w:val="22"/>
        </w:rPr>
        <w:t>在有关教育游戏</w:t>
      </w:r>
      <w:r w:rsidR="00EE34D9">
        <w:rPr>
          <w:rFonts w:ascii="新宋体" w:eastAsia="新宋体" w:hAnsi="新宋体" w:cs="新宋体" w:hint="eastAsia"/>
          <w:sz w:val="22"/>
          <w:szCs w:val="22"/>
        </w:rPr>
        <w:t>对</w:t>
      </w:r>
      <w:r w:rsidRPr="006920AA">
        <w:rPr>
          <w:rFonts w:ascii="新宋体" w:eastAsia="新宋体" w:hAnsi="新宋体" w:cs="新宋体" w:hint="eastAsia"/>
          <w:sz w:val="22"/>
          <w:szCs w:val="22"/>
        </w:rPr>
        <w:t>知识保持方面的</w:t>
      </w:r>
      <w:r w:rsidR="00EE34D9">
        <w:rPr>
          <w:rFonts w:ascii="新宋体" w:eastAsia="新宋体" w:hAnsi="新宋体" w:cs="新宋体" w:hint="eastAsia"/>
          <w:sz w:val="22"/>
          <w:szCs w:val="22"/>
        </w:rPr>
        <w:t>影响</w:t>
      </w:r>
      <w:r w:rsidRPr="006920AA">
        <w:rPr>
          <w:rFonts w:ascii="新宋体" w:eastAsia="新宋体" w:hAnsi="新宋体" w:cs="新宋体" w:hint="eastAsia"/>
          <w:sz w:val="22"/>
          <w:szCs w:val="22"/>
        </w:rPr>
        <w:t>研究比较少。ADL研究与评估组的研究结果表明，对于教育游戏而言，多次训练对学习的积极影响要大于常规教学方法</w:t>
      </w:r>
      <w:r w:rsidR="00EE34D9">
        <w:rPr>
          <w:rFonts w:ascii="新宋体" w:eastAsia="新宋体" w:hAnsiTheme="minorHAnsi" w:cs="新宋体"/>
          <w:color w:val="080000"/>
          <w:kern w:val="0"/>
          <w:sz w:val="22"/>
          <w:szCs w:val="22"/>
          <w:vertAlign w:val="superscript"/>
        </w:rPr>
        <w:t>[6]</w:t>
      </w:r>
      <w:r w:rsidRPr="006920AA">
        <w:rPr>
          <w:rFonts w:ascii="新宋体" w:eastAsia="新宋体" w:hAnsi="新宋体" w:cs="新宋体" w:hint="eastAsia"/>
          <w:sz w:val="22"/>
          <w:szCs w:val="22"/>
        </w:rPr>
        <w:t>。</w:t>
      </w:r>
    </w:p>
    <w:p w:rsidR="00BF534D" w:rsidRDefault="00470E2C" w:rsidP="00BA3073">
      <w:pPr>
        <w:spacing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通过文献分析可见，教育游戏已经在国外得到广泛应用，在价值探讨、设计开发、实际</w:t>
      </w:r>
      <w:r w:rsidRPr="00574ACC">
        <w:rPr>
          <w:rFonts w:asciiTheme="minorEastAsia" w:eastAsiaTheme="minorEastAsia" w:hAnsiTheme="minorEastAsia" w:cs="宋体" w:hint="eastAsia"/>
        </w:rPr>
        <w:lastRenderedPageBreak/>
        <w:t>应用等方面研究成果丰硕。但是，在关于教育游戏对知识获得、认知能力以及对知识保持的影响方面，研究结果是存在争议的，有待于进一步研究。</w:t>
      </w:r>
    </w:p>
    <w:p w:rsidR="00BF534D" w:rsidRPr="00102A0D" w:rsidRDefault="00BF534D" w:rsidP="00BA3073">
      <w:pPr>
        <w:spacing w:beforeLines="50" w:before="156" w:line="360" w:lineRule="auto"/>
        <w:ind w:firstLineChars="176" w:firstLine="424"/>
        <w:jc w:val="left"/>
        <w:rPr>
          <w:rFonts w:ascii="宋体" w:hAnsi="宋体"/>
          <w:b/>
          <w:sz w:val="24"/>
          <w:szCs w:val="24"/>
        </w:rPr>
      </w:pPr>
      <w:r w:rsidRPr="00102A0D">
        <w:rPr>
          <w:rFonts w:ascii="宋体" w:hAnsi="宋体" w:hint="eastAsia"/>
          <w:b/>
          <w:sz w:val="24"/>
          <w:szCs w:val="24"/>
        </w:rPr>
        <w:t>（</w:t>
      </w:r>
      <w:r>
        <w:rPr>
          <w:rFonts w:ascii="宋体" w:hAnsi="宋体" w:hint="eastAsia"/>
          <w:b/>
          <w:sz w:val="24"/>
          <w:szCs w:val="24"/>
        </w:rPr>
        <w:t>二</w:t>
      </w:r>
      <w:r w:rsidRPr="00102A0D">
        <w:rPr>
          <w:rFonts w:ascii="宋体" w:hAnsi="宋体" w:hint="eastAsia"/>
          <w:b/>
          <w:sz w:val="24"/>
          <w:szCs w:val="24"/>
        </w:rPr>
        <w:t>）</w:t>
      </w:r>
      <w:r>
        <w:rPr>
          <w:rFonts w:ascii="宋体" w:hAnsi="宋体" w:hint="eastAsia"/>
          <w:b/>
          <w:sz w:val="24"/>
          <w:szCs w:val="24"/>
        </w:rPr>
        <w:t>国内研究现状</w:t>
      </w:r>
    </w:p>
    <w:p w:rsidR="00BF534D" w:rsidRPr="00BF534D" w:rsidRDefault="00BF534D" w:rsidP="00BA3073">
      <w:pPr>
        <w:spacing w:line="360" w:lineRule="auto"/>
        <w:ind w:firstLineChars="193" w:firstLine="405"/>
        <w:rPr>
          <w:rFonts w:asciiTheme="minorEastAsia" w:eastAsiaTheme="minorEastAsia" w:hAnsiTheme="minorEastAsia" w:cs="宋体" w:hint="eastAsia"/>
        </w:rPr>
      </w:pPr>
      <w:r w:rsidRPr="00BF534D">
        <w:rPr>
          <w:rFonts w:asciiTheme="minorEastAsia" w:eastAsiaTheme="minorEastAsia" w:hAnsiTheme="minorEastAsia" w:cs="宋体" w:hint="eastAsia"/>
        </w:rPr>
        <w:t>在教育游戏方面的研究，我国起步较晚，研究还不够深入。但是近年来呈现逐年上升趋势。目前我国市场上的教育游戏软件主要定位于学前儿童和小学生，学科集中于英语、数学。在应用研究方面，有关英语学科的游戏化教学研究最多，数学其次，涉及语文教学的研究较少。相关研究的侧重点有所不同，大致可归纳为以下四个方面：</w:t>
      </w:r>
    </w:p>
    <w:p w:rsidR="00BF534D" w:rsidRPr="00BF534D" w:rsidRDefault="00BF534D" w:rsidP="00BA3073">
      <w:pPr>
        <w:spacing w:line="360" w:lineRule="auto"/>
        <w:ind w:firstLineChars="193" w:firstLine="405"/>
        <w:rPr>
          <w:rFonts w:asciiTheme="minorEastAsia" w:eastAsiaTheme="minorEastAsia" w:hAnsiTheme="minorEastAsia" w:cs="宋体" w:hint="eastAsia"/>
        </w:rPr>
      </w:pPr>
      <w:r w:rsidRPr="00BF534D">
        <w:rPr>
          <w:rFonts w:asciiTheme="minorEastAsia" w:eastAsiaTheme="minorEastAsia" w:hAnsiTheme="minorEastAsia" w:cs="宋体" w:hint="eastAsia"/>
        </w:rPr>
        <w:t>其一，教育游戏的述评研究。中国农业大学</w:t>
      </w:r>
      <w:r w:rsidR="003A2F54">
        <w:rPr>
          <w:rFonts w:asciiTheme="minorEastAsia" w:eastAsiaTheme="minorEastAsia" w:hAnsiTheme="minorEastAsia" w:cs="宋体" w:hint="eastAsia"/>
        </w:rPr>
        <w:t>研究者</w:t>
      </w:r>
      <w:r w:rsidRPr="00BF534D">
        <w:rPr>
          <w:rFonts w:asciiTheme="minorEastAsia" w:eastAsiaTheme="minorEastAsia" w:hAnsiTheme="minorEastAsia" w:cs="宋体" w:hint="eastAsia"/>
        </w:rPr>
        <w:t>论述了教育游戏的本质，强调教育游戏设计、开发和应用的关键在于教育性和游戏性之间的平衡</w:t>
      </w:r>
      <w:r w:rsidR="00EE34D9">
        <w:rPr>
          <w:rFonts w:ascii="宋体" w:hAnsiTheme="minorHAnsi" w:cs="宋体"/>
          <w:color w:val="080000"/>
          <w:kern w:val="0"/>
          <w:vertAlign w:val="superscript"/>
        </w:rPr>
        <w:t>[7]</w:t>
      </w:r>
      <w:r w:rsidRPr="00BF534D">
        <w:rPr>
          <w:rFonts w:asciiTheme="minorEastAsia" w:eastAsiaTheme="minorEastAsia" w:hAnsiTheme="minorEastAsia" w:cs="宋体" w:hint="eastAsia"/>
        </w:rPr>
        <w:t>。</w:t>
      </w:r>
    </w:p>
    <w:p w:rsidR="00BF534D" w:rsidRPr="00BF534D" w:rsidRDefault="00BF534D" w:rsidP="00BA3073">
      <w:pPr>
        <w:spacing w:line="360" w:lineRule="auto"/>
        <w:ind w:firstLineChars="193" w:firstLine="405"/>
        <w:rPr>
          <w:rFonts w:asciiTheme="minorEastAsia" w:eastAsiaTheme="minorEastAsia" w:hAnsiTheme="minorEastAsia" w:cs="宋体" w:hint="eastAsia"/>
        </w:rPr>
      </w:pPr>
      <w:r w:rsidRPr="00BF534D">
        <w:rPr>
          <w:rFonts w:asciiTheme="minorEastAsia" w:eastAsiaTheme="minorEastAsia" w:hAnsiTheme="minorEastAsia" w:cs="宋体" w:hint="eastAsia"/>
        </w:rPr>
        <w:t>其二，教育与游戏结合的基本理论研究。</w:t>
      </w:r>
      <w:r w:rsidR="003A2F54">
        <w:rPr>
          <w:rFonts w:asciiTheme="minorEastAsia" w:eastAsiaTheme="minorEastAsia" w:hAnsiTheme="minorEastAsia" w:cs="宋体" w:hint="eastAsia"/>
        </w:rPr>
        <w:t>张文兰、刘俊生</w:t>
      </w:r>
      <w:r w:rsidRPr="00BF534D">
        <w:rPr>
          <w:rFonts w:asciiTheme="minorEastAsia" w:eastAsiaTheme="minorEastAsia" w:hAnsiTheme="minorEastAsia" w:cs="宋体" w:hint="eastAsia"/>
        </w:rPr>
        <w:t>对教育游戏的本质进行了界定，并进一步探讨了教育游戏的价值，最后提出了设计、开发和应用上的几点启示</w:t>
      </w:r>
      <w:r w:rsidR="00EE34D9">
        <w:rPr>
          <w:rFonts w:ascii="宋体" w:hAnsiTheme="minorHAnsi" w:cs="宋体"/>
          <w:color w:val="080000"/>
          <w:kern w:val="0"/>
          <w:vertAlign w:val="superscript"/>
        </w:rPr>
        <w:t>[8]</w:t>
      </w:r>
      <w:r w:rsidRPr="00BF534D">
        <w:rPr>
          <w:rFonts w:asciiTheme="minorEastAsia" w:eastAsiaTheme="minorEastAsia" w:hAnsiTheme="minorEastAsia" w:cs="宋体" w:hint="eastAsia"/>
        </w:rPr>
        <w:t>。</w:t>
      </w:r>
    </w:p>
    <w:p w:rsidR="00BF534D" w:rsidRPr="00BF534D" w:rsidRDefault="00BF534D" w:rsidP="00BA3073">
      <w:pPr>
        <w:spacing w:line="360" w:lineRule="auto"/>
        <w:ind w:firstLineChars="193" w:firstLine="405"/>
        <w:rPr>
          <w:rFonts w:asciiTheme="minorEastAsia" w:eastAsiaTheme="minorEastAsia" w:hAnsiTheme="minorEastAsia" w:cs="宋体" w:hint="eastAsia"/>
        </w:rPr>
      </w:pPr>
      <w:r w:rsidRPr="00BF534D">
        <w:rPr>
          <w:rFonts w:asciiTheme="minorEastAsia" w:eastAsiaTheme="minorEastAsia" w:hAnsiTheme="minorEastAsia" w:cs="宋体" w:hint="eastAsia"/>
        </w:rPr>
        <w:t>其三，设计与开发研究。云南大学教授提出基于Flash的游戏设计框架和功能，并针对语言学习设计了一款网络游戏——</w:t>
      </w:r>
      <w:proofErr w:type="spellStart"/>
      <w:r w:rsidRPr="00BF534D">
        <w:rPr>
          <w:rFonts w:asciiTheme="minorEastAsia" w:eastAsiaTheme="minorEastAsia" w:hAnsiTheme="minorEastAsia" w:cs="宋体" w:hint="eastAsia"/>
        </w:rPr>
        <w:t>Zon</w:t>
      </w:r>
      <w:proofErr w:type="spellEnd"/>
      <w:r w:rsidR="00EE34D9">
        <w:rPr>
          <w:rFonts w:ascii="宋体" w:hAnsiTheme="minorHAnsi" w:cs="宋体"/>
          <w:color w:val="080000"/>
          <w:kern w:val="0"/>
          <w:vertAlign w:val="superscript"/>
        </w:rPr>
        <w:t>[9]</w:t>
      </w:r>
      <w:r w:rsidRPr="00BF534D">
        <w:rPr>
          <w:rFonts w:asciiTheme="minorEastAsia" w:eastAsiaTheme="minorEastAsia" w:hAnsiTheme="minorEastAsia" w:cs="宋体" w:hint="eastAsia"/>
        </w:rPr>
        <w:t>。</w:t>
      </w:r>
    </w:p>
    <w:p w:rsidR="00BF534D" w:rsidRDefault="00BF534D" w:rsidP="00BA3073">
      <w:pPr>
        <w:spacing w:line="360" w:lineRule="auto"/>
        <w:ind w:firstLineChars="193" w:firstLine="405"/>
        <w:rPr>
          <w:rFonts w:asciiTheme="minorEastAsia" w:eastAsiaTheme="minorEastAsia" w:hAnsiTheme="minorEastAsia" w:cs="宋体" w:hint="eastAsia"/>
        </w:rPr>
      </w:pPr>
      <w:r w:rsidRPr="00BF534D">
        <w:rPr>
          <w:rFonts w:asciiTheme="minorEastAsia" w:eastAsiaTheme="minorEastAsia" w:hAnsiTheme="minorEastAsia" w:cs="宋体" w:hint="eastAsia"/>
        </w:rPr>
        <w:t>其四，学科应用研究。蒋宇、尚俊杰和庄绍勇研究了教育游戏在探究学习中的应用模式、应用策略和应用效果。提出了游戏化探究学习模式，开发了“农场狂想曲”探究学习课程，并进行了实验研究</w:t>
      </w:r>
      <w:r w:rsidR="00EE34D9">
        <w:rPr>
          <w:rFonts w:ascii="宋体" w:hAnsiTheme="minorHAnsi" w:cs="宋体"/>
          <w:color w:val="080000"/>
          <w:kern w:val="0"/>
          <w:vertAlign w:val="superscript"/>
        </w:rPr>
        <w:t>[10]</w:t>
      </w:r>
      <w:r w:rsidRPr="00BF534D">
        <w:rPr>
          <w:rFonts w:asciiTheme="minorEastAsia" w:eastAsiaTheme="minorEastAsia" w:hAnsiTheme="minorEastAsia" w:cs="宋体" w:hint="eastAsia"/>
        </w:rPr>
        <w:t>。</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在国内，教育游戏的教育价值渐渐得到认可，关于教育游戏的开发和应用也出现了一些颇具价值的研究。但实践应用的研究不够深入，关于应用效果的研究都简单的用一次考试成绩作对比，科学性方面不够严谨，更没有关注到教育游戏带来的认知层面的深层差别,有待进一步深入。</w:t>
      </w:r>
    </w:p>
    <w:p w:rsidR="00C57DDD" w:rsidRPr="006E494F" w:rsidRDefault="00C57DDD" w:rsidP="00BA3073">
      <w:pPr>
        <w:spacing w:beforeLines="50" w:before="156" w:line="360" w:lineRule="auto"/>
        <w:ind w:firstLineChars="151" w:firstLine="424"/>
        <w:jc w:val="left"/>
        <w:rPr>
          <w:rFonts w:ascii="宋体" w:hAnsi="宋体"/>
          <w:b/>
          <w:sz w:val="28"/>
          <w:szCs w:val="28"/>
        </w:rPr>
      </w:pPr>
      <w:r w:rsidRPr="006E494F">
        <w:rPr>
          <w:rFonts w:ascii="宋体" w:hAnsi="宋体" w:hint="eastAsia"/>
          <w:b/>
          <w:sz w:val="28"/>
          <w:szCs w:val="28"/>
        </w:rPr>
        <w:t>三、研究方法</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本研究采用实验研究验证教育游戏辅助教学与传统教学方法对学生认知效果的影响是否存在差异。</w:t>
      </w:r>
      <w:r w:rsidR="009C1683" w:rsidRPr="00574ACC">
        <w:rPr>
          <w:rFonts w:asciiTheme="minorEastAsia" w:eastAsiaTheme="minorEastAsia" w:hAnsiTheme="minorEastAsia" w:cs="宋体" w:hint="eastAsia"/>
        </w:rPr>
        <w:t>在认知维度上，</w:t>
      </w:r>
      <w:r w:rsidR="008E1AF3" w:rsidRPr="00574ACC">
        <w:rPr>
          <w:rFonts w:asciiTheme="minorEastAsia" w:eastAsiaTheme="minorEastAsia" w:hAnsiTheme="minorEastAsia" w:cs="宋体" w:hint="eastAsia"/>
        </w:rPr>
        <w:t>分别</w:t>
      </w:r>
      <w:r w:rsidR="009C1683" w:rsidRPr="00574ACC">
        <w:rPr>
          <w:rFonts w:asciiTheme="minorEastAsia" w:eastAsiaTheme="minorEastAsia" w:hAnsiTheme="minorEastAsia" w:cs="宋体" w:hint="eastAsia"/>
        </w:rPr>
        <w:t>研究了</w:t>
      </w:r>
      <w:r w:rsidR="008E1AF3" w:rsidRPr="00574ACC">
        <w:rPr>
          <w:rFonts w:asciiTheme="minorEastAsia" w:eastAsiaTheme="minorEastAsia" w:hAnsiTheme="minorEastAsia" w:cs="宋体" w:hint="eastAsia"/>
        </w:rPr>
        <w:t>教育游戏对</w:t>
      </w:r>
      <w:r w:rsidR="009C1683" w:rsidRPr="00574ACC">
        <w:rPr>
          <w:rFonts w:asciiTheme="minorEastAsia" w:eastAsiaTheme="minorEastAsia" w:hAnsiTheme="minorEastAsia" w:cs="宋体" w:hint="eastAsia"/>
        </w:rPr>
        <w:t>记忆、理解、运用三个维度的影响</w:t>
      </w:r>
      <w:r w:rsidR="00EE273F" w:rsidRPr="00574ACC">
        <w:rPr>
          <w:rFonts w:asciiTheme="minorEastAsia" w:eastAsiaTheme="minorEastAsia" w:hAnsiTheme="minorEastAsia" w:cs="宋体" w:hint="eastAsia"/>
        </w:rPr>
        <w:t>趋势</w:t>
      </w:r>
      <w:r w:rsidR="009C1683" w:rsidRPr="00574ACC">
        <w:rPr>
          <w:rFonts w:asciiTheme="minorEastAsia" w:eastAsiaTheme="minorEastAsia" w:hAnsiTheme="minorEastAsia" w:cs="宋体" w:hint="eastAsia"/>
        </w:rPr>
        <w:t>；在时间维度上，分为即时测试和延时测试，考察教育游戏对</w:t>
      </w:r>
      <w:r w:rsidR="00EE273F" w:rsidRPr="00574ACC">
        <w:rPr>
          <w:rFonts w:asciiTheme="minorEastAsia" w:eastAsiaTheme="minorEastAsia" w:hAnsiTheme="minorEastAsia" w:cs="宋体" w:hint="eastAsia"/>
        </w:rPr>
        <w:t>三个维度的</w:t>
      </w:r>
      <w:r w:rsidR="009C1683" w:rsidRPr="00574ACC">
        <w:rPr>
          <w:rFonts w:asciiTheme="minorEastAsia" w:eastAsiaTheme="minorEastAsia" w:hAnsiTheme="minorEastAsia" w:cs="宋体" w:hint="eastAsia"/>
        </w:rPr>
        <w:t>知识保持</w:t>
      </w:r>
      <w:r w:rsidR="008E1AF3" w:rsidRPr="00574ACC">
        <w:rPr>
          <w:rFonts w:asciiTheme="minorEastAsia" w:eastAsiaTheme="minorEastAsia" w:hAnsiTheme="minorEastAsia" w:cs="宋体" w:hint="eastAsia"/>
        </w:rPr>
        <w:t>效果</w:t>
      </w:r>
      <w:r w:rsidR="009C1683" w:rsidRPr="00574ACC">
        <w:rPr>
          <w:rFonts w:asciiTheme="minorEastAsia" w:eastAsiaTheme="minorEastAsia" w:hAnsiTheme="minorEastAsia" w:cs="宋体" w:hint="eastAsia"/>
        </w:rPr>
        <w:t>的影响。</w:t>
      </w:r>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23" w:name="_Toc479573463"/>
      <w:r w:rsidRPr="00102A0D">
        <w:rPr>
          <w:rFonts w:ascii="宋体" w:hAnsi="宋体" w:hint="eastAsia"/>
          <w:b/>
          <w:sz w:val="24"/>
          <w:szCs w:val="24"/>
        </w:rPr>
        <w:t>（一）</w:t>
      </w:r>
      <w:r w:rsidR="00470E2C" w:rsidRPr="00102A0D">
        <w:rPr>
          <w:rFonts w:ascii="宋体" w:hAnsi="宋体" w:hint="eastAsia"/>
          <w:b/>
          <w:sz w:val="24"/>
          <w:szCs w:val="24"/>
        </w:rPr>
        <w:t>实验对象</w:t>
      </w:r>
      <w:bookmarkEnd w:id="23"/>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本研究选取天津市</w:t>
      </w:r>
      <w:r w:rsidR="009C1683" w:rsidRPr="00574ACC">
        <w:rPr>
          <w:rFonts w:asciiTheme="minorEastAsia" w:eastAsiaTheme="minorEastAsia" w:hAnsiTheme="minorEastAsia" w:cs="宋体" w:hint="eastAsia"/>
        </w:rPr>
        <w:t>某</w:t>
      </w:r>
      <w:r w:rsidRPr="00574ACC">
        <w:rPr>
          <w:rFonts w:asciiTheme="minorEastAsia" w:eastAsiaTheme="minorEastAsia" w:hAnsiTheme="minorEastAsia" w:cs="宋体" w:hint="eastAsia"/>
        </w:rPr>
        <w:t>小学二年级学生作为被试。通过对比二年级的</w:t>
      </w:r>
      <w:proofErr w:type="gramStart"/>
      <w:r w:rsidRPr="00574ACC">
        <w:rPr>
          <w:rFonts w:asciiTheme="minorEastAsia" w:eastAsiaTheme="minorEastAsia" w:hAnsiTheme="minorEastAsia" w:cs="宋体" w:hint="eastAsia"/>
        </w:rPr>
        <w:t>5个班古诗词</w:t>
      </w:r>
      <w:proofErr w:type="gramEnd"/>
      <w:r w:rsidRPr="00574ACC">
        <w:rPr>
          <w:rFonts w:asciiTheme="minorEastAsia" w:eastAsiaTheme="minorEastAsia" w:hAnsiTheme="minorEastAsia" w:cs="宋体" w:hint="eastAsia"/>
        </w:rPr>
        <w:t>认知水平</w:t>
      </w:r>
      <w:proofErr w:type="gramStart"/>
      <w:r w:rsidRPr="00574ACC">
        <w:rPr>
          <w:rFonts w:asciiTheme="minorEastAsia" w:eastAsiaTheme="minorEastAsia" w:hAnsiTheme="minorEastAsia" w:cs="宋体" w:hint="eastAsia"/>
        </w:rPr>
        <w:t>的前测成绩</w:t>
      </w:r>
      <w:proofErr w:type="gramEnd"/>
      <w:r w:rsidRPr="00574ACC">
        <w:rPr>
          <w:rFonts w:asciiTheme="minorEastAsia" w:eastAsiaTheme="minorEastAsia" w:hAnsiTheme="minorEastAsia" w:cs="宋体" w:hint="eastAsia"/>
        </w:rPr>
        <w:t>，选择其中成绩最为接近、班级总人数、性别比例等接近同质的两个班，作为实验对象。实验班采用教育游戏辅助的方法进行教学，而对照班则采用传统的教学方法进行</w:t>
      </w:r>
      <w:r w:rsidRPr="00574ACC">
        <w:rPr>
          <w:rFonts w:asciiTheme="minorEastAsia" w:eastAsiaTheme="minorEastAsia" w:hAnsiTheme="minorEastAsia" w:cs="宋体" w:hint="eastAsia"/>
        </w:rPr>
        <w:lastRenderedPageBreak/>
        <w:t>古诗词教学。实验班和对照班各自包括38名被试，男生各19人，女生各19人。</w:t>
      </w:r>
    </w:p>
    <w:p w:rsidR="00470E2C" w:rsidRPr="00102A0D" w:rsidRDefault="0021408E" w:rsidP="00BA3073">
      <w:pPr>
        <w:spacing w:beforeLines="50" w:before="156" w:line="360" w:lineRule="auto"/>
        <w:ind w:firstLineChars="176" w:firstLine="424"/>
        <w:jc w:val="left"/>
        <w:rPr>
          <w:rFonts w:ascii="宋体" w:hAnsi="宋体"/>
          <w:b/>
          <w:sz w:val="24"/>
          <w:szCs w:val="24"/>
        </w:rPr>
      </w:pPr>
      <w:r w:rsidRPr="00102A0D">
        <w:rPr>
          <w:rFonts w:ascii="宋体" w:hAnsi="宋体" w:hint="eastAsia"/>
          <w:b/>
          <w:sz w:val="24"/>
          <w:szCs w:val="24"/>
        </w:rPr>
        <w:t>（</w:t>
      </w:r>
      <w:r>
        <w:rPr>
          <w:rFonts w:ascii="宋体" w:hAnsi="宋体" w:hint="eastAsia"/>
          <w:b/>
          <w:sz w:val="24"/>
          <w:szCs w:val="24"/>
        </w:rPr>
        <w:t>二</w:t>
      </w:r>
      <w:r w:rsidRPr="00102A0D">
        <w:rPr>
          <w:rFonts w:ascii="宋体" w:hAnsi="宋体" w:hint="eastAsia"/>
          <w:b/>
          <w:sz w:val="24"/>
          <w:szCs w:val="24"/>
        </w:rPr>
        <w:t>）</w:t>
      </w:r>
      <w:r w:rsidR="00470E2C" w:rsidRPr="00102A0D">
        <w:rPr>
          <w:rFonts w:ascii="宋体" w:hAnsi="宋体" w:hint="eastAsia"/>
          <w:b/>
          <w:sz w:val="24"/>
          <w:szCs w:val="24"/>
        </w:rPr>
        <w:t>实验变量</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自变量：教学方法</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因变量：古诗词认知水平测试的成绩（分记忆、理解、运用三个维度）；古诗词学习知识保持的程度（分记忆、理解、运用三个维度）。</w:t>
      </w:r>
    </w:p>
    <w:p w:rsidR="00470E2C" w:rsidRPr="00574ACC" w:rsidRDefault="005A3F72" w:rsidP="00BA3073">
      <w:pPr>
        <w:spacing w:line="360" w:lineRule="auto"/>
        <w:ind w:firstLineChars="193" w:firstLine="405"/>
        <w:rPr>
          <w:rFonts w:asciiTheme="minorEastAsia" w:eastAsiaTheme="minorEastAsia" w:hAnsiTheme="minorEastAsia" w:cs="宋体"/>
        </w:rPr>
      </w:pPr>
      <w:r>
        <w:rPr>
          <w:rFonts w:asciiTheme="minorEastAsia" w:eastAsiaTheme="minorEastAsia" w:hAnsiTheme="minorEastAsia" w:cs="宋体" w:hint="eastAsia"/>
        </w:rPr>
        <w:t>控制变量：</w:t>
      </w:r>
      <w:r w:rsidR="00470E2C" w:rsidRPr="00574ACC">
        <w:rPr>
          <w:rFonts w:asciiTheme="minorEastAsia" w:eastAsiaTheme="minorEastAsia" w:hAnsiTheme="minorEastAsia" w:cs="宋体" w:hint="eastAsia"/>
        </w:rPr>
        <w:t>学生数量以及男女生比例一致；整体认知水平相当；由同一个教师教学；教学内容相同，作业相同；各学科教学进度相同；采用统一的试卷，并且保持评分标准一致。</w:t>
      </w:r>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24" w:name="_Toc479573465"/>
      <w:r w:rsidRPr="00102A0D">
        <w:rPr>
          <w:rFonts w:ascii="宋体" w:hAnsi="宋体" w:hint="eastAsia"/>
          <w:b/>
          <w:sz w:val="24"/>
          <w:szCs w:val="24"/>
        </w:rPr>
        <w:t>（</w:t>
      </w:r>
      <w:r>
        <w:rPr>
          <w:rFonts w:ascii="宋体" w:hAnsi="宋体" w:hint="eastAsia"/>
          <w:b/>
          <w:sz w:val="24"/>
          <w:szCs w:val="24"/>
        </w:rPr>
        <w:t>三</w:t>
      </w:r>
      <w:r w:rsidRPr="00102A0D">
        <w:rPr>
          <w:rFonts w:ascii="宋体" w:hAnsi="宋体" w:hint="eastAsia"/>
          <w:b/>
          <w:sz w:val="24"/>
          <w:szCs w:val="24"/>
        </w:rPr>
        <w:t>）</w:t>
      </w:r>
      <w:r w:rsidR="00470E2C" w:rsidRPr="00102A0D">
        <w:rPr>
          <w:rFonts w:ascii="宋体" w:hAnsi="宋体" w:hint="eastAsia"/>
          <w:b/>
          <w:sz w:val="24"/>
          <w:szCs w:val="24"/>
        </w:rPr>
        <w:t>实验</w:t>
      </w:r>
      <w:bookmarkEnd w:id="24"/>
      <w:r w:rsidR="00470E2C" w:rsidRPr="00102A0D">
        <w:rPr>
          <w:rFonts w:ascii="宋体" w:hAnsi="宋体" w:hint="eastAsia"/>
          <w:b/>
          <w:sz w:val="24"/>
          <w:szCs w:val="24"/>
        </w:rPr>
        <w:t>方法</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本实验以教学班为单位，实验班引入教育游戏辅助教学，对照班则按照传统教学方法进行古诗词教学。</w:t>
      </w:r>
    </w:p>
    <w:p w:rsidR="00470E2C" w:rsidRDefault="00470E2C" w:rsidP="00BA3073">
      <w:pPr>
        <w:spacing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实验班和对照班的实验教学安排如下：实验进行一个月，一共学习6首古诗。每节</w:t>
      </w:r>
      <w:proofErr w:type="gramStart"/>
      <w:r w:rsidRPr="00574ACC">
        <w:rPr>
          <w:rFonts w:asciiTheme="minorEastAsia" w:eastAsiaTheme="minorEastAsia" w:hAnsiTheme="minorEastAsia" w:cs="宋体" w:hint="eastAsia"/>
        </w:rPr>
        <w:t>课教授</w:t>
      </w:r>
      <w:proofErr w:type="gramEnd"/>
      <w:r w:rsidRPr="00574ACC">
        <w:rPr>
          <w:rFonts w:asciiTheme="minorEastAsia" w:eastAsiaTheme="minorEastAsia" w:hAnsiTheme="minorEastAsia" w:cs="宋体" w:hint="eastAsia"/>
        </w:rPr>
        <w:t>一首古诗词，两节连续实验课学习结束后立刻进行即时后测。每次后测的测试内容均为当堂课学习的两首古诗。成绩分别记为“后测1”、“后测2”、“后测3”。</w:t>
      </w:r>
      <w:r w:rsidR="008E1AF3" w:rsidRPr="00574ACC">
        <w:rPr>
          <w:rFonts w:asciiTheme="minorEastAsia" w:eastAsiaTheme="minorEastAsia" w:hAnsiTheme="minorEastAsia" w:cs="宋体" w:hint="eastAsia"/>
        </w:rPr>
        <w:t>进行3次</w:t>
      </w:r>
      <w:proofErr w:type="gramStart"/>
      <w:r w:rsidR="008E1AF3" w:rsidRPr="00574ACC">
        <w:rPr>
          <w:rFonts w:asciiTheme="minorEastAsia" w:eastAsiaTheme="minorEastAsia" w:hAnsiTheme="minorEastAsia" w:cs="宋体" w:hint="eastAsia"/>
        </w:rPr>
        <w:t>后测是为了</w:t>
      </w:r>
      <w:proofErr w:type="gramEnd"/>
      <w:r w:rsidR="008E1AF3" w:rsidRPr="00574ACC">
        <w:rPr>
          <w:rFonts w:asciiTheme="minorEastAsia" w:eastAsiaTheme="minorEastAsia" w:hAnsiTheme="minorEastAsia" w:cs="宋体" w:hint="eastAsia"/>
        </w:rPr>
        <w:t>考察随着实验的进行，教育游戏对认知效果的影响趋势</w:t>
      </w:r>
      <w:r w:rsidR="00567437" w:rsidRPr="00574ACC">
        <w:rPr>
          <w:rFonts w:asciiTheme="minorEastAsia" w:eastAsiaTheme="minorEastAsia" w:hAnsiTheme="minorEastAsia" w:cs="宋体" w:hint="eastAsia"/>
        </w:rPr>
        <w:t>，避免</w:t>
      </w:r>
      <w:r w:rsidR="003A2F54">
        <w:rPr>
          <w:rFonts w:asciiTheme="minorEastAsia" w:eastAsiaTheme="minorEastAsia" w:hAnsiTheme="minorEastAsia" w:cs="宋体" w:hint="eastAsia"/>
        </w:rPr>
        <w:t>由于学生</w:t>
      </w:r>
      <w:r w:rsidR="00567437" w:rsidRPr="00574ACC">
        <w:rPr>
          <w:rFonts w:asciiTheme="minorEastAsia" w:eastAsiaTheme="minorEastAsia" w:hAnsiTheme="minorEastAsia" w:cs="宋体" w:hint="eastAsia"/>
        </w:rPr>
        <w:t>对游戏不熟悉或实验干预时间不够长所带来的误差。</w:t>
      </w:r>
      <w:r w:rsidRPr="00574ACC">
        <w:rPr>
          <w:rFonts w:asciiTheme="minorEastAsia" w:eastAsiaTheme="minorEastAsia" w:hAnsiTheme="minorEastAsia" w:cs="宋体" w:hint="eastAsia"/>
        </w:rPr>
        <w:t>三周的实验课结束后，经过一周的自然遗忘，再进行一次</w:t>
      </w:r>
      <w:r w:rsidR="009C1683" w:rsidRPr="00574ACC">
        <w:rPr>
          <w:rFonts w:asciiTheme="minorEastAsia" w:eastAsiaTheme="minorEastAsia" w:hAnsiTheme="minorEastAsia" w:cs="宋体" w:hint="eastAsia"/>
        </w:rPr>
        <w:t>延时</w:t>
      </w:r>
      <w:r w:rsidRPr="00574ACC">
        <w:rPr>
          <w:rFonts w:asciiTheme="minorEastAsia" w:eastAsiaTheme="minorEastAsia" w:hAnsiTheme="minorEastAsia" w:cs="宋体" w:hint="eastAsia"/>
        </w:rPr>
        <w:t>测试，测试内容为6首古诗的综合测试，记为“延时后测”。通过统计比较两个班3次后测成绩，验证教育游戏对小学古诗词学习中记忆、理解、运用三个方面的认知效果各自产生的影响；通过对比“延时后测”的成绩，总结出教育游戏对小学古诗词学习中知识保持效果的影响。研究过程如图1</w:t>
      </w:r>
      <w:r w:rsidR="003A2F54">
        <w:rPr>
          <w:rFonts w:asciiTheme="minorEastAsia" w:eastAsiaTheme="minorEastAsia" w:hAnsiTheme="minorEastAsia" w:cs="宋体" w:hint="eastAsia"/>
        </w:rPr>
        <w:t>所示</w:t>
      </w:r>
      <w:r w:rsidRPr="00574ACC">
        <w:rPr>
          <w:rFonts w:asciiTheme="minorEastAsia" w:eastAsiaTheme="minorEastAsia" w:hAnsiTheme="minorEastAsia" w:cs="宋体" w:hint="eastAsia"/>
        </w:rPr>
        <w:t>。</w:t>
      </w:r>
    </w:p>
    <w:p w:rsidR="009C1683" w:rsidRPr="006E494F" w:rsidRDefault="009C1683" w:rsidP="00BA3073">
      <w:pPr>
        <w:spacing w:line="360" w:lineRule="auto"/>
        <w:ind w:firstLineChars="193" w:firstLine="425"/>
        <w:jc w:val="center"/>
        <w:rPr>
          <w:rFonts w:ascii="新宋体" w:eastAsia="新宋体" w:hAnsi="新宋体" w:cs="新宋体"/>
          <w:sz w:val="22"/>
          <w:szCs w:val="22"/>
        </w:rPr>
      </w:pPr>
      <w:r w:rsidRPr="006E494F">
        <w:rPr>
          <w:rFonts w:ascii="新宋体" w:eastAsia="新宋体" w:hAnsi="新宋体" w:hint="eastAsia"/>
          <w:noProof/>
          <w:sz w:val="22"/>
          <w:szCs w:val="22"/>
        </w:rPr>
        <w:drawing>
          <wp:inline distT="0" distB="0" distL="0" distR="0" wp14:anchorId="50508DF9" wp14:editId="3D637009">
            <wp:extent cx="2497036" cy="2505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3835" cy="2501863"/>
                    </a:xfrm>
                    <a:prstGeom prst="rect">
                      <a:avLst/>
                    </a:prstGeom>
                    <a:noFill/>
                  </pic:spPr>
                </pic:pic>
              </a:graphicData>
            </a:graphic>
          </wp:inline>
        </w:drawing>
      </w:r>
    </w:p>
    <w:p w:rsidR="00470E2C" w:rsidRPr="006E494F" w:rsidRDefault="00470E2C" w:rsidP="00BA3073">
      <w:pPr>
        <w:spacing w:line="360" w:lineRule="auto"/>
        <w:ind w:firstLineChars="193" w:firstLine="407"/>
        <w:jc w:val="center"/>
        <w:rPr>
          <w:rFonts w:ascii="新宋体" w:eastAsia="新宋体" w:hAnsi="新宋体" w:cs="新宋体"/>
          <w:sz w:val="20"/>
          <w:szCs w:val="20"/>
        </w:rPr>
      </w:pPr>
      <w:r w:rsidRPr="00EE3068">
        <w:rPr>
          <w:rFonts w:ascii="仿宋" w:eastAsia="仿宋" w:hAnsi="仿宋" w:hint="eastAsia"/>
          <w:b/>
        </w:rPr>
        <w:t>图1</w:t>
      </w:r>
      <w:r w:rsidR="008774A5" w:rsidRPr="00896BCD">
        <w:rPr>
          <w:rFonts w:ascii="楷体_GB2312" w:eastAsia="楷体_GB2312" w:hAnsi="仿宋" w:hint="eastAsia"/>
          <w:b/>
          <w:sz w:val="24"/>
        </w:rPr>
        <w:t xml:space="preserve">　</w:t>
      </w:r>
      <w:r w:rsidRPr="00EE3068">
        <w:rPr>
          <w:rFonts w:asciiTheme="minorEastAsia" w:eastAsiaTheme="minorEastAsia" w:hAnsiTheme="minorEastAsia" w:hint="eastAsia"/>
        </w:rPr>
        <w:t>研究过程</w:t>
      </w:r>
    </w:p>
    <w:p w:rsidR="00470E2C" w:rsidRPr="0021408E" w:rsidRDefault="0021408E" w:rsidP="00BA3073">
      <w:pPr>
        <w:spacing w:beforeLines="50" w:before="156" w:line="360" w:lineRule="auto"/>
        <w:ind w:firstLineChars="176" w:firstLine="424"/>
        <w:jc w:val="left"/>
        <w:rPr>
          <w:rFonts w:ascii="宋体" w:hAnsi="宋体"/>
          <w:b/>
          <w:sz w:val="24"/>
          <w:szCs w:val="24"/>
        </w:rPr>
      </w:pPr>
      <w:r>
        <w:rPr>
          <w:rFonts w:ascii="宋体" w:hAnsi="宋体" w:hint="eastAsia"/>
          <w:b/>
          <w:sz w:val="24"/>
          <w:szCs w:val="24"/>
        </w:rPr>
        <w:lastRenderedPageBreak/>
        <w:t>（四）</w:t>
      </w:r>
      <w:r w:rsidR="00470E2C" w:rsidRPr="0021408E">
        <w:rPr>
          <w:rFonts w:ascii="宋体" w:hAnsi="宋体" w:hint="eastAsia"/>
          <w:b/>
          <w:sz w:val="24"/>
          <w:szCs w:val="24"/>
        </w:rPr>
        <w:t>教学实施过程</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本实验中，实验班使用教育游戏辅助教学的方式学习古诗词，采用混合式学习的模式，将教育游戏与教师讲授相结合。对照</w:t>
      </w:r>
      <w:proofErr w:type="gramStart"/>
      <w:r w:rsidRPr="00574ACC">
        <w:rPr>
          <w:rFonts w:asciiTheme="minorEastAsia" w:eastAsiaTheme="minorEastAsia" w:hAnsiTheme="minorEastAsia" w:cs="宋体" w:hint="eastAsia"/>
        </w:rPr>
        <w:t>班采用</w:t>
      </w:r>
      <w:proofErr w:type="gramEnd"/>
      <w:r w:rsidRPr="00574ACC">
        <w:rPr>
          <w:rFonts w:asciiTheme="minorEastAsia" w:eastAsiaTheme="minorEastAsia" w:hAnsiTheme="minorEastAsia" w:cs="宋体" w:hint="eastAsia"/>
        </w:rPr>
        <w:t>传统教学法，即以教师讲授为主的教学方法，具体实施案例如表</w:t>
      </w:r>
      <w:r w:rsidR="00A75827">
        <w:rPr>
          <w:rFonts w:asciiTheme="minorEastAsia" w:eastAsiaTheme="minorEastAsia" w:hAnsiTheme="minorEastAsia" w:cs="宋体" w:hint="eastAsia"/>
        </w:rPr>
        <w:t>1</w:t>
      </w:r>
      <w:r w:rsidR="003A2F54">
        <w:rPr>
          <w:rFonts w:asciiTheme="minorEastAsia" w:eastAsiaTheme="minorEastAsia" w:hAnsiTheme="minorEastAsia" w:cs="宋体" w:hint="eastAsia"/>
        </w:rPr>
        <w:t>所示。</w:t>
      </w:r>
    </w:p>
    <w:p w:rsidR="00470E2C" w:rsidRPr="00780C58" w:rsidRDefault="00470E2C" w:rsidP="00780C58">
      <w:pPr>
        <w:spacing w:beforeLines="50" w:before="156" w:afterLines="50" w:after="156" w:line="360" w:lineRule="auto"/>
        <w:jc w:val="center"/>
        <w:rPr>
          <w:rFonts w:asciiTheme="majorEastAsia" w:eastAsiaTheme="majorEastAsia" w:hAnsiTheme="majorEastAsia" w:cs="Times New Roman"/>
        </w:rPr>
      </w:pPr>
      <w:bookmarkStart w:id="25" w:name="_Toc481011135"/>
      <w:r w:rsidRPr="00780C58">
        <w:rPr>
          <w:rFonts w:asciiTheme="majorEastAsia" w:eastAsiaTheme="majorEastAsia" w:hAnsiTheme="majorEastAsia" w:cs="Times New Roman" w:hint="eastAsia"/>
        </w:rPr>
        <w:t>表</w:t>
      </w:r>
      <w:r w:rsidR="005E7ED6" w:rsidRPr="00780C58">
        <w:rPr>
          <w:rFonts w:asciiTheme="majorEastAsia" w:eastAsiaTheme="majorEastAsia" w:hAnsiTheme="majorEastAsia" w:cs="Times New Roman" w:hint="eastAsia"/>
        </w:rPr>
        <w:t>1</w:t>
      </w:r>
      <w:r w:rsidR="008774A5" w:rsidRPr="00780C58">
        <w:rPr>
          <w:rFonts w:asciiTheme="majorEastAsia" w:eastAsiaTheme="majorEastAsia" w:hAnsiTheme="majorEastAsia" w:cs="Times New Roman" w:hint="eastAsia"/>
        </w:rPr>
        <w:t xml:space="preserve">　</w:t>
      </w:r>
      <w:r w:rsidRPr="00780C58">
        <w:rPr>
          <w:rFonts w:asciiTheme="majorEastAsia" w:eastAsiaTheme="majorEastAsia" w:hAnsiTheme="majorEastAsia" w:cs="Times New Roman" w:hint="eastAsia"/>
        </w:rPr>
        <w:t>实验班对照班教学实施过程比较</w:t>
      </w:r>
      <w:bookmarkEnd w:id="25"/>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6"/>
        <w:gridCol w:w="3729"/>
        <w:gridCol w:w="3729"/>
      </w:tblGrid>
      <w:tr w:rsidR="005E7ED6" w:rsidRPr="00780C58" w:rsidTr="005E7ED6">
        <w:trPr>
          <w:trHeight w:val="624"/>
        </w:trPr>
        <w:tc>
          <w:tcPr>
            <w:tcW w:w="886" w:type="dxa"/>
            <w:vAlign w:val="center"/>
          </w:tcPr>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教学</w:t>
            </w:r>
          </w:p>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过程</w:t>
            </w:r>
          </w:p>
        </w:tc>
        <w:tc>
          <w:tcPr>
            <w:tcW w:w="3729" w:type="dxa"/>
            <w:vAlign w:val="center"/>
          </w:tcPr>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实验班</w:t>
            </w:r>
          </w:p>
        </w:tc>
        <w:tc>
          <w:tcPr>
            <w:tcW w:w="3729" w:type="dxa"/>
            <w:vAlign w:val="center"/>
          </w:tcPr>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对照班</w:t>
            </w:r>
          </w:p>
        </w:tc>
      </w:tr>
      <w:tr w:rsidR="005E7ED6" w:rsidRPr="00780C58" w:rsidTr="00780C58">
        <w:trPr>
          <w:trHeight w:hRule="exact" w:val="1418"/>
        </w:trPr>
        <w:tc>
          <w:tcPr>
            <w:tcW w:w="886" w:type="dxa"/>
            <w:vMerge w:val="restart"/>
            <w:vAlign w:val="center"/>
          </w:tcPr>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导入</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使用</w:t>
            </w:r>
            <w:r w:rsidR="00780C58">
              <w:rPr>
                <w:rFonts w:asciiTheme="minorEastAsia" w:eastAsiaTheme="minorEastAsia" w:hAnsiTheme="minorEastAsia" w:hint="eastAsia"/>
              </w:rPr>
              <w:t>教育</w:t>
            </w:r>
            <w:r w:rsidRPr="00780C58">
              <w:rPr>
                <w:rFonts w:asciiTheme="minorEastAsia" w:eastAsiaTheme="minorEastAsia" w:hAnsiTheme="minorEastAsia" w:hint="eastAsia"/>
              </w:rPr>
              <w:t>游戏的“擂台”板块组织一个班级擂台赛，激发学生学习古诗的兴趣。</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由学生课前积累的古诗展开背诵竞赛，激发学生学习古诗的兴趣。</w:t>
            </w:r>
          </w:p>
        </w:tc>
      </w:tr>
      <w:tr w:rsidR="005E7ED6" w:rsidRPr="00780C58" w:rsidTr="00780C58">
        <w:trPr>
          <w:trHeight w:hRule="exact" w:val="1418"/>
        </w:trPr>
        <w:tc>
          <w:tcPr>
            <w:tcW w:w="886" w:type="dxa"/>
            <w:vMerge/>
          </w:tcPr>
          <w:p w:rsidR="00470E2C" w:rsidRPr="00780C58" w:rsidRDefault="00470E2C" w:rsidP="00BA3073">
            <w:pPr>
              <w:spacing w:line="240" w:lineRule="auto"/>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游戏导入。使用</w:t>
            </w:r>
            <w:r w:rsidR="00780C58">
              <w:rPr>
                <w:rFonts w:asciiTheme="minorEastAsia" w:eastAsiaTheme="minorEastAsia" w:hAnsiTheme="minorEastAsia" w:hint="eastAsia"/>
              </w:rPr>
              <w:t>教育</w:t>
            </w:r>
            <w:r w:rsidRPr="00780C58">
              <w:rPr>
                <w:rFonts w:asciiTheme="minorEastAsia" w:eastAsiaTheme="minorEastAsia" w:hAnsiTheme="minorEastAsia" w:hint="eastAsia"/>
              </w:rPr>
              <w:t>游戏中“开天眼”的功能，展示古诗词的全诗和动画。学生用自己的语言描绘观察到的内容。</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图片导入。出示课文插图，学生用自己的语言描绘观察到的内容。</w:t>
            </w:r>
          </w:p>
        </w:tc>
      </w:tr>
      <w:tr w:rsidR="005E7ED6" w:rsidRPr="00780C58" w:rsidTr="00780C58">
        <w:trPr>
          <w:trHeight w:hRule="exact" w:val="680"/>
        </w:trPr>
        <w:tc>
          <w:tcPr>
            <w:tcW w:w="886" w:type="dxa"/>
            <w:vMerge w:val="restart"/>
            <w:vAlign w:val="center"/>
          </w:tcPr>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学习</w:t>
            </w:r>
          </w:p>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新知</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认读生字。</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认读生字。</w:t>
            </w:r>
          </w:p>
        </w:tc>
      </w:tr>
      <w:tr w:rsidR="005E7ED6" w:rsidRPr="00780C58" w:rsidTr="00780C58">
        <w:trPr>
          <w:trHeight w:hRule="exact" w:val="680"/>
        </w:trPr>
        <w:tc>
          <w:tcPr>
            <w:tcW w:w="886" w:type="dxa"/>
            <w:vMerge/>
            <w:vAlign w:val="center"/>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指导写字，强调笔顺和结构。</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指导写字，强调笔顺和结构。</w:t>
            </w:r>
          </w:p>
        </w:tc>
      </w:tr>
      <w:tr w:rsidR="005E7ED6" w:rsidRPr="00780C58" w:rsidTr="00780C58">
        <w:trPr>
          <w:trHeight w:hRule="exact" w:val="680"/>
        </w:trPr>
        <w:tc>
          <w:tcPr>
            <w:tcW w:w="886" w:type="dxa"/>
            <w:vMerge/>
            <w:vAlign w:val="center"/>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介绍诗人、写作背景。</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介绍诗人、写作背景。</w:t>
            </w:r>
          </w:p>
        </w:tc>
      </w:tr>
      <w:tr w:rsidR="005E7ED6" w:rsidRPr="00780C58" w:rsidTr="00780C58">
        <w:trPr>
          <w:trHeight w:hRule="exact" w:val="907"/>
        </w:trPr>
        <w:tc>
          <w:tcPr>
            <w:tcW w:w="886" w:type="dxa"/>
            <w:vMerge/>
            <w:vAlign w:val="center"/>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学生在教育游戏中自学，初步理解每句诗意。</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学生自读，初步理解每句诗意。</w:t>
            </w:r>
          </w:p>
        </w:tc>
      </w:tr>
      <w:tr w:rsidR="005E7ED6" w:rsidRPr="00780C58" w:rsidTr="00780C58">
        <w:trPr>
          <w:trHeight w:hRule="exact" w:val="680"/>
        </w:trPr>
        <w:tc>
          <w:tcPr>
            <w:tcW w:w="886" w:type="dxa"/>
            <w:vMerge/>
            <w:vAlign w:val="center"/>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教师导读，详细释义。</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导读古诗，详细释义。</w:t>
            </w:r>
          </w:p>
        </w:tc>
      </w:tr>
      <w:tr w:rsidR="005E7ED6" w:rsidRPr="00780C58" w:rsidTr="00780C58">
        <w:trPr>
          <w:trHeight w:hRule="exact" w:val="680"/>
        </w:trPr>
        <w:tc>
          <w:tcPr>
            <w:tcW w:w="886" w:type="dxa"/>
            <w:vMerge/>
            <w:vAlign w:val="center"/>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交流感悟，教师点拨。</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交流感悟，教师点拨。</w:t>
            </w:r>
          </w:p>
        </w:tc>
      </w:tr>
      <w:tr w:rsidR="005E7ED6" w:rsidRPr="00780C58" w:rsidTr="00780C58">
        <w:trPr>
          <w:trHeight w:hRule="exact" w:val="907"/>
        </w:trPr>
        <w:tc>
          <w:tcPr>
            <w:tcW w:w="886" w:type="dxa"/>
            <w:vMerge/>
            <w:vAlign w:val="center"/>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在</w:t>
            </w:r>
            <w:r w:rsidR="00780C58">
              <w:rPr>
                <w:rFonts w:asciiTheme="minorEastAsia" w:eastAsiaTheme="minorEastAsia" w:hAnsiTheme="minorEastAsia" w:hint="eastAsia"/>
              </w:rPr>
              <w:t>教育</w:t>
            </w:r>
            <w:r w:rsidRPr="00780C58">
              <w:rPr>
                <w:rFonts w:asciiTheme="minorEastAsia" w:eastAsiaTheme="minorEastAsia" w:hAnsiTheme="minorEastAsia" w:hint="eastAsia"/>
              </w:rPr>
              <w:t>游戏中进行闯关，进行古诗词的相关练习。</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反复朗读，直至背诵。</w:t>
            </w:r>
          </w:p>
        </w:tc>
      </w:tr>
      <w:tr w:rsidR="005E7ED6" w:rsidRPr="00780C58" w:rsidTr="00780C58">
        <w:trPr>
          <w:trHeight w:hRule="exact" w:val="907"/>
        </w:trPr>
        <w:tc>
          <w:tcPr>
            <w:tcW w:w="886" w:type="dxa"/>
            <w:vMerge w:val="restart"/>
            <w:vAlign w:val="center"/>
          </w:tcPr>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拓展</w:t>
            </w:r>
          </w:p>
          <w:p w:rsidR="00470E2C" w:rsidRPr="00780C58" w:rsidRDefault="00470E2C" w:rsidP="00BA3073">
            <w:pPr>
              <w:spacing w:line="240" w:lineRule="auto"/>
              <w:jc w:val="center"/>
              <w:rPr>
                <w:rFonts w:asciiTheme="minorEastAsia" w:eastAsiaTheme="minorEastAsia" w:hAnsiTheme="minorEastAsia"/>
              </w:rPr>
            </w:pPr>
            <w:r w:rsidRPr="00780C58">
              <w:rPr>
                <w:rFonts w:asciiTheme="minorEastAsia" w:eastAsiaTheme="minorEastAsia" w:hAnsiTheme="minorEastAsia" w:hint="eastAsia"/>
              </w:rPr>
              <w:t>延伸</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利用</w:t>
            </w:r>
            <w:r w:rsidR="00780C58">
              <w:rPr>
                <w:rFonts w:asciiTheme="minorEastAsia" w:eastAsiaTheme="minorEastAsia" w:hAnsiTheme="minorEastAsia" w:hint="eastAsia"/>
              </w:rPr>
              <w:t>教育</w:t>
            </w:r>
            <w:r w:rsidRPr="00780C58">
              <w:rPr>
                <w:rFonts w:asciiTheme="minorEastAsia" w:eastAsiaTheme="minorEastAsia" w:hAnsiTheme="minorEastAsia" w:hint="eastAsia"/>
              </w:rPr>
              <w:t>游戏选择描写“春天”的古诗进行学习和练习。</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把自己收集的描写春天的诗句在小组内进行交流。</w:t>
            </w:r>
          </w:p>
        </w:tc>
      </w:tr>
      <w:tr w:rsidR="005E7ED6" w:rsidRPr="00780C58" w:rsidTr="00780C58">
        <w:trPr>
          <w:trHeight w:val="680"/>
        </w:trPr>
        <w:tc>
          <w:tcPr>
            <w:tcW w:w="886" w:type="dxa"/>
            <w:vMerge/>
          </w:tcPr>
          <w:p w:rsidR="00470E2C" w:rsidRPr="00780C58" w:rsidRDefault="00470E2C" w:rsidP="00BA3073">
            <w:pPr>
              <w:spacing w:line="240" w:lineRule="auto"/>
              <w:jc w:val="center"/>
              <w:rPr>
                <w:rFonts w:asciiTheme="minorEastAsia" w:eastAsiaTheme="minorEastAsia" w:hAnsiTheme="minorEastAsia"/>
              </w:rPr>
            </w:pP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把这首古诗编成一个小故事。</w:t>
            </w:r>
          </w:p>
        </w:tc>
        <w:tc>
          <w:tcPr>
            <w:tcW w:w="3729" w:type="dxa"/>
            <w:vAlign w:val="center"/>
          </w:tcPr>
          <w:p w:rsidR="00470E2C" w:rsidRPr="00780C58" w:rsidRDefault="00470E2C" w:rsidP="00BA3073">
            <w:pPr>
              <w:spacing w:line="240" w:lineRule="auto"/>
              <w:jc w:val="left"/>
              <w:rPr>
                <w:rFonts w:asciiTheme="minorEastAsia" w:eastAsiaTheme="minorEastAsia" w:hAnsiTheme="minorEastAsia"/>
              </w:rPr>
            </w:pPr>
            <w:r w:rsidRPr="00780C58">
              <w:rPr>
                <w:rFonts w:asciiTheme="minorEastAsia" w:eastAsiaTheme="minorEastAsia" w:hAnsiTheme="minorEastAsia" w:hint="eastAsia"/>
              </w:rPr>
              <w:t>把这首古诗编成一个小故事。</w:t>
            </w:r>
          </w:p>
        </w:tc>
      </w:tr>
    </w:tbl>
    <w:p w:rsidR="00780C58" w:rsidRDefault="00780C58" w:rsidP="00BA3073">
      <w:pPr>
        <w:spacing w:beforeLines="50" w:before="156" w:line="360" w:lineRule="auto"/>
        <w:ind w:firstLineChars="176" w:firstLine="424"/>
        <w:jc w:val="left"/>
        <w:rPr>
          <w:rFonts w:ascii="宋体" w:hAnsi="宋体" w:hint="eastAsia"/>
          <w:b/>
          <w:sz w:val="24"/>
          <w:szCs w:val="24"/>
        </w:rPr>
      </w:pPr>
      <w:bookmarkStart w:id="26" w:name="_Toc418206705"/>
      <w:bookmarkStart w:id="27" w:name="_Toc418203436"/>
      <w:bookmarkStart w:id="28" w:name="_Toc418204211"/>
    </w:p>
    <w:p w:rsidR="00470E2C" w:rsidRPr="0021408E" w:rsidRDefault="0021408E" w:rsidP="00BA3073">
      <w:pPr>
        <w:spacing w:beforeLines="50" w:before="156" w:line="360" w:lineRule="auto"/>
        <w:ind w:firstLineChars="176" w:firstLine="424"/>
        <w:jc w:val="left"/>
        <w:rPr>
          <w:rFonts w:ascii="宋体" w:hAnsi="宋体"/>
          <w:b/>
          <w:sz w:val="24"/>
          <w:szCs w:val="24"/>
        </w:rPr>
      </w:pPr>
      <w:r>
        <w:rPr>
          <w:rFonts w:ascii="宋体" w:hAnsi="宋体" w:hint="eastAsia"/>
          <w:b/>
          <w:sz w:val="24"/>
          <w:szCs w:val="24"/>
        </w:rPr>
        <w:lastRenderedPageBreak/>
        <w:t>（五）</w:t>
      </w:r>
      <w:r w:rsidR="00470E2C" w:rsidRPr="0021408E">
        <w:rPr>
          <w:rFonts w:ascii="宋体" w:hAnsi="宋体" w:hint="eastAsia"/>
          <w:b/>
          <w:sz w:val="24"/>
          <w:szCs w:val="24"/>
        </w:rPr>
        <w:t>研究工具</w:t>
      </w:r>
    </w:p>
    <w:p w:rsidR="00470E2C" w:rsidRDefault="00470E2C" w:rsidP="00BA3073">
      <w:pPr>
        <w:spacing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实验选取的教材为人教版《小学语文》第二册，以该书中的古诗词为实验内容。实验中各次测试的试卷均以该课程的大纲和教材为依据，由任课教师参照教材配套练习进行编写，经语文学科高级教师审核，以保证试卷的信度和效度。每次测试的试卷都将按照记忆、理解、运用三个层次进行试题编制。各次测试题目数量、题型、总分以及评分标准完全一致，记忆、理解、运用三个维度各自总分均为60分。</w:t>
      </w:r>
      <w:r w:rsidR="00E81978">
        <w:rPr>
          <w:rFonts w:asciiTheme="minorEastAsia" w:eastAsiaTheme="minorEastAsia" w:hAnsiTheme="minorEastAsia" w:cs="宋体" w:hint="eastAsia"/>
        </w:rPr>
        <w:t>教育游戏选用《华夏诗魂》古诗词游戏化学习软件，游戏界面如图2所示。</w:t>
      </w:r>
    </w:p>
    <w:p w:rsidR="00E81978" w:rsidRDefault="00E81978" w:rsidP="00780C58">
      <w:pPr>
        <w:spacing w:beforeLines="50" w:before="156" w:line="360" w:lineRule="auto"/>
        <w:ind w:firstLineChars="193" w:firstLine="405"/>
        <w:jc w:val="center"/>
        <w:rPr>
          <w:rFonts w:asciiTheme="minorEastAsia" w:eastAsiaTheme="minorEastAsia" w:hAnsiTheme="minorEastAsia" w:cs="宋体" w:hint="eastAsia"/>
        </w:rPr>
      </w:pPr>
      <w:r>
        <w:rPr>
          <w:rFonts w:asciiTheme="minorEastAsia" w:eastAsiaTheme="minorEastAsia" w:hAnsiTheme="minorEastAsia" w:cs="宋体"/>
          <w:noProof/>
        </w:rPr>
        <w:drawing>
          <wp:inline distT="0" distB="0" distL="0" distR="0" wp14:anchorId="7FDA054D" wp14:editId="6A0A6A62">
            <wp:extent cx="4446000" cy="2498400"/>
            <wp:effectExtent l="0" t="0" r="0" b="0"/>
            <wp:docPr id="1" name="图片 1" descr="C:\Users\Denzel\Documents\Tencent Files\475015558\FileRecv\MobileFile\Screenshot_2017-09-10-10-51-40-877_com.lj.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zel\Documents\Tencent Files\475015558\FileRecv\MobileFile\Screenshot_2017-09-10-10-51-40-877_com.lj.ga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6000" cy="2498400"/>
                    </a:xfrm>
                    <a:prstGeom prst="rect">
                      <a:avLst/>
                    </a:prstGeom>
                    <a:noFill/>
                    <a:ln>
                      <a:noFill/>
                    </a:ln>
                  </pic:spPr>
                </pic:pic>
              </a:graphicData>
            </a:graphic>
          </wp:inline>
        </w:drawing>
      </w:r>
    </w:p>
    <w:p w:rsidR="00E81978" w:rsidRPr="00574ACC" w:rsidRDefault="00E81978" w:rsidP="00E81978">
      <w:pPr>
        <w:spacing w:beforeLines="50" w:before="156" w:line="360" w:lineRule="auto"/>
        <w:ind w:firstLineChars="193" w:firstLine="407"/>
        <w:jc w:val="center"/>
        <w:rPr>
          <w:rFonts w:asciiTheme="minorEastAsia" w:eastAsiaTheme="minorEastAsia" w:hAnsiTheme="minorEastAsia" w:cs="宋体"/>
        </w:rPr>
      </w:pPr>
      <w:r w:rsidRPr="00E81978">
        <w:rPr>
          <w:rFonts w:ascii="仿宋" w:eastAsia="仿宋" w:hAnsi="仿宋"/>
          <w:b/>
        </w:rPr>
        <w:t>图</w:t>
      </w:r>
      <w:r w:rsidRPr="00E81978">
        <w:rPr>
          <w:rFonts w:ascii="仿宋" w:eastAsia="仿宋" w:hAnsi="仿宋" w:hint="eastAsia"/>
          <w:b/>
        </w:rPr>
        <w:t>2</w:t>
      </w:r>
      <w:r>
        <w:rPr>
          <w:rFonts w:asciiTheme="minorEastAsia" w:eastAsiaTheme="minorEastAsia" w:hAnsiTheme="minorEastAsia" w:cs="宋体" w:hint="eastAsia"/>
        </w:rPr>
        <w:t xml:space="preserve">  教育游戏闯关界面</w:t>
      </w:r>
    </w:p>
    <w:bookmarkEnd w:id="26"/>
    <w:bookmarkEnd w:id="27"/>
    <w:bookmarkEnd w:id="28"/>
    <w:p w:rsidR="00A329C2" w:rsidRPr="006E494F" w:rsidRDefault="00A329C2" w:rsidP="00BA3073">
      <w:pPr>
        <w:spacing w:beforeLines="50" w:before="156" w:line="360" w:lineRule="auto"/>
        <w:ind w:firstLineChars="151" w:firstLine="424"/>
        <w:jc w:val="left"/>
        <w:rPr>
          <w:rFonts w:ascii="宋体" w:hAnsi="宋体"/>
          <w:b/>
          <w:sz w:val="28"/>
          <w:szCs w:val="28"/>
        </w:rPr>
      </w:pPr>
      <w:r w:rsidRPr="006E494F">
        <w:rPr>
          <w:rFonts w:ascii="宋体" w:hAnsi="宋体" w:hint="eastAsia"/>
          <w:b/>
          <w:sz w:val="28"/>
          <w:szCs w:val="28"/>
        </w:rPr>
        <w:t>四、结果与分析</w:t>
      </w:r>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29" w:name="_Toc418203437"/>
      <w:bookmarkStart w:id="30" w:name="_Toc418206706"/>
      <w:bookmarkStart w:id="31" w:name="_Toc418204213"/>
      <w:r w:rsidRPr="00102A0D">
        <w:rPr>
          <w:rFonts w:ascii="宋体" w:hAnsi="宋体" w:hint="eastAsia"/>
          <w:b/>
          <w:sz w:val="24"/>
          <w:szCs w:val="24"/>
        </w:rPr>
        <w:t>（一）</w:t>
      </w:r>
      <w:r w:rsidR="00470E2C" w:rsidRPr="00102A0D">
        <w:rPr>
          <w:rFonts w:ascii="宋体" w:hAnsi="宋体" w:hint="eastAsia"/>
          <w:b/>
          <w:sz w:val="24"/>
          <w:szCs w:val="24"/>
        </w:rPr>
        <w:t xml:space="preserve"> 实验结果</w:t>
      </w:r>
      <w:bookmarkEnd w:id="29"/>
      <w:bookmarkEnd w:id="30"/>
      <w:bookmarkEnd w:id="31"/>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32" w:name="_Toc479573470"/>
      <w:r w:rsidRPr="00724D04">
        <w:rPr>
          <w:rFonts w:asciiTheme="minorEastAsia" w:eastAsiaTheme="minorEastAsia" w:hAnsiTheme="minorEastAsia" w:cs="Times New Roman"/>
          <w:b/>
          <w:kern w:val="0"/>
        </w:rPr>
        <w:t>1</w:t>
      </w:r>
      <w:r w:rsidR="000312DA" w:rsidRPr="00724D04">
        <w:rPr>
          <w:rFonts w:asciiTheme="minorEastAsia" w:eastAsiaTheme="minorEastAsia" w:hAnsiTheme="minorEastAsia" w:cs="Times New Roman" w:hint="eastAsia"/>
          <w:b/>
          <w:kern w:val="0"/>
        </w:rPr>
        <w:t>.</w:t>
      </w:r>
      <w:proofErr w:type="gramStart"/>
      <w:r w:rsidRPr="00724D04">
        <w:rPr>
          <w:rFonts w:asciiTheme="minorEastAsia" w:eastAsiaTheme="minorEastAsia" w:hAnsiTheme="minorEastAsia" w:cs="Times New Roman" w:hint="eastAsia"/>
          <w:b/>
          <w:kern w:val="0"/>
        </w:rPr>
        <w:t>前测结果</w:t>
      </w:r>
      <w:bookmarkEnd w:id="32"/>
      <w:proofErr w:type="gramEnd"/>
    </w:p>
    <w:p w:rsidR="00470E2C" w:rsidRPr="00574ACC" w:rsidRDefault="00470E2C" w:rsidP="00E81978">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实验班和对照班前测的结果如表</w:t>
      </w:r>
      <w:r w:rsidR="00A75827">
        <w:rPr>
          <w:rFonts w:asciiTheme="minorEastAsia" w:eastAsiaTheme="minorEastAsia" w:hAnsiTheme="minorEastAsia" w:cs="宋体" w:hint="eastAsia"/>
        </w:rPr>
        <w:t>2</w:t>
      </w:r>
      <w:r w:rsidR="003A2F54">
        <w:rPr>
          <w:rFonts w:asciiTheme="minorEastAsia" w:eastAsiaTheme="minorEastAsia" w:hAnsiTheme="minorEastAsia" w:cs="宋体" w:hint="eastAsia"/>
        </w:rPr>
        <w:t>所示。</w:t>
      </w:r>
    </w:p>
    <w:p w:rsidR="00470E2C" w:rsidRPr="00780C58" w:rsidRDefault="00470E2C" w:rsidP="00E81978">
      <w:pPr>
        <w:spacing w:beforeLines="50" w:before="156" w:line="360" w:lineRule="auto"/>
        <w:jc w:val="center"/>
        <w:rPr>
          <w:rFonts w:asciiTheme="majorEastAsia" w:eastAsiaTheme="majorEastAsia" w:hAnsiTheme="majorEastAsia" w:cs="Times New Roman"/>
        </w:rPr>
      </w:pPr>
      <w:r w:rsidRPr="00780C58">
        <w:rPr>
          <w:rFonts w:asciiTheme="majorEastAsia" w:eastAsiaTheme="majorEastAsia" w:hAnsiTheme="majorEastAsia" w:cs="Times New Roman" w:hint="eastAsia"/>
        </w:rPr>
        <w:t>表</w:t>
      </w:r>
      <w:r w:rsidR="005E7ED6" w:rsidRPr="00780C58">
        <w:rPr>
          <w:rFonts w:asciiTheme="majorEastAsia" w:eastAsiaTheme="majorEastAsia" w:hAnsiTheme="majorEastAsia" w:cs="Times New Roman" w:hint="eastAsia"/>
        </w:rPr>
        <w:t>2</w:t>
      </w:r>
      <w:r w:rsidR="008774A5" w:rsidRPr="00780C58">
        <w:rPr>
          <w:rFonts w:asciiTheme="majorEastAsia" w:eastAsiaTheme="majorEastAsia" w:hAnsiTheme="majorEastAsia" w:cs="Times New Roman" w:hint="eastAsia"/>
        </w:rPr>
        <w:t xml:space="preserve">　</w:t>
      </w:r>
      <w:r w:rsidRPr="00780C58">
        <w:rPr>
          <w:rFonts w:asciiTheme="majorEastAsia" w:eastAsiaTheme="majorEastAsia" w:hAnsiTheme="majorEastAsia" w:cs="Times New Roman" w:hint="eastAsia"/>
        </w:rPr>
        <w:t>实验班对照班记忆、理解、运用三个</w:t>
      </w:r>
      <w:proofErr w:type="gramStart"/>
      <w:r w:rsidRPr="00780C58">
        <w:rPr>
          <w:rFonts w:asciiTheme="majorEastAsia" w:eastAsiaTheme="majorEastAsia" w:hAnsiTheme="majorEastAsia" w:cs="Times New Roman" w:hint="eastAsia"/>
        </w:rPr>
        <w:t>维度前测结果</w:t>
      </w:r>
      <w:proofErr w:type="gramEnd"/>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5"/>
        <w:gridCol w:w="1065"/>
        <w:gridCol w:w="709"/>
        <w:gridCol w:w="993"/>
        <w:gridCol w:w="993"/>
        <w:gridCol w:w="992"/>
        <w:gridCol w:w="992"/>
      </w:tblGrid>
      <w:tr w:rsidR="00470E2C" w:rsidRPr="006E494F" w:rsidTr="00D570C8">
        <w:trPr>
          <w:cantSplit/>
          <w:trHeight w:val="210"/>
          <w:jc w:val="center"/>
        </w:trPr>
        <w:tc>
          <w:tcPr>
            <w:tcW w:w="1345"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Cs/>
                <w:kern w:val="0"/>
                <w:sz w:val="20"/>
                <w:szCs w:val="20"/>
              </w:rPr>
            </w:pPr>
            <w:r w:rsidRPr="006E494F">
              <w:rPr>
                <w:rFonts w:ascii="新宋体" w:eastAsia="新宋体" w:hAnsi="新宋体"/>
                <w:bCs/>
                <w:iCs/>
                <w:kern w:val="0"/>
                <w:sz w:val="20"/>
                <w:szCs w:val="20"/>
              </w:rPr>
              <w:t>测试阶段</w:t>
            </w:r>
          </w:p>
        </w:tc>
        <w:tc>
          <w:tcPr>
            <w:tcW w:w="1065"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Cs/>
                <w:kern w:val="0"/>
                <w:sz w:val="20"/>
                <w:szCs w:val="20"/>
              </w:rPr>
            </w:pPr>
            <w:r w:rsidRPr="006E494F">
              <w:rPr>
                <w:rFonts w:ascii="新宋体" w:eastAsia="新宋体" w:hAnsi="新宋体" w:hint="eastAsia"/>
                <w:bCs/>
                <w:iCs/>
                <w:kern w:val="0"/>
                <w:sz w:val="20"/>
                <w:szCs w:val="20"/>
              </w:rPr>
              <w:t>分组</w:t>
            </w:r>
          </w:p>
        </w:tc>
        <w:tc>
          <w:tcPr>
            <w:tcW w:w="709"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n</w:t>
            </w:r>
          </w:p>
        </w:tc>
        <w:tc>
          <w:tcPr>
            <w:tcW w:w="993"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M</w:t>
            </w:r>
          </w:p>
        </w:tc>
        <w:tc>
          <w:tcPr>
            <w:tcW w:w="993"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SD</w:t>
            </w:r>
          </w:p>
        </w:tc>
        <w:tc>
          <w:tcPr>
            <w:tcW w:w="992"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bCs/>
                <w:i/>
                <w:iCs/>
                <w:kern w:val="0"/>
                <w:sz w:val="20"/>
                <w:szCs w:val="20"/>
              </w:rPr>
              <w:t>t</w:t>
            </w:r>
          </w:p>
        </w:tc>
        <w:tc>
          <w:tcPr>
            <w:tcW w:w="992"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p</w:t>
            </w:r>
          </w:p>
        </w:tc>
      </w:tr>
      <w:tr w:rsidR="00470E2C" w:rsidRPr="006E494F" w:rsidTr="00D570C8">
        <w:trPr>
          <w:cantSplit/>
          <w:trHeight w:val="205"/>
          <w:jc w:val="center"/>
        </w:trPr>
        <w:tc>
          <w:tcPr>
            <w:tcW w:w="1345" w:type="dxa"/>
            <w:vMerge w:val="restart"/>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roofErr w:type="gramStart"/>
            <w:r w:rsidRPr="006E494F">
              <w:rPr>
                <w:rFonts w:ascii="新宋体" w:eastAsia="新宋体" w:hAnsi="新宋体" w:cs="宋体" w:hint="eastAsia"/>
                <w:kern w:val="0"/>
                <w:sz w:val="20"/>
                <w:szCs w:val="20"/>
              </w:rPr>
              <w:t>记忆前测</w:t>
            </w:r>
            <w:proofErr w:type="gramEnd"/>
          </w:p>
        </w:tc>
        <w:tc>
          <w:tcPr>
            <w:tcW w:w="1065"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709"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47.79</w:t>
            </w:r>
          </w:p>
        </w:tc>
        <w:tc>
          <w:tcPr>
            <w:tcW w:w="993"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7.736</w:t>
            </w:r>
          </w:p>
        </w:tc>
        <w:tc>
          <w:tcPr>
            <w:tcW w:w="992"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w:t>
            </w:r>
            <w:r w:rsidRPr="006E494F">
              <w:rPr>
                <w:rFonts w:ascii="新宋体" w:eastAsia="新宋体" w:hAnsi="新宋体" w:cs="宋体"/>
                <w:kern w:val="0"/>
                <w:sz w:val="20"/>
                <w:szCs w:val="20"/>
              </w:rPr>
              <w:t>.799</w:t>
            </w:r>
          </w:p>
        </w:tc>
        <w:tc>
          <w:tcPr>
            <w:tcW w:w="992"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.427</w:t>
            </w:r>
          </w:p>
        </w:tc>
      </w:tr>
      <w:tr w:rsidR="00470E2C" w:rsidRPr="006E494F" w:rsidTr="00D570C8">
        <w:trPr>
          <w:cantSplit/>
          <w:trHeight w:val="48"/>
          <w:jc w:val="center"/>
        </w:trPr>
        <w:tc>
          <w:tcPr>
            <w:tcW w:w="1345" w:type="dxa"/>
            <w:vMerge/>
            <w:tcBorders>
              <w:top w:val="single" w:sz="16"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06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709"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49.18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7.476</w:t>
            </w:r>
          </w:p>
        </w:tc>
        <w:tc>
          <w:tcPr>
            <w:tcW w:w="992"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992"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trHeight w:val="205"/>
          <w:jc w:val="center"/>
        </w:trPr>
        <w:tc>
          <w:tcPr>
            <w:tcW w:w="1345"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roofErr w:type="gramStart"/>
            <w:r w:rsidRPr="006E494F">
              <w:rPr>
                <w:rFonts w:ascii="新宋体" w:eastAsia="新宋体" w:hAnsi="新宋体" w:cs="宋体" w:hint="eastAsia"/>
                <w:kern w:val="0"/>
                <w:sz w:val="20"/>
                <w:szCs w:val="20"/>
              </w:rPr>
              <w:t>理解前测</w:t>
            </w:r>
            <w:proofErr w:type="gramEnd"/>
          </w:p>
        </w:tc>
        <w:tc>
          <w:tcPr>
            <w:tcW w:w="106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709"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45.05</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7.188</w:t>
            </w:r>
          </w:p>
        </w:tc>
        <w:tc>
          <w:tcPr>
            <w:tcW w:w="992"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-.827</w:t>
            </w:r>
          </w:p>
        </w:tc>
        <w:tc>
          <w:tcPr>
            <w:tcW w:w="992"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411</w:t>
            </w:r>
          </w:p>
        </w:tc>
      </w:tr>
      <w:tr w:rsidR="00470E2C" w:rsidRPr="006E494F" w:rsidTr="00D570C8">
        <w:trPr>
          <w:cantSplit/>
          <w:trHeight w:val="48"/>
          <w:jc w:val="center"/>
        </w:trPr>
        <w:tc>
          <w:tcPr>
            <w:tcW w:w="1345" w:type="dxa"/>
            <w:vMerge/>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06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709"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46.32</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6.077</w:t>
            </w:r>
          </w:p>
        </w:tc>
        <w:tc>
          <w:tcPr>
            <w:tcW w:w="992"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992"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trHeight w:val="205"/>
          <w:jc w:val="center"/>
        </w:trPr>
        <w:tc>
          <w:tcPr>
            <w:tcW w:w="1345" w:type="dxa"/>
            <w:vMerge w:val="restart"/>
            <w:tcBorders>
              <w:top w:val="nil"/>
              <w:left w:val="nil"/>
              <w:bottom w:val="double" w:sz="8"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roofErr w:type="gramStart"/>
            <w:r w:rsidRPr="006E494F">
              <w:rPr>
                <w:rFonts w:ascii="新宋体" w:eastAsia="新宋体" w:hAnsi="新宋体" w:cs="宋体" w:hint="eastAsia"/>
                <w:kern w:val="0"/>
                <w:sz w:val="20"/>
                <w:szCs w:val="20"/>
              </w:rPr>
              <w:t>运用前测</w:t>
            </w:r>
            <w:proofErr w:type="gramEnd"/>
          </w:p>
        </w:tc>
        <w:tc>
          <w:tcPr>
            <w:tcW w:w="106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709"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w:t>
            </w:r>
            <w:r w:rsidRPr="006E494F">
              <w:rPr>
                <w:rFonts w:ascii="新宋体" w:eastAsia="新宋体" w:hAnsi="新宋体" w:cs="宋体" w:hint="eastAsia"/>
                <w:kern w:val="0"/>
                <w:sz w:val="20"/>
                <w:szCs w:val="20"/>
              </w:rPr>
              <w:t>9</w:t>
            </w: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32</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6.282</w:t>
            </w:r>
          </w:p>
        </w:tc>
        <w:tc>
          <w:tcPr>
            <w:tcW w:w="992"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w:t>
            </w: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699</w:t>
            </w:r>
          </w:p>
        </w:tc>
        <w:tc>
          <w:tcPr>
            <w:tcW w:w="992"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487</w:t>
            </w:r>
          </w:p>
        </w:tc>
      </w:tr>
      <w:tr w:rsidR="00470E2C" w:rsidRPr="006E494F" w:rsidTr="00D570C8">
        <w:trPr>
          <w:cantSplit/>
          <w:trHeight w:val="48"/>
          <w:jc w:val="center"/>
        </w:trPr>
        <w:tc>
          <w:tcPr>
            <w:tcW w:w="1345" w:type="dxa"/>
            <w:vMerge/>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065"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709"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40</w:t>
            </w: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39</w:t>
            </w:r>
          </w:p>
        </w:tc>
        <w:tc>
          <w:tcPr>
            <w:tcW w:w="993"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7.145</w:t>
            </w:r>
          </w:p>
        </w:tc>
        <w:tc>
          <w:tcPr>
            <w:tcW w:w="992" w:type="dxa"/>
            <w:vMerge/>
            <w:tcBorders>
              <w:left w:val="nil"/>
              <w:bottom w:val="single" w:sz="12" w:space="0" w:color="000000"/>
              <w:right w:val="nil"/>
            </w:tcBorders>
            <w:shd w:val="clear" w:color="auto" w:fill="FFFFFF"/>
            <w:vAlign w:val="center"/>
          </w:tcPr>
          <w:p w:rsidR="00470E2C" w:rsidRPr="006E494F" w:rsidRDefault="00470E2C" w:rsidP="00BA3073">
            <w:pPr>
              <w:tabs>
                <w:tab w:val="left" w:pos="1515"/>
              </w:tabs>
              <w:spacing w:line="240" w:lineRule="auto"/>
              <w:jc w:val="center"/>
              <w:rPr>
                <w:rFonts w:ascii="新宋体" w:eastAsia="新宋体" w:hAnsi="新宋体" w:cs="宋体"/>
                <w:kern w:val="0"/>
                <w:sz w:val="20"/>
                <w:szCs w:val="20"/>
              </w:rPr>
            </w:pPr>
          </w:p>
        </w:tc>
        <w:tc>
          <w:tcPr>
            <w:tcW w:w="992"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bl>
    <w:p w:rsidR="00470E2C" w:rsidRPr="00574ACC" w:rsidRDefault="00470E2C" w:rsidP="00BA3073">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lastRenderedPageBreak/>
        <w:t>表</w:t>
      </w:r>
      <w:r w:rsidR="00A75827">
        <w:rPr>
          <w:rFonts w:asciiTheme="minorEastAsia" w:eastAsiaTheme="minorEastAsia" w:hAnsiTheme="minorEastAsia" w:cs="宋体" w:hint="eastAsia"/>
        </w:rPr>
        <w:t>2</w:t>
      </w:r>
      <w:r w:rsidRPr="00574ACC">
        <w:rPr>
          <w:rFonts w:asciiTheme="minorEastAsia" w:eastAsiaTheme="minorEastAsia" w:hAnsiTheme="minorEastAsia" w:cs="宋体" w:hint="eastAsia"/>
        </w:rPr>
        <w:t>显示，对照班与实验班在记忆、理解和运用三个维度</w:t>
      </w:r>
      <w:proofErr w:type="gramStart"/>
      <w:r w:rsidRPr="00574ACC">
        <w:rPr>
          <w:rFonts w:asciiTheme="minorEastAsia" w:eastAsiaTheme="minorEastAsia" w:hAnsiTheme="minorEastAsia" w:cs="宋体" w:hint="eastAsia"/>
        </w:rPr>
        <w:t>的前测中</w:t>
      </w:r>
      <w:proofErr w:type="gramEnd"/>
      <w:r w:rsidRPr="00574ACC">
        <w:rPr>
          <w:rFonts w:asciiTheme="minorEastAsia" w:eastAsiaTheme="minorEastAsia" w:hAnsiTheme="minorEastAsia" w:cs="宋体" w:hint="eastAsia"/>
        </w:rPr>
        <w:t>，均无显著差异（p&gt;.05），因此，可以作为实验对象。</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对照班与实验班均为同一所学校小学二年级学生，智力水平相当。两个班各门课程的任课教师、使用教材、教学方法均相同，教学进度一致，因此，在实验干预前，对照班与实验班在古诗词学习认知水平上没有差异。</w:t>
      </w: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33" w:name="_Toc479573471"/>
      <w:r w:rsidRPr="00724D04">
        <w:rPr>
          <w:rFonts w:asciiTheme="minorEastAsia" w:eastAsiaTheme="minorEastAsia" w:hAnsiTheme="minorEastAsia" w:cs="Times New Roman"/>
          <w:b/>
          <w:kern w:val="0"/>
        </w:rPr>
        <w:t>2</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后测1结果</w:t>
      </w:r>
      <w:bookmarkEnd w:id="33"/>
    </w:p>
    <w:p w:rsidR="00470E2C" w:rsidRDefault="00470E2C" w:rsidP="00BA3073">
      <w:pPr>
        <w:spacing w:beforeLines="50" w:before="156"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对第一次后测的结果进行差异比较，结果见表</w:t>
      </w:r>
      <w:r w:rsidR="00A75827">
        <w:rPr>
          <w:rFonts w:asciiTheme="minorEastAsia" w:eastAsiaTheme="minorEastAsia" w:hAnsiTheme="minorEastAsia" w:cs="宋体" w:hint="eastAsia"/>
        </w:rPr>
        <w:t>3</w:t>
      </w:r>
      <w:r w:rsidR="003A2F54">
        <w:rPr>
          <w:rFonts w:asciiTheme="minorEastAsia" w:eastAsiaTheme="minorEastAsia" w:hAnsiTheme="minorEastAsia" w:cs="宋体" w:hint="eastAsia"/>
        </w:rPr>
        <w:t>。</w:t>
      </w:r>
    </w:p>
    <w:p w:rsidR="00470E2C" w:rsidRPr="00780C58" w:rsidRDefault="00470E2C" w:rsidP="00E81978">
      <w:pPr>
        <w:spacing w:beforeLines="50" w:before="156" w:line="360" w:lineRule="auto"/>
        <w:jc w:val="center"/>
        <w:rPr>
          <w:rFonts w:asciiTheme="majorEastAsia" w:eastAsiaTheme="majorEastAsia" w:hAnsiTheme="majorEastAsia" w:cs="Times New Roman"/>
        </w:rPr>
      </w:pPr>
      <w:r w:rsidRPr="00780C58">
        <w:rPr>
          <w:rFonts w:asciiTheme="majorEastAsia" w:eastAsiaTheme="majorEastAsia" w:hAnsiTheme="majorEastAsia" w:cs="Times New Roman" w:hint="eastAsia"/>
        </w:rPr>
        <w:t>表</w:t>
      </w:r>
      <w:r w:rsidR="005E7ED6" w:rsidRPr="00780C58">
        <w:rPr>
          <w:rFonts w:asciiTheme="majorEastAsia" w:eastAsiaTheme="majorEastAsia" w:hAnsiTheme="majorEastAsia" w:cs="Times New Roman" w:hint="eastAsia"/>
        </w:rPr>
        <w:t>3</w:t>
      </w:r>
      <w:r w:rsidR="008774A5" w:rsidRPr="00780C58">
        <w:rPr>
          <w:rFonts w:asciiTheme="majorEastAsia" w:eastAsiaTheme="majorEastAsia" w:hAnsiTheme="majorEastAsia" w:cs="Times New Roman" w:hint="eastAsia"/>
        </w:rPr>
        <w:t xml:space="preserve">　</w:t>
      </w:r>
      <w:r w:rsidRPr="00780C58">
        <w:rPr>
          <w:rFonts w:asciiTheme="majorEastAsia" w:eastAsiaTheme="majorEastAsia" w:hAnsiTheme="majorEastAsia" w:cs="Times New Roman" w:hint="eastAsia"/>
        </w:rPr>
        <w:t>实验班对照班记忆、理解</w:t>
      </w:r>
      <w:bookmarkStart w:id="34" w:name="_GoBack"/>
      <w:bookmarkEnd w:id="34"/>
      <w:r w:rsidRPr="00780C58">
        <w:rPr>
          <w:rFonts w:asciiTheme="majorEastAsia" w:eastAsiaTheme="majorEastAsia" w:hAnsiTheme="majorEastAsia" w:cs="Times New Roman" w:hint="eastAsia"/>
        </w:rPr>
        <w:t>、运用三个维度后测1结果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3"/>
        <w:gridCol w:w="975"/>
        <w:gridCol w:w="596"/>
        <w:gridCol w:w="1021"/>
        <w:gridCol w:w="1024"/>
        <w:gridCol w:w="1091"/>
        <w:gridCol w:w="1048"/>
      </w:tblGrid>
      <w:tr w:rsidR="00470E2C" w:rsidRPr="006E494F" w:rsidTr="00D570C8">
        <w:trPr>
          <w:cantSplit/>
          <w:jc w:val="center"/>
        </w:trPr>
        <w:tc>
          <w:tcPr>
            <w:tcW w:w="1173"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Cs/>
                <w:kern w:val="0"/>
                <w:sz w:val="20"/>
                <w:szCs w:val="20"/>
              </w:rPr>
            </w:pPr>
            <w:r w:rsidRPr="006E494F">
              <w:rPr>
                <w:rFonts w:ascii="新宋体" w:eastAsia="新宋体" w:hAnsi="新宋体"/>
                <w:bCs/>
                <w:iCs/>
                <w:kern w:val="0"/>
                <w:sz w:val="20"/>
                <w:szCs w:val="20"/>
              </w:rPr>
              <w:t>测试阶段</w:t>
            </w:r>
          </w:p>
        </w:tc>
        <w:tc>
          <w:tcPr>
            <w:tcW w:w="975"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Cs/>
                <w:kern w:val="0"/>
                <w:sz w:val="20"/>
                <w:szCs w:val="20"/>
              </w:rPr>
            </w:pPr>
            <w:r w:rsidRPr="006E494F">
              <w:rPr>
                <w:rFonts w:ascii="新宋体" w:eastAsia="新宋体" w:hAnsi="新宋体" w:hint="eastAsia"/>
                <w:bCs/>
                <w:iCs/>
                <w:kern w:val="0"/>
                <w:sz w:val="20"/>
                <w:szCs w:val="20"/>
              </w:rPr>
              <w:t>分组</w:t>
            </w:r>
          </w:p>
        </w:tc>
        <w:tc>
          <w:tcPr>
            <w:tcW w:w="596"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n</w:t>
            </w:r>
          </w:p>
        </w:tc>
        <w:tc>
          <w:tcPr>
            <w:tcW w:w="1021"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M</w:t>
            </w:r>
          </w:p>
        </w:tc>
        <w:tc>
          <w:tcPr>
            <w:tcW w:w="102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SD</w:t>
            </w:r>
          </w:p>
        </w:tc>
        <w:tc>
          <w:tcPr>
            <w:tcW w:w="1091"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bCs/>
                <w:i/>
                <w:iCs/>
                <w:kern w:val="0"/>
                <w:sz w:val="20"/>
                <w:szCs w:val="20"/>
              </w:rPr>
              <w:t>t</w:t>
            </w:r>
          </w:p>
        </w:tc>
        <w:tc>
          <w:tcPr>
            <w:tcW w:w="1048"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p</w:t>
            </w:r>
          </w:p>
        </w:tc>
      </w:tr>
      <w:tr w:rsidR="00470E2C" w:rsidRPr="006E494F" w:rsidTr="00D570C8">
        <w:trPr>
          <w:cantSplit/>
          <w:jc w:val="center"/>
        </w:trPr>
        <w:tc>
          <w:tcPr>
            <w:tcW w:w="1173" w:type="dxa"/>
            <w:vMerge w:val="restart"/>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记忆后测</w:t>
            </w:r>
            <w:r w:rsidRPr="006E494F">
              <w:rPr>
                <w:rFonts w:ascii="新宋体" w:eastAsia="新宋体" w:hAnsi="新宋体" w:cs="宋体"/>
                <w:kern w:val="0"/>
                <w:sz w:val="20"/>
                <w:szCs w:val="20"/>
              </w:rPr>
              <w:t>1</w:t>
            </w:r>
          </w:p>
        </w:tc>
        <w:tc>
          <w:tcPr>
            <w:tcW w:w="975"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96"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1"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4.05</w:t>
            </w:r>
          </w:p>
        </w:tc>
        <w:tc>
          <w:tcPr>
            <w:tcW w:w="1024"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4.679</w:t>
            </w:r>
          </w:p>
        </w:tc>
        <w:tc>
          <w:tcPr>
            <w:tcW w:w="1091"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1.130</w:t>
            </w:r>
          </w:p>
        </w:tc>
        <w:tc>
          <w:tcPr>
            <w:tcW w:w="1048"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262</w:t>
            </w:r>
          </w:p>
        </w:tc>
      </w:tr>
      <w:tr w:rsidR="00470E2C" w:rsidRPr="006E494F" w:rsidTr="00D570C8">
        <w:trPr>
          <w:cantSplit/>
          <w:jc w:val="center"/>
        </w:trPr>
        <w:tc>
          <w:tcPr>
            <w:tcW w:w="1173" w:type="dxa"/>
            <w:vMerge/>
            <w:tcBorders>
              <w:top w:val="single" w:sz="16"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97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96"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1"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2.71</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628</w:t>
            </w:r>
          </w:p>
        </w:tc>
        <w:tc>
          <w:tcPr>
            <w:tcW w:w="1091"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048"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jc w:val="center"/>
        </w:trPr>
        <w:tc>
          <w:tcPr>
            <w:tcW w:w="1173"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理解后测</w:t>
            </w:r>
            <w:r w:rsidRPr="006E494F">
              <w:rPr>
                <w:rFonts w:ascii="新宋体" w:eastAsia="新宋体" w:hAnsi="新宋体" w:cs="宋体"/>
                <w:kern w:val="0"/>
                <w:sz w:val="20"/>
                <w:szCs w:val="20"/>
              </w:rPr>
              <w:t>1</w:t>
            </w:r>
          </w:p>
        </w:tc>
        <w:tc>
          <w:tcPr>
            <w:tcW w:w="97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96"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1"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48.63</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6.847</w:t>
            </w:r>
          </w:p>
        </w:tc>
        <w:tc>
          <w:tcPr>
            <w:tcW w:w="1091"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.964</w:t>
            </w:r>
          </w:p>
        </w:tc>
        <w:tc>
          <w:tcPr>
            <w:tcW w:w="1048"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338</w:t>
            </w:r>
          </w:p>
        </w:tc>
      </w:tr>
      <w:tr w:rsidR="00470E2C" w:rsidRPr="006E494F" w:rsidTr="00D570C8">
        <w:trPr>
          <w:cantSplit/>
          <w:jc w:val="center"/>
        </w:trPr>
        <w:tc>
          <w:tcPr>
            <w:tcW w:w="1173" w:type="dxa"/>
            <w:vMerge/>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97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96"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1"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47.24</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5.721</w:t>
            </w:r>
          </w:p>
        </w:tc>
        <w:tc>
          <w:tcPr>
            <w:tcW w:w="1091"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048"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jc w:val="center"/>
        </w:trPr>
        <w:tc>
          <w:tcPr>
            <w:tcW w:w="1173" w:type="dxa"/>
            <w:vMerge w:val="restart"/>
            <w:tcBorders>
              <w:top w:val="nil"/>
              <w:left w:val="nil"/>
              <w:bottom w:val="double" w:sz="8"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运用后测</w:t>
            </w:r>
            <w:r w:rsidRPr="006E494F">
              <w:rPr>
                <w:rFonts w:ascii="新宋体" w:eastAsia="新宋体" w:hAnsi="新宋体" w:cs="宋体"/>
                <w:kern w:val="0"/>
                <w:sz w:val="20"/>
                <w:szCs w:val="20"/>
              </w:rPr>
              <w:t>1</w:t>
            </w:r>
          </w:p>
        </w:tc>
        <w:tc>
          <w:tcPr>
            <w:tcW w:w="97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96"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1"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41.03</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5.395</w:t>
            </w:r>
          </w:p>
        </w:tc>
        <w:tc>
          <w:tcPr>
            <w:tcW w:w="1091"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w:t>
            </w: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994</w:t>
            </w:r>
          </w:p>
        </w:tc>
        <w:tc>
          <w:tcPr>
            <w:tcW w:w="1048"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324</w:t>
            </w:r>
          </w:p>
        </w:tc>
      </w:tr>
      <w:tr w:rsidR="00470E2C" w:rsidRPr="006E494F" w:rsidTr="00D570C8">
        <w:trPr>
          <w:cantSplit/>
          <w:jc w:val="center"/>
        </w:trPr>
        <w:tc>
          <w:tcPr>
            <w:tcW w:w="1173" w:type="dxa"/>
            <w:vMerge/>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975"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96"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1"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w:t>
            </w:r>
            <w:r w:rsidRPr="006E494F">
              <w:rPr>
                <w:rFonts w:ascii="新宋体" w:eastAsia="新宋体" w:hAnsi="新宋体" w:cs="宋体" w:hint="eastAsia"/>
                <w:kern w:val="0"/>
                <w:sz w:val="20"/>
                <w:szCs w:val="20"/>
              </w:rPr>
              <w:t>2.39</w:t>
            </w:r>
          </w:p>
        </w:tc>
        <w:tc>
          <w:tcPr>
            <w:tcW w:w="1024"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6.553</w:t>
            </w:r>
          </w:p>
        </w:tc>
        <w:tc>
          <w:tcPr>
            <w:tcW w:w="1091"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20"/>
                <w:szCs w:val="20"/>
              </w:rPr>
            </w:pPr>
          </w:p>
        </w:tc>
        <w:tc>
          <w:tcPr>
            <w:tcW w:w="1048"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20"/>
                <w:szCs w:val="20"/>
              </w:rPr>
            </w:pPr>
          </w:p>
        </w:tc>
      </w:tr>
    </w:tbl>
    <w:p w:rsidR="00470E2C" w:rsidRPr="00574ACC" w:rsidRDefault="00470E2C" w:rsidP="00E81978">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表</w:t>
      </w:r>
      <w:r w:rsidR="00A75827">
        <w:rPr>
          <w:rFonts w:asciiTheme="minorEastAsia" w:eastAsiaTheme="minorEastAsia" w:hAnsiTheme="minorEastAsia" w:cs="宋体" w:hint="eastAsia"/>
        </w:rPr>
        <w:t>3</w:t>
      </w:r>
      <w:r w:rsidRPr="00574ACC">
        <w:rPr>
          <w:rFonts w:asciiTheme="minorEastAsia" w:eastAsiaTheme="minorEastAsia" w:hAnsiTheme="minorEastAsia" w:cs="宋体" w:hint="eastAsia"/>
        </w:rPr>
        <w:t>显示,在第一次即时测试的记忆、理解、运用这三个维度上，对照班和实验班均无显著差异（p&gt;.05）。其原因有：实验</w:t>
      </w:r>
      <w:r w:rsidR="005F18AD" w:rsidRPr="00574ACC">
        <w:rPr>
          <w:rFonts w:asciiTheme="minorEastAsia" w:eastAsiaTheme="minorEastAsia" w:hAnsiTheme="minorEastAsia" w:cs="宋体" w:hint="eastAsia"/>
        </w:rPr>
        <w:t>初期，实验</w:t>
      </w:r>
      <w:r w:rsidRPr="00574ACC">
        <w:rPr>
          <w:rFonts w:asciiTheme="minorEastAsia" w:eastAsiaTheme="minorEastAsia" w:hAnsiTheme="minorEastAsia" w:cs="宋体" w:hint="eastAsia"/>
        </w:rPr>
        <w:t>班</w:t>
      </w:r>
      <w:r w:rsidR="005F18AD" w:rsidRPr="00574ACC">
        <w:rPr>
          <w:rFonts w:asciiTheme="minorEastAsia" w:eastAsiaTheme="minorEastAsia" w:hAnsiTheme="minorEastAsia" w:cs="宋体" w:hint="eastAsia"/>
        </w:rPr>
        <w:t>的游戏</w:t>
      </w:r>
      <w:r w:rsidRPr="00574ACC">
        <w:rPr>
          <w:rFonts w:asciiTheme="minorEastAsia" w:eastAsiaTheme="minorEastAsia" w:hAnsiTheme="minorEastAsia" w:cs="宋体" w:hint="eastAsia"/>
        </w:rPr>
        <w:t>操作不够熟练，</w:t>
      </w:r>
      <w:r w:rsidR="005F18AD" w:rsidRPr="00574ACC">
        <w:rPr>
          <w:rFonts w:asciiTheme="minorEastAsia" w:eastAsiaTheme="minorEastAsia" w:hAnsiTheme="minorEastAsia" w:cs="宋体" w:hint="eastAsia"/>
        </w:rPr>
        <w:t>影响实验效果和教学进度</w:t>
      </w:r>
      <w:r w:rsidRPr="00574ACC">
        <w:rPr>
          <w:rFonts w:asciiTheme="minorEastAsia" w:eastAsiaTheme="minorEastAsia" w:hAnsiTheme="minorEastAsia" w:cs="宋体" w:hint="eastAsia"/>
        </w:rPr>
        <w:t>；小学低年级儿童在初次接触教育游戏的兴奋状态，容易忽略</w:t>
      </w:r>
      <w:r w:rsidR="005F18AD" w:rsidRPr="00574ACC">
        <w:rPr>
          <w:rFonts w:asciiTheme="minorEastAsia" w:eastAsiaTheme="minorEastAsia" w:hAnsiTheme="minorEastAsia" w:cs="宋体" w:hint="eastAsia"/>
        </w:rPr>
        <w:t>教学目的和学习重点</w:t>
      </w:r>
      <w:r w:rsidRPr="00574ACC">
        <w:rPr>
          <w:rFonts w:asciiTheme="minorEastAsia" w:eastAsiaTheme="minorEastAsia" w:hAnsiTheme="minorEastAsia" w:cs="宋体" w:hint="eastAsia"/>
        </w:rPr>
        <w:t>；对照</w:t>
      </w:r>
      <w:proofErr w:type="gramStart"/>
      <w:r w:rsidRPr="00574ACC">
        <w:rPr>
          <w:rFonts w:asciiTheme="minorEastAsia" w:eastAsiaTheme="minorEastAsia" w:hAnsiTheme="minorEastAsia" w:cs="宋体" w:hint="eastAsia"/>
        </w:rPr>
        <w:t>班采用</w:t>
      </w:r>
      <w:proofErr w:type="gramEnd"/>
      <w:r w:rsidRPr="00574ACC">
        <w:rPr>
          <w:rFonts w:asciiTheme="minorEastAsia" w:eastAsiaTheme="minorEastAsia" w:hAnsiTheme="minorEastAsia" w:cs="宋体" w:hint="eastAsia"/>
        </w:rPr>
        <w:t>常规教学方式，在学习方式上不需要重新适应，而实验班需要尝试新的方式去吸收知识。因此，教育游戏对认知效果的影响尚未体现出来，有待于后续测试进行检验。</w:t>
      </w: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35" w:name="_Toc479573472"/>
      <w:r w:rsidRPr="00724D04">
        <w:rPr>
          <w:rFonts w:asciiTheme="minorEastAsia" w:eastAsiaTheme="minorEastAsia" w:hAnsiTheme="minorEastAsia" w:cs="Times New Roman" w:hint="eastAsia"/>
          <w:b/>
          <w:kern w:val="0"/>
        </w:rPr>
        <w:t>3</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后测2结果</w:t>
      </w:r>
      <w:bookmarkEnd w:id="35"/>
    </w:p>
    <w:p w:rsidR="00470E2C" w:rsidRPr="00574ACC" w:rsidRDefault="00470E2C" w:rsidP="00BA3073">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第二次后测成绩的差异比较见表</w:t>
      </w:r>
      <w:r w:rsidR="00A75827">
        <w:rPr>
          <w:rFonts w:asciiTheme="minorEastAsia" w:eastAsiaTheme="minorEastAsia" w:hAnsiTheme="minorEastAsia" w:cs="宋体" w:hint="eastAsia"/>
        </w:rPr>
        <w:t>4</w:t>
      </w:r>
      <w:r w:rsidRPr="00574ACC">
        <w:rPr>
          <w:rFonts w:asciiTheme="minorEastAsia" w:eastAsiaTheme="minorEastAsia" w:hAnsiTheme="minorEastAsia" w:cs="宋体" w:hint="eastAsia"/>
        </w:rPr>
        <w:t>。</w:t>
      </w:r>
    </w:p>
    <w:p w:rsidR="00470E2C" w:rsidRPr="00780C58" w:rsidRDefault="00470E2C" w:rsidP="00E81978">
      <w:pPr>
        <w:spacing w:beforeLines="50" w:before="156" w:line="360" w:lineRule="auto"/>
        <w:jc w:val="center"/>
        <w:rPr>
          <w:rFonts w:asciiTheme="majorEastAsia" w:eastAsiaTheme="majorEastAsia" w:hAnsiTheme="majorEastAsia" w:cs="Times New Roman"/>
        </w:rPr>
      </w:pPr>
      <w:r w:rsidRPr="00780C58">
        <w:rPr>
          <w:rFonts w:asciiTheme="majorEastAsia" w:eastAsiaTheme="majorEastAsia" w:hAnsiTheme="majorEastAsia" w:cs="Times New Roman" w:hint="eastAsia"/>
        </w:rPr>
        <w:t>表</w:t>
      </w:r>
      <w:r w:rsidR="005E7ED6" w:rsidRPr="00780C58">
        <w:rPr>
          <w:rFonts w:asciiTheme="majorEastAsia" w:eastAsiaTheme="majorEastAsia" w:hAnsiTheme="majorEastAsia" w:cs="Times New Roman" w:hint="eastAsia"/>
        </w:rPr>
        <w:t>4</w:t>
      </w:r>
      <w:r w:rsidR="008774A5" w:rsidRPr="00780C58">
        <w:rPr>
          <w:rFonts w:asciiTheme="majorEastAsia" w:eastAsiaTheme="majorEastAsia" w:hAnsiTheme="majorEastAsia" w:cs="Times New Roman" w:hint="eastAsia"/>
        </w:rPr>
        <w:t xml:space="preserve">　</w:t>
      </w:r>
      <w:r w:rsidRPr="00780C58">
        <w:rPr>
          <w:rFonts w:asciiTheme="majorEastAsia" w:eastAsiaTheme="majorEastAsia" w:hAnsiTheme="majorEastAsia" w:cs="Times New Roman" w:hint="eastAsia"/>
        </w:rPr>
        <w:t>实验班对照班记忆、理解、运用三个维度后测2结果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892"/>
        <w:gridCol w:w="595"/>
        <w:gridCol w:w="1024"/>
        <w:gridCol w:w="1073"/>
        <w:gridCol w:w="1106"/>
        <w:gridCol w:w="1178"/>
      </w:tblGrid>
      <w:tr w:rsidR="00470E2C" w:rsidRPr="006E494F" w:rsidTr="00D570C8">
        <w:trPr>
          <w:cantSplit/>
          <w:jc w:val="center"/>
        </w:trPr>
        <w:tc>
          <w:tcPr>
            <w:tcW w:w="113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bCs/>
                <w:iCs/>
                <w:kern w:val="0"/>
                <w:sz w:val="20"/>
                <w:szCs w:val="20"/>
              </w:rPr>
              <w:t>测试阶段</w:t>
            </w:r>
          </w:p>
        </w:tc>
        <w:tc>
          <w:tcPr>
            <w:tcW w:w="892"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hint="eastAsia"/>
                <w:bCs/>
                <w:iCs/>
                <w:kern w:val="0"/>
                <w:sz w:val="20"/>
                <w:szCs w:val="20"/>
              </w:rPr>
              <w:t>分组</w:t>
            </w:r>
          </w:p>
        </w:tc>
        <w:tc>
          <w:tcPr>
            <w:tcW w:w="595"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i/>
                <w:kern w:val="0"/>
                <w:sz w:val="20"/>
                <w:szCs w:val="20"/>
              </w:rPr>
            </w:pPr>
            <w:r w:rsidRPr="006E494F">
              <w:rPr>
                <w:rFonts w:ascii="新宋体" w:eastAsia="新宋体" w:hAnsi="新宋体" w:cs="宋体" w:hint="eastAsia"/>
                <w:i/>
                <w:kern w:val="0"/>
                <w:sz w:val="20"/>
                <w:szCs w:val="20"/>
              </w:rPr>
              <w:t>n</w:t>
            </w:r>
          </w:p>
        </w:tc>
        <w:tc>
          <w:tcPr>
            <w:tcW w:w="102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M</w:t>
            </w:r>
          </w:p>
        </w:tc>
        <w:tc>
          <w:tcPr>
            <w:tcW w:w="1073"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SD</w:t>
            </w:r>
          </w:p>
        </w:tc>
        <w:tc>
          <w:tcPr>
            <w:tcW w:w="1106"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bCs/>
                <w:i/>
                <w:iCs/>
                <w:kern w:val="0"/>
                <w:sz w:val="20"/>
                <w:szCs w:val="20"/>
              </w:rPr>
              <w:t>t</w:t>
            </w:r>
          </w:p>
        </w:tc>
        <w:tc>
          <w:tcPr>
            <w:tcW w:w="1178"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p</w:t>
            </w:r>
          </w:p>
        </w:tc>
      </w:tr>
      <w:tr w:rsidR="00470E2C" w:rsidRPr="006E494F" w:rsidTr="00D570C8">
        <w:trPr>
          <w:cantSplit/>
          <w:jc w:val="center"/>
        </w:trPr>
        <w:tc>
          <w:tcPr>
            <w:tcW w:w="1134" w:type="dxa"/>
            <w:vMerge w:val="restart"/>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记忆后测</w:t>
            </w:r>
            <w:r w:rsidRPr="006E494F">
              <w:rPr>
                <w:rFonts w:ascii="新宋体" w:eastAsia="新宋体" w:hAnsi="新宋体" w:cs="宋体"/>
                <w:kern w:val="0"/>
                <w:sz w:val="20"/>
                <w:szCs w:val="20"/>
              </w:rPr>
              <w:t>2</w:t>
            </w:r>
          </w:p>
        </w:tc>
        <w:tc>
          <w:tcPr>
            <w:tcW w:w="892"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95"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4"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5.68</w:t>
            </w:r>
          </w:p>
        </w:tc>
        <w:tc>
          <w:tcPr>
            <w:tcW w:w="1073"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w:t>
            </w:r>
            <w:r w:rsidRPr="006E494F">
              <w:rPr>
                <w:rFonts w:ascii="新宋体" w:eastAsia="新宋体" w:hAnsi="新宋体" w:cs="宋体" w:hint="eastAsia"/>
                <w:kern w:val="0"/>
                <w:sz w:val="20"/>
                <w:szCs w:val="20"/>
              </w:rPr>
              <w:t>.580</w:t>
            </w:r>
          </w:p>
        </w:tc>
        <w:tc>
          <w:tcPr>
            <w:tcW w:w="1106"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2.075</w:t>
            </w:r>
          </w:p>
        </w:tc>
        <w:tc>
          <w:tcPr>
            <w:tcW w:w="1178"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041</w:t>
            </w:r>
          </w:p>
        </w:tc>
      </w:tr>
      <w:tr w:rsidR="00470E2C" w:rsidRPr="006E494F" w:rsidTr="00D570C8">
        <w:trPr>
          <w:cantSplit/>
          <w:jc w:val="center"/>
        </w:trPr>
        <w:tc>
          <w:tcPr>
            <w:tcW w:w="1134" w:type="dxa"/>
            <w:vMerge/>
            <w:tcBorders>
              <w:top w:val="single" w:sz="16"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8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9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3.37</w:t>
            </w:r>
          </w:p>
        </w:tc>
        <w:tc>
          <w:tcPr>
            <w:tcW w:w="107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133</w:t>
            </w:r>
          </w:p>
        </w:tc>
        <w:tc>
          <w:tcPr>
            <w:tcW w:w="1106"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178"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jc w:val="center"/>
        </w:trPr>
        <w:tc>
          <w:tcPr>
            <w:tcW w:w="1134"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理解后测</w:t>
            </w:r>
            <w:r w:rsidRPr="006E494F">
              <w:rPr>
                <w:rFonts w:ascii="新宋体" w:eastAsia="新宋体" w:hAnsi="新宋体" w:cs="宋体"/>
                <w:kern w:val="0"/>
                <w:sz w:val="20"/>
                <w:szCs w:val="20"/>
              </w:rPr>
              <w:t>2</w:t>
            </w:r>
          </w:p>
        </w:tc>
        <w:tc>
          <w:tcPr>
            <w:tcW w:w="8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9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51.42</w:t>
            </w:r>
          </w:p>
        </w:tc>
        <w:tc>
          <w:tcPr>
            <w:tcW w:w="107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5.310</w:t>
            </w:r>
          </w:p>
        </w:tc>
        <w:tc>
          <w:tcPr>
            <w:tcW w:w="1106"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2.006</w:t>
            </w:r>
          </w:p>
        </w:tc>
        <w:tc>
          <w:tcPr>
            <w:tcW w:w="1178"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049</w:t>
            </w:r>
          </w:p>
        </w:tc>
      </w:tr>
      <w:tr w:rsidR="00470E2C" w:rsidRPr="006E494F" w:rsidTr="00D570C8">
        <w:trPr>
          <w:cantSplit/>
          <w:jc w:val="center"/>
        </w:trPr>
        <w:tc>
          <w:tcPr>
            <w:tcW w:w="1134" w:type="dxa"/>
            <w:vMerge/>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8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9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48.</w:t>
            </w:r>
            <w:r w:rsidRPr="006E494F">
              <w:rPr>
                <w:rFonts w:ascii="新宋体" w:eastAsia="新宋体" w:hAnsi="新宋体" w:cs="宋体" w:hint="eastAsia"/>
                <w:kern w:val="0"/>
                <w:sz w:val="20"/>
                <w:szCs w:val="20"/>
              </w:rPr>
              <w:t>89</w:t>
            </w:r>
          </w:p>
        </w:tc>
        <w:tc>
          <w:tcPr>
            <w:tcW w:w="107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w:t>
            </w:r>
            <w:r w:rsidRPr="006E494F">
              <w:rPr>
                <w:rFonts w:ascii="新宋体" w:eastAsia="新宋体" w:hAnsi="新宋体" w:cs="宋体"/>
                <w:kern w:val="0"/>
                <w:sz w:val="20"/>
                <w:szCs w:val="20"/>
              </w:rPr>
              <w:t>.66</w:t>
            </w:r>
            <w:r w:rsidRPr="006E494F">
              <w:rPr>
                <w:rFonts w:ascii="新宋体" w:eastAsia="新宋体" w:hAnsi="新宋体" w:cs="宋体" w:hint="eastAsia"/>
                <w:kern w:val="0"/>
                <w:sz w:val="20"/>
                <w:szCs w:val="20"/>
              </w:rPr>
              <w:t>5</w:t>
            </w:r>
          </w:p>
        </w:tc>
        <w:tc>
          <w:tcPr>
            <w:tcW w:w="1106" w:type="dxa"/>
            <w:vMerge/>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178" w:type="dxa"/>
            <w:vMerge/>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jc w:val="center"/>
        </w:trPr>
        <w:tc>
          <w:tcPr>
            <w:tcW w:w="1134" w:type="dxa"/>
            <w:vMerge w:val="restart"/>
            <w:tcBorders>
              <w:top w:val="nil"/>
              <w:left w:val="nil"/>
              <w:bottom w:val="double" w:sz="8"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运用后测</w:t>
            </w:r>
            <w:r w:rsidRPr="006E494F">
              <w:rPr>
                <w:rFonts w:ascii="新宋体" w:eastAsia="新宋体" w:hAnsi="新宋体" w:cs="宋体"/>
                <w:kern w:val="0"/>
                <w:sz w:val="20"/>
                <w:szCs w:val="20"/>
              </w:rPr>
              <w:t>2</w:t>
            </w:r>
          </w:p>
        </w:tc>
        <w:tc>
          <w:tcPr>
            <w:tcW w:w="8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实验班</w:t>
            </w:r>
          </w:p>
        </w:tc>
        <w:tc>
          <w:tcPr>
            <w:tcW w:w="595"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45.05</w:t>
            </w:r>
          </w:p>
        </w:tc>
        <w:tc>
          <w:tcPr>
            <w:tcW w:w="107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5.301</w:t>
            </w:r>
          </w:p>
        </w:tc>
        <w:tc>
          <w:tcPr>
            <w:tcW w:w="1106"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1.731</w:t>
            </w:r>
          </w:p>
        </w:tc>
        <w:tc>
          <w:tcPr>
            <w:tcW w:w="1178"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w:t>
            </w:r>
            <w:r w:rsidRPr="006E494F">
              <w:rPr>
                <w:rFonts w:ascii="新宋体" w:eastAsia="新宋体" w:hAnsi="新宋体" w:cs="宋体" w:hint="eastAsia"/>
                <w:kern w:val="0"/>
                <w:sz w:val="20"/>
                <w:szCs w:val="20"/>
              </w:rPr>
              <w:t>088</w:t>
            </w:r>
          </w:p>
        </w:tc>
      </w:tr>
      <w:tr w:rsidR="00470E2C" w:rsidRPr="006E494F" w:rsidTr="00D570C8">
        <w:trPr>
          <w:cantSplit/>
          <w:jc w:val="center"/>
        </w:trPr>
        <w:tc>
          <w:tcPr>
            <w:tcW w:w="1134" w:type="dxa"/>
            <w:vMerge/>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20"/>
                <w:szCs w:val="20"/>
              </w:rPr>
            </w:pPr>
          </w:p>
        </w:tc>
        <w:tc>
          <w:tcPr>
            <w:tcW w:w="892"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95"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1024"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42.68</w:t>
            </w:r>
          </w:p>
        </w:tc>
        <w:tc>
          <w:tcPr>
            <w:tcW w:w="1073"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6.560</w:t>
            </w:r>
          </w:p>
        </w:tc>
        <w:tc>
          <w:tcPr>
            <w:tcW w:w="1106"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20"/>
                <w:szCs w:val="20"/>
              </w:rPr>
            </w:pPr>
          </w:p>
        </w:tc>
        <w:tc>
          <w:tcPr>
            <w:tcW w:w="1178"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20"/>
                <w:szCs w:val="20"/>
              </w:rPr>
            </w:pPr>
          </w:p>
        </w:tc>
      </w:tr>
    </w:tbl>
    <w:p w:rsidR="00470E2C" w:rsidRPr="00574ACC" w:rsidRDefault="00470E2C" w:rsidP="00780C58">
      <w:pPr>
        <w:spacing w:beforeLines="100" w:before="312"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lastRenderedPageBreak/>
        <w:t>表</w:t>
      </w:r>
      <w:r w:rsidR="00A75827">
        <w:rPr>
          <w:rFonts w:asciiTheme="minorEastAsia" w:eastAsiaTheme="minorEastAsia" w:hAnsiTheme="minorEastAsia" w:cs="宋体" w:hint="eastAsia"/>
        </w:rPr>
        <w:t>4</w:t>
      </w:r>
      <w:r w:rsidRPr="00574ACC">
        <w:rPr>
          <w:rFonts w:asciiTheme="minorEastAsia" w:eastAsiaTheme="minorEastAsia" w:hAnsiTheme="minorEastAsia" w:cs="宋体" w:hint="eastAsia"/>
        </w:rPr>
        <w:t>表明实验班和对照班在记忆和理解维度上均要好于传统教学方法，并且具有显著差异。在运用维度上没有差异。其原因在于“运用”是将习得的知识在新的情境中使用，是以掌握知识为前提的，其难度高于记忆、理解维度。运用水平</w:t>
      </w:r>
      <w:r w:rsidR="005F18AD" w:rsidRPr="00574ACC">
        <w:rPr>
          <w:rFonts w:asciiTheme="minorEastAsia" w:eastAsiaTheme="minorEastAsia" w:hAnsiTheme="minorEastAsia" w:cs="宋体" w:hint="eastAsia"/>
        </w:rPr>
        <w:t>的提升</w:t>
      </w:r>
      <w:r w:rsidRPr="00574ACC">
        <w:rPr>
          <w:rFonts w:asciiTheme="minorEastAsia" w:eastAsiaTheme="minorEastAsia" w:hAnsiTheme="minorEastAsia" w:cs="宋体" w:hint="eastAsia"/>
        </w:rPr>
        <w:t>很难在短期内显现。由于实验时间不长，效果不是很明显。</w:t>
      </w: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36" w:name="_Toc479573473"/>
      <w:r w:rsidRPr="00724D04">
        <w:rPr>
          <w:rFonts w:asciiTheme="minorEastAsia" w:eastAsiaTheme="minorEastAsia" w:hAnsiTheme="minorEastAsia" w:cs="Times New Roman" w:hint="eastAsia"/>
          <w:b/>
          <w:kern w:val="0"/>
        </w:rPr>
        <w:t>4</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后测3结果</w:t>
      </w:r>
      <w:bookmarkEnd w:id="36"/>
    </w:p>
    <w:p w:rsidR="00470E2C" w:rsidRPr="00574ACC" w:rsidRDefault="00470E2C" w:rsidP="00E81978">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第三次后测成绩的差异比较，结果见表</w:t>
      </w:r>
      <w:r w:rsidR="00A75827">
        <w:rPr>
          <w:rFonts w:asciiTheme="minorEastAsia" w:eastAsiaTheme="minorEastAsia" w:hAnsiTheme="minorEastAsia" w:cs="宋体" w:hint="eastAsia"/>
        </w:rPr>
        <w:t>5</w:t>
      </w:r>
      <w:r w:rsidRPr="00574ACC">
        <w:rPr>
          <w:rFonts w:asciiTheme="minorEastAsia" w:eastAsiaTheme="minorEastAsia" w:hAnsiTheme="minorEastAsia" w:cs="宋体" w:hint="eastAsia"/>
        </w:rPr>
        <w:t>。</w:t>
      </w:r>
    </w:p>
    <w:p w:rsidR="00470E2C" w:rsidRPr="00780C58" w:rsidRDefault="00470E2C" w:rsidP="00E81978">
      <w:pPr>
        <w:spacing w:beforeLines="50" w:before="156" w:line="360" w:lineRule="auto"/>
        <w:jc w:val="center"/>
        <w:rPr>
          <w:rFonts w:asciiTheme="majorEastAsia" w:eastAsiaTheme="majorEastAsia" w:hAnsiTheme="majorEastAsia" w:cs="Times New Roman"/>
        </w:rPr>
      </w:pPr>
      <w:r w:rsidRPr="00780C58">
        <w:rPr>
          <w:rFonts w:asciiTheme="majorEastAsia" w:eastAsiaTheme="majorEastAsia" w:hAnsiTheme="majorEastAsia" w:cs="Times New Roman"/>
        </w:rPr>
        <w:tab/>
      </w:r>
      <w:r w:rsidRPr="00780C58">
        <w:rPr>
          <w:rFonts w:asciiTheme="majorEastAsia" w:eastAsiaTheme="majorEastAsia" w:hAnsiTheme="majorEastAsia" w:cs="Times New Roman" w:hint="eastAsia"/>
        </w:rPr>
        <w:t>表</w:t>
      </w:r>
      <w:r w:rsidR="005E7ED6" w:rsidRPr="00780C58">
        <w:rPr>
          <w:rFonts w:asciiTheme="majorEastAsia" w:eastAsiaTheme="majorEastAsia" w:hAnsiTheme="majorEastAsia" w:cs="Times New Roman" w:hint="eastAsia"/>
        </w:rPr>
        <w:t>5</w:t>
      </w:r>
      <w:r w:rsidR="008774A5" w:rsidRPr="00780C58">
        <w:rPr>
          <w:rFonts w:asciiTheme="majorEastAsia" w:eastAsiaTheme="majorEastAsia" w:hAnsiTheme="majorEastAsia" w:cs="Times New Roman" w:hint="eastAsia"/>
        </w:rPr>
        <w:t xml:space="preserve">　</w:t>
      </w:r>
      <w:r w:rsidRPr="00780C58">
        <w:rPr>
          <w:rFonts w:asciiTheme="majorEastAsia" w:eastAsiaTheme="majorEastAsia" w:hAnsiTheme="majorEastAsia" w:cs="Times New Roman" w:hint="eastAsia"/>
        </w:rPr>
        <w:t>实验班对照班记忆、理解、运用三个维度后测3结果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5"/>
        <w:gridCol w:w="992"/>
        <w:gridCol w:w="567"/>
        <w:gridCol w:w="992"/>
        <w:gridCol w:w="1134"/>
        <w:gridCol w:w="1134"/>
        <w:gridCol w:w="1134"/>
      </w:tblGrid>
      <w:tr w:rsidR="00470E2C" w:rsidRPr="006E494F" w:rsidTr="00D570C8">
        <w:trPr>
          <w:cantSplit/>
          <w:jc w:val="center"/>
        </w:trPr>
        <w:tc>
          <w:tcPr>
            <w:tcW w:w="1145" w:type="dxa"/>
            <w:tcBorders>
              <w:top w:val="single" w:sz="12" w:space="0" w:color="000000"/>
              <w:left w:val="nil"/>
              <w:bottom w:val="single" w:sz="4" w:space="0" w:color="000000"/>
              <w:right w:val="nil"/>
            </w:tcBorders>
            <w:shd w:val="clear" w:color="auto" w:fill="auto"/>
            <w:vAlign w:val="center"/>
          </w:tcPr>
          <w:p w:rsidR="00470E2C" w:rsidRPr="006E494F" w:rsidRDefault="00470E2C" w:rsidP="00BA3073">
            <w:pPr>
              <w:spacing w:line="240" w:lineRule="auto"/>
              <w:jc w:val="center"/>
              <w:rPr>
                <w:rFonts w:ascii="新宋体" w:eastAsia="新宋体" w:hAnsi="新宋体"/>
                <w:bCs/>
                <w:iCs/>
                <w:kern w:val="0"/>
                <w:sz w:val="18"/>
                <w:szCs w:val="18"/>
              </w:rPr>
            </w:pPr>
            <w:r w:rsidRPr="006E494F">
              <w:rPr>
                <w:rFonts w:ascii="新宋体" w:eastAsia="新宋体" w:hAnsi="新宋体"/>
                <w:bCs/>
                <w:iCs/>
                <w:kern w:val="0"/>
                <w:sz w:val="18"/>
                <w:szCs w:val="18"/>
              </w:rPr>
              <w:t>测试阶段</w:t>
            </w:r>
          </w:p>
        </w:tc>
        <w:tc>
          <w:tcPr>
            <w:tcW w:w="992"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ind w:left="60" w:right="60"/>
              <w:jc w:val="center"/>
              <w:rPr>
                <w:rFonts w:ascii="新宋体" w:eastAsia="新宋体" w:hAnsi="新宋体"/>
                <w:bCs/>
                <w:iCs/>
                <w:kern w:val="0"/>
                <w:sz w:val="18"/>
                <w:szCs w:val="18"/>
              </w:rPr>
            </w:pPr>
            <w:r w:rsidRPr="006E494F">
              <w:rPr>
                <w:rFonts w:ascii="新宋体" w:eastAsia="新宋体" w:hAnsi="新宋体" w:cs="宋体" w:hint="eastAsia"/>
                <w:iCs/>
                <w:kern w:val="0"/>
                <w:sz w:val="18"/>
                <w:szCs w:val="18"/>
              </w:rPr>
              <w:t>分组</w:t>
            </w:r>
          </w:p>
        </w:tc>
        <w:tc>
          <w:tcPr>
            <w:tcW w:w="567"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ind w:left="60" w:right="60"/>
              <w:jc w:val="center"/>
              <w:rPr>
                <w:rFonts w:ascii="新宋体" w:eastAsia="新宋体" w:hAnsi="新宋体"/>
                <w:bCs/>
                <w:i/>
                <w:iCs/>
                <w:kern w:val="0"/>
                <w:sz w:val="18"/>
                <w:szCs w:val="18"/>
              </w:rPr>
            </w:pPr>
            <w:r w:rsidRPr="006E494F">
              <w:rPr>
                <w:rFonts w:ascii="新宋体" w:eastAsia="新宋体" w:hAnsi="新宋体" w:hint="eastAsia"/>
                <w:bCs/>
                <w:i/>
                <w:iCs/>
                <w:kern w:val="0"/>
                <w:sz w:val="18"/>
                <w:szCs w:val="18"/>
              </w:rPr>
              <w:t>n</w:t>
            </w:r>
          </w:p>
        </w:tc>
        <w:tc>
          <w:tcPr>
            <w:tcW w:w="992"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18"/>
                <w:szCs w:val="18"/>
              </w:rPr>
            </w:pPr>
            <w:r w:rsidRPr="006E494F">
              <w:rPr>
                <w:rFonts w:ascii="新宋体" w:eastAsia="新宋体" w:hAnsi="新宋体" w:hint="eastAsia"/>
                <w:bCs/>
                <w:i/>
                <w:iCs/>
                <w:kern w:val="0"/>
                <w:sz w:val="18"/>
                <w:szCs w:val="18"/>
              </w:rPr>
              <w:t>M</w:t>
            </w:r>
          </w:p>
        </w:tc>
        <w:tc>
          <w:tcPr>
            <w:tcW w:w="113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18"/>
                <w:szCs w:val="18"/>
              </w:rPr>
            </w:pPr>
            <w:r w:rsidRPr="006E494F">
              <w:rPr>
                <w:rFonts w:ascii="新宋体" w:eastAsia="新宋体" w:hAnsi="新宋体" w:hint="eastAsia"/>
                <w:bCs/>
                <w:i/>
                <w:iCs/>
                <w:kern w:val="0"/>
                <w:sz w:val="18"/>
                <w:szCs w:val="18"/>
              </w:rPr>
              <w:t>SD</w:t>
            </w:r>
          </w:p>
        </w:tc>
        <w:tc>
          <w:tcPr>
            <w:tcW w:w="113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ind w:left="60" w:right="60"/>
              <w:jc w:val="center"/>
              <w:rPr>
                <w:rFonts w:ascii="新宋体" w:eastAsia="新宋体" w:hAnsi="新宋体"/>
                <w:bCs/>
                <w:i/>
                <w:iCs/>
                <w:kern w:val="0"/>
                <w:sz w:val="18"/>
                <w:szCs w:val="18"/>
              </w:rPr>
            </w:pPr>
            <w:r w:rsidRPr="006E494F">
              <w:rPr>
                <w:rFonts w:ascii="新宋体" w:eastAsia="新宋体" w:hAnsi="新宋体"/>
                <w:bCs/>
                <w:i/>
                <w:iCs/>
                <w:kern w:val="0"/>
                <w:sz w:val="18"/>
                <w:szCs w:val="18"/>
              </w:rPr>
              <w:t>t</w:t>
            </w:r>
          </w:p>
        </w:tc>
        <w:tc>
          <w:tcPr>
            <w:tcW w:w="113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ind w:left="60" w:right="60"/>
              <w:jc w:val="center"/>
              <w:rPr>
                <w:rFonts w:ascii="新宋体" w:eastAsia="新宋体" w:hAnsi="新宋体"/>
                <w:bCs/>
                <w:i/>
                <w:iCs/>
                <w:kern w:val="0"/>
                <w:sz w:val="18"/>
                <w:szCs w:val="18"/>
              </w:rPr>
            </w:pPr>
            <w:r w:rsidRPr="006E494F">
              <w:rPr>
                <w:rFonts w:ascii="新宋体" w:eastAsia="新宋体" w:hAnsi="新宋体" w:hint="eastAsia"/>
                <w:bCs/>
                <w:i/>
                <w:iCs/>
                <w:kern w:val="0"/>
                <w:sz w:val="18"/>
                <w:szCs w:val="18"/>
              </w:rPr>
              <w:t>p</w:t>
            </w:r>
          </w:p>
        </w:tc>
      </w:tr>
      <w:tr w:rsidR="00470E2C" w:rsidRPr="006E494F" w:rsidTr="00D570C8">
        <w:trPr>
          <w:cantSplit/>
          <w:jc w:val="center"/>
        </w:trPr>
        <w:tc>
          <w:tcPr>
            <w:tcW w:w="1145" w:type="dxa"/>
            <w:vMerge w:val="restart"/>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记忆后测</w:t>
            </w:r>
            <w:r w:rsidRPr="006E494F">
              <w:rPr>
                <w:rFonts w:ascii="新宋体" w:eastAsia="新宋体" w:hAnsi="新宋体" w:cs="宋体"/>
                <w:kern w:val="0"/>
                <w:sz w:val="18"/>
                <w:szCs w:val="18"/>
              </w:rPr>
              <w:t>3</w:t>
            </w:r>
          </w:p>
        </w:tc>
        <w:tc>
          <w:tcPr>
            <w:tcW w:w="992"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实验班</w:t>
            </w:r>
          </w:p>
        </w:tc>
        <w:tc>
          <w:tcPr>
            <w:tcW w:w="567"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38</w:t>
            </w:r>
          </w:p>
        </w:tc>
        <w:tc>
          <w:tcPr>
            <w:tcW w:w="992"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5</w:t>
            </w:r>
            <w:r w:rsidRPr="006E494F">
              <w:rPr>
                <w:rFonts w:ascii="新宋体" w:eastAsia="新宋体" w:hAnsi="新宋体" w:cs="宋体" w:hint="eastAsia"/>
                <w:kern w:val="0"/>
                <w:sz w:val="18"/>
                <w:szCs w:val="18"/>
              </w:rPr>
              <w:t>6.21</w:t>
            </w:r>
          </w:p>
        </w:tc>
        <w:tc>
          <w:tcPr>
            <w:tcW w:w="1134"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3.442</w:t>
            </w:r>
          </w:p>
        </w:tc>
        <w:tc>
          <w:tcPr>
            <w:tcW w:w="1134"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2.</w:t>
            </w:r>
            <w:r w:rsidRPr="006E494F">
              <w:rPr>
                <w:rFonts w:ascii="新宋体" w:eastAsia="新宋体" w:hAnsi="新宋体" w:cs="宋体" w:hint="eastAsia"/>
                <w:kern w:val="0"/>
                <w:sz w:val="18"/>
                <w:szCs w:val="18"/>
              </w:rPr>
              <w:t>527</w:t>
            </w:r>
          </w:p>
        </w:tc>
        <w:tc>
          <w:tcPr>
            <w:tcW w:w="1134"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.0</w:t>
            </w:r>
            <w:r w:rsidRPr="006E494F">
              <w:rPr>
                <w:rFonts w:ascii="新宋体" w:eastAsia="新宋体" w:hAnsi="新宋体" w:cs="宋体" w:hint="eastAsia"/>
                <w:kern w:val="0"/>
                <w:sz w:val="18"/>
                <w:szCs w:val="18"/>
              </w:rPr>
              <w:t>14</w:t>
            </w:r>
          </w:p>
        </w:tc>
      </w:tr>
      <w:tr w:rsidR="00470E2C" w:rsidRPr="006E494F" w:rsidTr="00D570C8">
        <w:trPr>
          <w:cantSplit/>
          <w:jc w:val="center"/>
        </w:trPr>
        <w:tc>
          <w:tcPr>
            <w:tcW w:w="1145" w:type="dxa"/>
            <w:vMerge/>
            <w:tcBorders>
              <w:top w:val="single" w:sz="16"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对照班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38</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53.</w:t>
            </w:r>
            <w:r w:rsidRPr="006E494F">
              <w:rPr>
                <w:rFonts w:ascii="新宋体" w:eastAsia="新宋体" w:hAnsi="新宋体" w:cs="宋体" w:hint="eastAsia"/>
                <w:kern w:val="0"/>
                <w:sz w:val="18"/>
                <w:szCs w:val="18"/>
              </w:rPr>
              <w:t>84</w:t>
            </w:r>
          </w:p>
        </w:tc>
        <w:tc>
          <w:tcPr>
            <w:tcW w:w="113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4.641</w:t>
            </w: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p>
        </w:tc>
      </w:tr>
      <w:tr w:rsidR="00470E2C" w:rsidRPr="006E494F" w:rsidTr="00D570C8">
        <w:trPr>
          <w:cantSplit/>
          <w:jc w:val="center"/>
        </w:trPr>
        <w:tc>
          <w:tcPr>
            <w:tcW w:w="1145"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理解后测</w:t>
            </w:r>
            <w:r w:rsidRPr="006E494F">
              <w:rPr>
                <w:rFonts w:ascii="新宋体" w:eastAsia="新宋体" w:hAnsi="新宋体" w:cs="宋体"/>
                <w:kern w:val="0"/>
                <w:sz w:val="18"/>
                <w:szCs w:val="18"/>
              </w:rPr>
              <w:t>3</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实验班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38</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52.89</w:t>
            </w:r>
          </w:p>
        </w:tc>
        <w:tc>
          <w:tcPr>
            <w:tcW w:w="113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5.161</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2.</w:t>
            </w:r>
            <w:r w:rsidRPr="006E494F">
              <w:rPr>
                <w:rFonts w:ascii="新宋体" w:eastAsia="新宋体" w:hAnsi="新宋体" w:cs="宋体" w:hint="eastAsia"/>
                <w:kern w:val="0"/>
                <w:sz w:val="18"/>
                <w:szCs w:val="18"/>
              </w:rPr>
              <w:t>457</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.0</w:t>
            </w:r>
            <w:r w:rsidRPr="006E494F">
              <w:rPr>
                <w:rFonts w:ascii="新宋体" w:eastAsia="新宋体" w:hAnsi="新宋体" w:cs="宋体" w:hint="eastAsia"/>
                <w:kern w:val="0"/>
                <w:sz w:val="18"/>
                <w:szCs w:val="18"/>
              </w:rPr>
              <w:t>16</w:t>
            </w:r>
          </w:p>
        </w:tc>
      </w:tr>
      <w:tr w:rsidR="00470E2C" w:rsidRPr="006E494F" w:rsidTr="00D570C8">
        <w:trPr>
          <w:cantSplit/>
          <w:jc w:val="center"/>
        </w:trPr>
        <w:tc>
          <w:tcPr>
            <w:tcW w:w="1145" w:type="dxa"/>
            <w:vMerge/>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对照班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38</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49.45</w:t>
            </w:r>
          </w:p>
        </w:tc>
        <w:tc>
          <w:tcPr>
            <w:tcW w:w="113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6.939</w:t>
            </w: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p>
        </w:tc>
      </w:tr>
      <w:tr w:rsidR="00470E2C" w:rsidRPr="006E494F" w:rsidTr="00D570C8">
        <w:trPr>
          <w:cantSplit/>
          <w:jc w:val="center"/>
        </w:trPr>
        <w:tc>
          <w:tcPr>
            <w:tcW w:w="1145" w:type="dxa"/>
            <w:vMerge w:val="restart"/>
            <w:tcBorders>
              <w:top w:val="nil"/>
              <w:left w:val="nil"/>
              <w:bottom w:val="double" w:sz="8"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运用后测</w:t>
            </w:r>
            <w:r w:rsidRPr="006E494F">
              <w:rPr>
                <w:rFonts w:ascii="新宋体" w:eastAsia="新宋体" w:hAnsi="新宋体" w:cs="宋体"/>
                <w:kern w:val="0"/>
                <w:sz w:val="18"/>
                <w:szCs w:val="18"/>
              </w:rPr>
              <w:t>3</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实验班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38</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46.39</w:t>
            </w:r>
          </w:p>
        </w:tc>
        <w:tc>
          <w:tcPr>
            <w:tcW w:w="1134"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5.870</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2.060</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w:t>
            </w:r>
            <w:r w:rsidRPr="006E494F">
              <w:rPr>
                <w:rFonts w:ascii="新宋体" w:eastAsia="新宋体" w:hAnsi="新宋体" w:cs="宋体" w:hint="eastAsia"/>
                <w:kern w:val="0"/>
                <w:sz w:val="18"/>
                <w:szCs w:val="18"/>
              </w:rPr>
              <w:t>043</w:t>
            </w:r>
          </w:p>
        </w:tc>
      </w:tr>
      <w:tr w:rsidR="00470E2C" w:rsidRPr="006E494F" w:rsidTr="00D570C8">
        <w:trPr>
          <w:cantSplit/>
          <w:jc w:val="center"/>
        </w:trPr>
        <w:tc>
          <w:tcPr>
            <w:tcW w:w="1145" w:type="dxa"/>
            <w:vMerge/>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18"/>
                <w:szCs w:val="18"/>
              </w:rPr>
            </w:pPr>
          </w:p>
        </w:tc>
        <w:tc>
          <w:tcPr>
            <w:tcW w:w="992"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对照班</w:t>
            </w:r>
          </w:p>
        </w:tc>
        <w:tc>
          <w:tcPr>
            <w:tcW w:w="567"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kern w:val="0"/>
                <w:sz w:val="18"/>
                <w:szCs w:val="18"/>
              </w:rPr>
              <w:t>38</w:t>
            </w:r>
          </w:p>
        </w:tc>
        <w:tc>
          <w:tcPr>
            <w:tcW w:w="992"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43.16</w:t>
            </w:r>
          </w:p>
        </w:tc>
        <w:tc>
          <w:tcPr>
            <w:tcW w:w="1134"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18"/>
                <w:szCs w:val="18"/>
              </w:rPr>
            </w:pPr>
            <w:r w:rsidRPr="006E494F">
              <w:rPr>
                <w:rFonts w:ascii="新宋体" w:eastAsia="新宋体" w:hAnsi="新宋体" w:cs="宋体" w:hint="eastAsia"/>
                <w:kern w:val="0"/>
                <w:sz w:val="18"/>
                <w:szCs w:val="18"/>
              </w:rPr>
              <w:t>7.706</w:t>
            </w:r>
          </w:p>
        </w:tc>
        <w:tc>
          <w:tcPr>
            <w:tcW w:w="1134"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18"/>
                <w:szCs w:val="18"/>
              </w:rPr>
            </w:pPr>
          </w:p>
        </w:tc>
        <w:tc>
          <w:tcPr>
            <w:tcW w:w="1134"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rPr>
                <w:rFonts w:ascii="新宋体" w:eastAsia="新宋体" w:hAnsi="新宋体" w:cs="宋体"/>
                <w:kern w:val="0"/>
                <w:sz w:val="18"/>
                <w:szCs w:val="18"/>
              </w:rPr>
            </w:pPr>
          </w:p>
        </w:tc>
      </w:tr>
    </w:tbl>
    <w:p w:rsidR="00470E2C" w:rsidRPr="006E494F" w:rsidRDefault="00470E2C" w:rsidP="00BA3073">
      <w:pPr>
        <w:spacing w:beforeLines="50" w:before="156" w:line="360" w:lineRule="auto"/>
        <w:ind w:firstLineChars="193" w:firstLine="425"/>
        <w:rPr>
          <w:rFonts w:ascii="新宋体" w:eastAsia="新宋体" w:hAnsi="新宋体" w:cs="Times New Roman"/>
          <w:sz w:val="22"/>
          <w:szCs w:val="22"/>
        </w:rPr>
      </w:pPr>
      <w:r w:rsidRPr="006E494F">
        <w:rPr>
          <w:rFonts w:ascii="新宋体" w:eastAsia="新宋体" w:hAnsi="新宋体" w:cs="Times New Roman" w:hint="eastAsia"/>
          <w:sz w:val="22"/>
          <w:szCs w:val="22"/>
        </w:rPr>
        <w:t>表</w:t>
      </w:r>
      <w:r w:rsidR="00A75827">
        <w:rPr>
          <w:rFonts w:ascii="新宋体" w:eastAsia="新宋体" w:hAnsi="新宋体" w:cs="Times New Roman" w:hint="eastAsia"/>
          <w:sz w:val="22"/>
          <w:szCs w:val="22"/>
        </w:rPr>
        <w:t>5</w:t>
      </w:r>
      <w:r w:rsidRPr="006E494F">
        <w:rPr>
          <w:rFonts w:ascii="新宋体" w:eastAsia="新宋体" w:hAnsi="新宋体" w:cs="Times New Roman" w:hint="eastAsia"/>
          <w:sz w:val="22"/>
          <w:szCs w:val="22"/>
        </w:rPr>
        <w:t>表明实验班和对照班在记忆、理解和运用维度上的测试结果具有显著性差异，实验班明显高于对照班。</w:t>
      </w: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37" w:name="_Toc479573474"/>
      <w:r w:rsidRPr="00724D04">
        <w:rPr>
          <w:rFonts w:asciiTheme="minorEastAsia" w:eastAsiaTheme="minorEastAsia" w:hAnsiTheme="minorEastAsia" w:cs="Times New Roman" w:hint="eastAsia"/>
          <w:b/>
          <w:kern w:val="0"/>
        </w:rPr>
        <w:t>5</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延时后测结果</w:t>
      </w:r>
      <w:bookmarkEnd w:id="37"/>
    </w:p>
    <w:p w:rsidR="00470E2C" w:rsidRPr="00574ACC" w:rsidRDefault="00470E2C" w:rsidP="00E81978">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延时后测的差异比较结果见表</w:t>
      </w:r>
      <w:r w:rsidR="00A75827">
        <w:rPr>
          <w:rFonts w:asciiTheme="minorEastAsia" w:eastAsiaTheme="minorEastAsia" w:hAnsiTheme="minorEastAsia" w:cs="宋体" w:hint="eastAsia"/>
        </w:rPr>
        <w:t>6</w:t>
      </w:r>
      <w:r w:rsidRPr="00574ACC">
        <w:rPr>
          <w:rFonts w:asciiTheme="minorEastAsia" w:eastAsiaTheme="minorEastAsia" w:hAnsiTheme="minorEastAsia" w:cs="宋体" w:hint="eastAsia"/>
        </w:rPr>
        <w:t>。</w:t>
      </w:r>
    </w:p>
    <w:p w:rsidR="00470E2C" w:rsidRPr="00780C58" w:rsidRDefault="00470E2C" w:rsidP="00780C58">
      <w:pPr>
        <w:spacing w:beforeLines="50" w:before="156" w:line="360" w:lineRule="auto"/>
        <w:jc w:val="center"/>
        <w:rPr>
          <w:rFonts w:asciiTheme="majorEastAsia" w:eastAsiaTheme="majorEastAsia" w:hAnsiTheme="majorEastAsia"/>
        </w:rPr>
      </w:pPr>
      <w:r w:rsidRPr="00780C58">
        <w:rPr>
          <w:rFonts w:asciiTheme="majorEastAsia" w:eastAsiaTheme="majorEastAsia" w:hAnsiTheme="majorEastAsia" w:cs="Times New Roman"/>
        </w:rPr>
        <w:tab/>
      </w:r>
      <w:r w:rsidRPr="00780C58">
        <w:rPr>
          <w:rFonts w:asciiTheme="majorEastAsia" w:eastAsiaTheme="majorEastAsia" w:hAnsiTheme="majorEastAsia" w:cs="Times New Roman"/>
        </w:rPr>
        <w:tab/>
      </w:r>
      <w:r w:rsidRPr="00780C58">
        <w:rPr>
          <w:rFonts w:asciiTheme="majorEastAsia" w:eastAsiaTheme="majorEastAsia" w:hAnsiTheme="majorEastAsia" w:hint="eastAsia"/>
        </w:rPr>
        <w:t>表</w:t>
      </w:r>
      <w:r w:rsidR="005E7ED6" w:rsidRPr="00780C58">
        <w:rPr>
          <w:rFonts w:asciiTheme="majorEastAsia" w:eastAsiaTheme="majorEastAsia" w:hAnsiTheme="majorEastAsia" w:hint="eastAsia"/>
        </w:rPr>
        <w:t>6</w:t>
      </w:r>
      <w:r w:rsidR="008774A5" w:rsidRPr="00780C58">
        <w:rPr>
          <w:rFonts w:asciiTheme="majorEastAsia" w:eastAsiaTheme="majorEastAsia" w:hAnsiTheme="majorEastAsia" w:hint="eastAsia"/>
        </w:rPr>
        <w:t xml:space="preserve">　</w:t>
      </w:r>
      <w:r w:rsidRPr="00780C58">
        <w:rPr>
          <w:rFonts w:asciiTheme="majorEastAsia" w:eastAsiaTheme="majorEastAsia" w:hAnsiTheme="majorEastAsia" w:hint="eastAsia"/>
        </w:rPr>
        <w:t>实验班对照班记忆、理解、运用三个维度延时后测结果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890"/>
        <w:gridCol w:w="567"/>
        <w:gridCol w:w="993"/>
        <w:gridCol w:w="992"/>
        <w:gridCol w:w="1134"/>
        <w:gridCol w:w="1134"/>
      </w:tblGrid>
      <w:tr w:rsidR="00470E2C" w:rsidRPr="006E494F" w:rsidTr="00D570C8">
        <w:trPr>
          <w:cantSplit/>
          <w:trHeight w:val="407"/>
          <w:jc w:val="center"/>
        </w:trPr>
        <w:tc>
          <w:tcPr>
            <w:tcW w:w="1378" w:type="dxa"/>
            <w:tcBorders>
              <w:top w:val="single" w:sz="12" w:space="0" w:color="000000"/>
              <w:left w:val="nil"/>
              <w:bottom w:val="single" w:sz="4" w:space="0" w:color="000000"/>
              <w:right w:val="nil"/>
            </w:tcBorders>
            <w:shd w:val="clear" w:color="auto" w:fill="auto"/>
            <w:vAlign w:val="center"/>
          </w:tcPr>
          <w:p w:rsidR="00470E2C" w:rsidRPr="006E494F" w:rsidRDefault="00470E2C" w:rsidP="00BA3073">
            <w:pPr>
              <w:spacing w:line="240" w:lineRule="auto"/>
              <w:jc w:val="center"/>
              <w:rPr>
                <w:rFonts w:ascii="新宋体" w:eastAsia="新宋体" w:hAnsi="新宋体"/>
                <w:bCs/>
                <w:iCs/>
                <w:kern w:val="0"/>
                <w:sz w:val="20"/>
                <w:szCs w:val="20"/>
              </w:rPr>
            </w:pPr>
            <w:r w:rsidRPr="006E494F">
              <w:rPr>
                <w:rFonts w:ascii="新宋体" w:eastAsia="新宋体" w:hAnsi="新宋体"/>
                <w:bCs/>
                <w:iCs/>
                <w:kern w:val="0"/>
                <w:sz w:val="20"/>
                <w:szCs w:val="20"/>
              </w:rPr>
              <w:t>测试阶段</w:t>
            </w:r>
          </w:p>
        </w:tc>
        <w:tc>
          <w:tcPr>
            <w:tcW w:w="890"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Cs/>
                <w:kern w:val="0"/>
                <w:sz w:val="20"/>
                <w:szCs w:val="20"/>
              </w:rPr>
            </w:pPr>
            <w:r w:rsidRPr="006E494F">
              <w:rPr>
                <w:rFonts w:ascii="新宋体" w:eastAsia="新宋体" w:hAnsi="新宋体" w:cs="宋体" w:hint="eastAsia"/>
                <w:iCs/>
                <w:kern w:val="0"/>
                <w:sz w:val="20"/>
                <w:szCs w:val="20"/>
              </w:rPr>
              <w:t>分组</w:t>
            </w:r>
          </w:p>
        </w:tc>
        <w:tc>
          <w:tcPr>
            <w:tcW w:w="567"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n</w:t>
            </w:r>
          </w:p>
        </w:tc>
        <w:tc>
          <w:tcPr>
            <w:tcW w:w="993"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M</w:t>
            </w:r>
          </w:p>
        </w:tc>
        <w:tc>
          <w:tcPr>
            <w:tcW w:w="992"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SD</w:t>
            </w:r>
          </w:p>
        </w:tc>
        <w:tc>
          <w:tcPr>
            <w:tcW w:w="113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bCs/>
                <w:i/>
                <w:iCs/>
                <w:kern w:val="0"/>
                <w:sz w:val="20"/>
                <w:szCs w:val="20"/>
              </w:rPr>
              <w:t>t</w:t>
            </w:r>
          </w:p>
        </w:tc>
        <w:tc>
          <w:tcPr>
            <w:tcW w:w="1134" w:type="dxa"/>
            <w:tcBorders>
              <w:top w:val="single" w:sz="12" w:space="0" w:color="000000"/>
              <w:left w:val="nil"/>
              <w:bottom w:val="single" w:sz="4"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p</w:t>
            </w:r>
          </w:p>
        </w:tc>
      </w:tr>
      <w:tr w:rsidR="00470E2C" w:rsidRPr="006E494F" w:rsidTr="00D570C8">
        <w:trPr>
          <w:cantSplit/>
          <w:jc w:val="center"/>
        </w:trPr>
        <w:tc>
          <w:tcPr>
            <w:tcW w:w="1378" w:type="dxa"/>
            <w:vMerge w:val="restart"/>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记忆延时后测</w:t>
            </w:r>
          </w:p>
        </w:tc>
        <w:tc>
          <w:tcPr>
            <w:tcW w:w="890"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67"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3</w:t>
            </w:r>
            <w:r w:rsidRPr="006E494F">
              <w:rPr>
                <w:rFonts w:ascii="新宋体" w:eastAsia="新宋体" w:hAnsi="新宋体" w:cs="宋体"/>
                <w:kern w:val="0"/>
                <w:sz w:val="20"/>
                <w:szCs w:val="20"/>
              </w:rPr>
              <w:t>.6</w:t>
            </w:r>
            <w:r w:rsidRPr="006E494F">
              <w:rPr>
                <w:rFonts w:ascii="新宋体" w:eastAsia="新宋体" w:hAnsi="新宋体" w:cs="宋体" w:hint="eastAsia"/>
                <w:kern w:val="0"/>
                <w:sz w:val="20"/>
                <w:szCs w:val="20"/>
              </w:rPr>
              <w:t>1</w:t>
            </w:r>
          </w:p>
        </w:tc>
        <w:tc>
          <w:tcPr>
            <w:tcW w:w="992" w:type="dxa"/>
            <w:tcBorders>
              <w:top w:val="single" w:sz="4"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4.</w:t>
            </w:r>
            <w:r w:rsidRPr="006E494F">
              <w:rPr>
                <w:rFonts w:ascii="新宋体" w:eastAsia="新宋体" w:hAnsi="新宋体" w:cs="宋体" w:hint="eastAsia"/>
                <w:kern w:val="0"/>
                <w:sz w:val="20"/>
                <w:szCs w:val="20"/>
              </w:rPr>
              <w:t>553</w:t>
            </w:r>
          </w:p>
        </w:tc>
        <w:tc>
          <w:tcPr>
            <w:tcW w:w="1134"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2</w:t>
            </w:r>
            <w:r w:rsidRPr="006E494F">
              <w:rPr>
                <w:rFonts w:ascii="新宋体" w:eastAsia="新宋体" w:hAnsi="新宋体" w:cs="宋体"/>
                <w:kern w:val="0"/>
                <w:sz w:val="20"/>
                <w:szCs w:val="20"/>
              </w:rPr>
              <w:t>.7</w:t>
            </w:r>
            <w:r w:rsidRPr="006E494F">
              <w:rPr>
                <w:rFonts w:ascii="新宋体" w:eastAsia="新宋体" w:hAnsi="新宋体" w:cs="宋体" w:hint="eastAsia"/>
                <w:kern w:val="0"/>
                <w:sz w:val="20"/>
                <w:szCs w:val="20"/>
              </w:rPr>
              <w:t>07</w:t>
            </w:r>
          </w:p>
        </w:tc>
        <w:tc>
          <w:tcPr>
            <w:tcW w:w="1134" w:type="dxa"/>
            <w:vMerge w:val="restart"/>
            <w:tcBorders>
              <w:top w:val="single" w:sz="4" w:space="0" w:color="000000"/>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.00</w:t>
            </w:r>
            <w:r w:rsidRPr="006E494F">
              <w:rPr>
                <w:rFonts w:ascii="新宋体" w:eastAsia="新宋体" w:hAnsi="新宋体" w:cs="宋体" w:hint="eastAsia"/>
                <w:kern w:val="0"/>
                <w:sz w:val="20"/>
                <w:szCs w:val="20"/>
              </w:rPr>
              <w:t>8</w:t>
            </w:r>
          </w:p>
        </w:tc>
      </w:tr>
      <w:tr w:rsidR="00470E2C" w:rsidRPr="006E494F" w:rsidTr="00D570C8">
        <w:trPr>
          <w:cantSplit/>
          <w:jc w:val="center"/>
        </w:trPr>
        <w:tc>
          <w:tcPr>
            <w:tcW w:w="1378" w:type="dxa"/>
            <w:vMerge/>
            <w:tcBorders>
              <w:top w:val="single" w:sz="16" w:space="0" w:color="000000"/>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890"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50.50</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5.411</w:t>
            </w: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jc w:val="center"/>
        </w:trPr>
        <w:tc>
          <w:tcPr>
            <w:tcW w:w="1378" w:type="dxa"/>
            <w:vMerge w:val="restart"/>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理解延时后测</w:t>
            </w:r>
          </w:p>
        </w:tc>
        <w:tc>
          <w:tcPr>
            <w:tcW w:w="890"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49.92</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4.795</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3.096</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.0</w:t>
            </w:r>
            <w:r w:rsidRPr="006E494F">
              <w:rPr>
                <w:rFonts w:ascii="新宋体" w:eastAsia="新宋体" w:hAnsi="新宋体" w:cs="宋体" w:hint="eastAsia"/>
                <w:kern w:val="0"/>
                <w:sz w:val="20"/>
                <w:szCs w:val="20"/>
              </w:rPr>
              <w:t>03</w:t>
            </w:r>
          </w:p>
        </w:tc>
      </w:tr>
      <w:tr w:rsidR="00470E2C" w:rsidRPr="006E494F" w:rsidTr="00D570C8">
        <w:trPr>
          <w:cantSplit/>
          <w:jc w:val="center"/>
        </w:trPr>
        <w:tc>
          <w:tcPr>
            <w:tcW w:w="1378" w:type="dxa"/>
            <w:vMerge/>
            <w:tcBorders>
              <w:top w:val="nil"/>
              <w:left w:val="nil"/>
              <w:bottom w:val="nil"/>
              <w:right w:val="nil"/>
            </w:tcBorders>
            <w:shd w:val="clear" w:color="auto" w:fill="FFFFFF"/>
            <w:vAlign w:val="center"/>
          </w:tcPr>
          <w:p w:rsidR="00470E2C" w:rsidRPr="006E494F" w:rsidRDefault="00470E2C" w:rsidP="00BA3073">
            <w:pPr>
              <w:autoSpaceDE w:val="0"/>
              <w:autoSpaceDN w:val="0"/>
              <w:adjustRightInd w:val="0"/>
              <w:spacing w:line="240" w:lineRule="auto"/>
              <w:jc w:val="center"/>
              <w:rPr>
                <w:rFonts w:ascii="新宋体" w:eastAsia="新宋体" w:hAnsi="新宋体" w:cs="MingLiU"/>
                <w:kern w:val="0"/>
                <w:sz w:val="20"/>
                <w:szCs w:val="20"/>
              </w:rPr>
            </w:pPr>
          </w:p>
        </w:tc>
        <w:tc>
          <w:tcPr>
            <w:tcW w:w="890"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46.11</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5.895</w:t>
            </w: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134" w:type="dxa"/>
            <w:vMerge/>
            <w:tcBorders>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r w:rsidR="00470E2C" w:rsidRPr="006E494F" w:rsidTr="00D570C8">
        <w:trPr>
          <w:cantSplit/>
          <w:jc w:val="center"/>
        </w:trPr>
        <w:tc>
          <w:tcPr>
            <w:tcW w:w="1378" w:type="dxa"/>
            <w:vMerge w:val="restart"/>
            <w:tcBorders>
              <w:top w:val="nil"/>
              <w:left w:val="nil"/>
              <w:bottom w:val="double" w:sz="8"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运用延时后测</w:t>
            </w:r>
          </w:p>
        </w:tc>
        <w:tc>
          <w:tcPr>
            <w:tcW w:w="890"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67"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44.18</w:t>
            </w:r>
          </w:p>
        </w:tc>
        <w:tc>
          <w:tcPr>
            <w:tcW w:w="992" w:type="dxa"/>
            <w:tcBorders>
              <w:top w:val="nil"/>
              <w:left w:val="nil"/>
              <w:bottom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6.567</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2.275</w:t>
            </w:r>
          </w:p>
        </w:tc>
        <w:tc>
          <w:tcPr>
            <w:tcW w:w="1134" w:type="dxa"/>
            <w:vMerge w:val="restart"/>
            <w:tcBorders>
              <w:top w:val="nil"/>
              <w:left w:val="nil"/>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.026</w:t>
            </w:r>
          </w:p>
        </w:tc>
      </w:tr>
      <w:tr w:rsidR="00470E2C" w:rsidRPr="006E494F" w:rsidTr="00D570C8">
        <w:trPr>
          <w:cantSplit/>
          <w:jc w:val="center"/>
        </w:trPr>
        <w:tc>
          <w:tcPr>
            <w:tcW w:w="1378" w:type="dxa"/>
            <w:vMerge/>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890"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67"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40.71</w:t>
            </w:r>
          </w:p>
        </w:tc>
        <w:tc>
          <w:tcPr>
            <w:tcW w:w="992" w:type="dxa"/>
            <w:tcBorders>
              <w:top w:val="nil"/>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6.742</w:t>
            </w:r>
          </w:p>
        </w:tc>
        <w:tc>
          <w:tcPr>
            <w:tcW w:w="1134"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c>
          <w:tcPr>
            <w:tcW w:w="1134" w:type="dxa"/>
            <w:vMerge/>
            <w:tcBorders>
              <w:left w:val="nil"/>
              <w:bottom w:val="single" w:sz="12" w:space="0" w:color="000000"/>
              <w:right w:val="nil"/>
            </w:tcBorders>
            <w:shd w:val="clear" w:color="auto" w:fill="FFFFFF"/>
            <w:vAlign w:val="center"/>
          </w:tcPr>
          <w:p w:rsidR="00470E2C" w:rsidRPr="006E494F" w:rsidRDefault="00470E2C" w:rsidP="00BA3073">
            <w:pPr>
              <w:spacing w:line="240" w:lineRule="auto"/>
              <w:jc w:val="center"/>
              <w:rPr>
                <w:rFonts w:ascii="新宋体" w:eastAsia="新宋体" w:hAnsi="新宋体" w:cs="宋体"/>
                <w:kern w:val="0"/>
                <w:sz w:val="20"/>
                <w:szCs w:val="20"/>
              </w:rPr>
            </w:pPr>
          </w:p>
        </w:tc>
      </w:tr>
    </w:tbl>
    <w:p w:rsidR="00470E2C" w:rsidRDefault="00470E2C" w:rsidP="00BA3073">
      <w:pPr>
        <w:spacing w:beforeLines="50" w:before="156"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表</w:t>
      </w:r>
      <w:r w:rsidR="00A75827">
        <w:rPr>
          <w:rFonts w:asciiTheme="minorEastAsia" w:eastAsiaTheme="minorEastAsia" w:hAnsiTheme="minorEastAsia" w:cs="宋体" w:hint="eastAsia"/>
        </w:rPr>
        <w:t xml:space="preserve"> 6</w:t>
      </w:r>
      <w:r w:rsidRPr="00574ACC">
        <w:rPr>
          <w:rFonts w:asciiTheme="minorEastAsia" w:eastAsiaTheme="minorEastAsia" w:hAnsiTheme="minorEastAsia" w:cs="宋体" w:hint="eastAsia"/>
        </w:rPr>
        <w:t>表明在延时测试中，两个班的学生在记忆、理解和运用三个维度上的成绩差异显著。</w:t>
      </w:r>
    </w:p>
    <w:p w:rsidR="00780C58" w:rsidRDefault="00780C58" w:rsidP="00BA3073">
      <w:pPr>
        <w:spacing w:beforeLines="50" w:before="156" w:line="360" w:lineRule="auto"/>
        <w:ind w:firstLineChars="193" w:firstLine="405"/>
        <w:rPr>
          <w:rFonts w:asciiTheme="minorEastAsia" w:eastAsiaTheme="minorEastAsia" w:hAnsiTheme="minorEastAsia" w:cs="宋体" w:hint="eastAsia"/>
        </w:rPr>
      </w:pPr>
    </w:p>
    <w:p w:rsidR="00780C58" w:rsidRDefault="00780C58" w:rsidP="00BA3073">
      <w:pPr>
        <w:spacing w:beforeLines="50" w:before="156" w:line="360" w:lineRule="auto"/>
        <w:ind w:firstLineChars="193" w:firstLine="405"/>
        <w:rPr>
          <w:rFonts w:asciiTheme="minorEastAsia" w:eastAsiaTheme="minorEastAsia" w:hAnsiTheme="minorEastAsia" w:cs="宋体" w:hint="eastAsia"/>
        </w:rPr>
      </w:pPr>
    </w:p>
    <w:p w:rsidR="00470E2C" w:rsidRDefault="0021408E" w:rsidP="00BA3073">
      <w:pPr>
        <w:spacing w:beforeLines="50" w:before="156" w:line="360" w:lineRule="auto"/>
        <w:ind w:firstLineChars="176" w:firstLine="424"/>
        <w:jc w:val="left"/>
        <w:rPr>
          <w:rFonts w:ascii="宋体" w:hAnsi="宋体" w:hint="eastAsia"/>
          <w:b/>
          <w:sz w:val="24"/>
          <w:szCs w:val="24"/>
        </w:rPr>
      </w:pPr>
      <w:bookmarkStart w:id="38" w:name="_Toc418203440"/>
      <w:bookmarkStart w:id="39" w:name="_Toc418206709"/>
      <w:bookmarkStart w:id="40" w:name="_Toc418204639"/>
      <w:r w:rsidRPr="00102A0D">
        <w:rPr>
          <w:rFonts w:ascii="宋体" w:hAnsi="宋体" w:hint="eastAsia"/>
          <w:b/>
          <w:sz w:val="24"/>
          <w:szCs w:val="24"/>
        </w:rPr>
        <w:lastRenderedPageBreak/>
        <w:t>（</w:t>
      </w:r>
      <w:r>
        <w:rPr>
          <w:rFonts w:ascii="宋体" w:hAnsi="宋体" w:hint="eastAsia"/>
          <w:b/>
          <w:sz w:val="24"/>
          <w:szCs w:val="24"/>
        </w:rPr>
        <w:t>二</w:t>
      </w:r>
      <w:r w:rsidRPr="00102A0D">
        <w:rPr>
          <w:rFonts w:ascii="宋体" w:hAnsi="宋体" w:hint="eastAsia"/>
          <w:b/>
          <w:sz w:val="24"/>
          <w:szCs w:val="24"/>
        </w:rPr>
        <w:t>）</w:t>
      </w:r>
      <w:r w:rsidR="00470E2C" w:rsidRPr="00102A0D">
        <w:rPr>
          <w:rFonts w:ascii="宋体" w:hAnsi="宋体" w:hint="eastAsia"/>
          <w:b/>
          <w:sz w:val="24"/>
          <w:szCs w:val="24"/>
        </w:rPr>
        <w:t xml:space="preserve"> 分析与讨论</w:t>
      </w:r>
      <w:bookmarkEnd w:id="38"/>
      <w:bookmarkEnd w:id="39"/>
      <w:bookmarkEnd w:id="40"/>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41" w:name="_Toc479573477"/>
      <w:r w:rsidRPr="00724D04">
        <w:rPr>
          <w:rFonts w:asciiTheme="minorEastAsia" w:eastAsiaTheme="minorEastAsia" w:hAnsiTheme="minorEastAsia" w:cs="Times New Roman"/>
          <w:b/>
          <w:kern w:val="0"/>
        </w:rPr>
        <w:t>1</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教育游戏对记忆效果的影响</w:t>
      </w:r>
      <w:bookmarkEnd w:id="41"/>
    </w:p>
    <w:p w:rsidR="008B6201" w:rsidRPr="006E494F" w:rsidRDefault="008B6201" w:rsidP="00BA3073">
      <w:pPr>
        <w:spacing w:line="360" w:lineRule="auto"/>
        <w:jc w:val="center"/>
        <w:rPr>
          <w:rFonts w:ascii="新宋体" w:eastAsia="新宋体" w:hAnsi="新宋体"/>
        </w:rPr>
      </w:pPr>
      <w:r w:rsidRPr="006E494F">
        <w:rPr>
          <w:rFonts w:ascii="新宋体" w:eastAsia="新宋体" w:hAnsi="新宋体"/>
          <w:noProof/>
        </w:rPr>
        <w:drawing>
          <wp:inline distT="0" distB="0" distL="0" distR="0" wp14:anchorId="2ACDD64C" wp14:editId="35A2F0F6">
            <wp:extent cx="4705200" cy="3261600"/>
            <wp:effectExtent l="0" t="0" r="635" b="0"/>
            <wp:docPr id="5" name="图片 5" descr="C:\2016年\毕业论文\000韩国答辩\数据处理\虚线图\记忆h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6年\毕业论文\000韩国答辩\数据处理\虚线图\记忆h原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200" cy="3261600"/>
                    </a:xfrm>
                    <a:prstGeom prst="rect">
                      <a:avLst/>
                    </a:prstGeom>
                    <a:noFill/>
                    <a:ln>
                      <a:noFill/>
                    </a:ln>
                  </pic:spPr>
                </pic:pic>
              </a:graphicData>
            </a:graphic>
          </wp:inline>
        </w:drawing>
      </w:r>
    </w:p>
    <w:p w:rsidR="00470E2C" w:rsidRPr="006E494F" w:rsidRDefault="00470E2C" w:rsidP="00780C58">
      <w:pPr>
        <w:spacing w:beforeLines="50" w:before="156" w:afterLines="50" w:after="156" w:line="360" w:lineRule="auto"/>
        <w:jc w:val="center"/>
        <w:rPr>
          <w:rFonts w:ascii="新宋体" w:eastAsia="新宋体" w:hAnsi="新宋体"/>
          <w:sz w:val="20"/>
          <w:szCs w:val="20"/>
        </w:rPr>
      </w:pPr>
      <w:r w:rsidRPr="00A75827">
        <w:rPr>
          <w:rFonts w:ascii="仿宋" w:eastAsia="仿宋" w:hAnsi="仿宋" w:hint="eastAsia"/>
          <w:b/>
        </w:rPr>
        <w:t>图</w:t>
      </w:r>
      <w:r w:rsidR="00E81978">
        <w:rPr>
          <w:rFonts w:ascii="仿宋" w:eastAsia="仿宋" w:hAnsi="仿宋" w:hint="eastAsia"/>
          <w:b/>
        </w:rPr>
        <w:t>3</w:t>
      </w:r>
      <w:r w:rsidR="008774A5" w:rsidRPr="00896BCD">
        <w:rPr>
          <w:rFonts w:ascii="楷体_GB2312" w:eastAsia="楷体_GB2312" w:hAnsi="仿宋" w:hint="eastAsia"/>
          <w:b/>
          <w:sz w:val="24"/>
        </w:rPr>
        <w:t xml:space="preserve">　</w:t>
      </w:r>
      <w:r w:rsidRPr="00A75827">
        <w:rPr>
          <w:rFonts w:asciiTheme="minorEastAsia" w:eastAsiaTheme="minorEastAsia" w:hAnsiTheme="minorEastAsia" w:hint="eastAsia"/>
        </w:rPr>
        <w:t>记忆维度测试结果</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由图</w:t>
      </w:r>
      <w:r w:rsidR="00E81978">
        <w:rPr>
          <w:rFonts w:asciiTheme="minorEastAsia" w:eastAsiaTheme="minorEastAsia" w:hAnsiTheme="minorEastAsia" w:cs="宋体" w:hint="eastAsia"/>
        </w:rPr>
        <w:t>3</w:t>
      </w:r>
      <w:r w:rsidRPr="00574ACC">
        <w:rPr>
          <w:rFonts w:asciiTheme="minorEastAsia" w:eastAsiaTheme="minorEastAsia" w:hAnsiTheme="minorEastAsia" w:cs="宋体" w:hint="eastAsia"/>
        </w:rPr>
        <w:t>可知，实验班和对照班的记忆水平在实验初期并无显著差异。主要原因有：首先，实验班初次接触教育游戏，操作不够熟练，需要一段时间适应；其次，小学低年级儿童容易被游戏内容所吸引，容易忽略教育内容。随着实验的进行，对照班与实验班的差异逐渐增大，实验班记忆水平逐渐高于对照班，达到显著水平。其原因在于随着实验进行时间的延长，一方面，实验班学生逐渐熟悉了游戏操作方式，另一方面，在教师的引导下，实验班学生逐渐将游戏的兴奋转化为对古诗词学习的兴趣，学会在游戏中学习，从而记忆水平有了显著提高。</w:t>
      </w:r>
    </w:p>
    <w:p w:rsidR="00470E2C" w:rsidRDefault="00470E2C" w:rsidP="00BA3073">
      <w:pPr>
        <w:spacing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在知识保持方面，教育游戏辅助教学方式显著高于传统教学方式。其原因在于：一方面，根据“提取练习”理论，知识反复提取练习的记忆效果好于反复阅读记忆。在游戏中，学生需要通过答题来通关、对战，在提取练习过程中，知识得到了保持；另一方面，教育游戏能激发学生的学习兴趣，并在学习中保持积极的情绪。研究显示，积极的情绪有助于知识的保持。传统教学模式在自然遗忘一段时间之后衰减的记忆量更大，遗忘进程更加迅速。相比之下，教育游戏辅助教学的方式损失的记忆量较小，遗忘过程相对缓慢。</w:t>
      </w:r>
    </w:p>
    <w:p w:rsidR="00780C58" w:rsidRDefault="00780C58" w:rsidP="00BA3073">
      <w:pPr>
        <w:spacing w:line="360" w:lineRule="auto"/>
        <w:ind w:firstLineChars="193" w:firstLine="405"/>
        <w:rPr>
          <w:rFonts w:asciiTheme="minorEastAsia" w:eastAsiaTheme="minorEastAsia" w:hAnsiTheme="minorEastAsia" w:cs="宋体" w:hint="eastAsia"/>
        </w:rPr>
      </w:pPr>
    </w:p>
    <w:p w:rsidR="00780C58" w:rsidRPr="00574ACC" w:rsidRDefault="00780C58" w:rsidP="00BA3073">
      <w:pPr>
        <w:spacing w:line="360" w:lineRule="auto"/>
        <w:ind w:firstLineChars="193" w:firstLine="405"/>
        <w:rPr>
          <w:rFonts w:asciiTheme="minorEastAsia" w:eastAsiaTheme="minorEastAsia" w:hAnsiTheme="minorEastAsia" w:cs="宋体"/>
        </w:rPr>
      </w:pP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42" w:name="_Toc479573478"/>
      <w:r w:rsidRPr="00724D04">
        <w:rPr>
          <w:rFonts w:asciiTheme="minorEastAsia" w:eastAsiaTheme="minorEastAsia" w:hAnsiTheme="minorEastAsia" w:cs="Times New Roman" w:hint="eastAsia"/>
          <w:b/>
          <w:kern w:val="0"/>
        </w:rPr>
        <w:lastRenderedPageBreak/>
        <w:t>2</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教育游戏对理解效果的影响</w:t>
      </w:r>
      <w:bookmarkEnd w:id="42"/>
    </w:p>
    <w:p w:rsidR="00BB5322" w:rsidRPr="006E494F" w:rsidRDefault="00BB5322" w:rsidP="00780C58">
      <w:pPr>
        <w:spacing w:beforeLines="50" w:before="156" w:afterLines="50" w:after="156" w:line="360" w:lineRule="auto"/>
        <w:jc w:val="center"/>
        <w:rPr>
          <w:rFonts w:ascii="新宋体" w:eastAsia="新宋体" w:hAnsi="新宋体"/>
          <w:sz w:val="22"/>
          <w:szCs w:val="22"/>
        </w:rPr>
      </w:pPr>
      <w:r w:rsidRPr="006E494F">
        <w:rPr>
          <w:rFonts w:ascii="新宋体" w:eastAsia="新宋体" w:hAnsi="新宋体"/>
          <w:noProof/>
          <w:sz w:val="22"/>
          <w:szCs w:val="22"/>
        </w:rPr>
        <w:drawing>
          <wp:inline distT="0" distB="0" distL="0" distR="0" wp14:anchorId="4702CE8E" wp14:editId="51BAF879">
            <wp:extent cx="4838400" cy="3240000"/>
            <wp:effectExtent l="0" t="0" r="635" b="0"/>
            <wp:docPr id="6" name="图片 6" descr="C:\2016年\毕业论文\000韩国答辩\数据处理\虚线图\理解h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6年\毕业论文\000韩国答辩\数据处理\虚线图\理解h原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400" cy="3240000"/>
                    </a:xfrm>
                    <a:prstGeom prst="rect">
                      <a:avLst/>
                    </a:prstGeom>
                    <a:noFill/>
                    <a:ln>
                      <a:noFill/>
                    </a:ln>
                  </pic:spPr>
                </pic:pic>
              </a:graphicData>
            </a:graphic>
          </wp:inline>
        </w:drawing>
      </w:r>
    </w:p>
    <w:p w:rsidR="00470E2C" w:rsidRPr="006E494F" w:rsidRDefault="00470E2C" w:rsidP="00BA3073">
      <w:pPr>
        <w:spacing w:line="360" w:lineRule="auto"/>
        <w:jc w:val="center"/>
        <w:rPr>
          <w:rFonts w:ascii="新宋体" w:eastAsia="新宋体" w:hAnsi="新宋体"/>
          <w:sz w:val="20"/>
          <w:szCs w:val="20"/>
        </w:rPr>
      </w:pPr>
      <w:r w:rsidRPr="00A75827">
        <w:rPr>
          <w:rFonts w:ascii="仿宋" w:eastAsia="仿宋" w:hAnsi="仿宋" w:hint="eastAsia"/>
          <w:b/>
        </w:rPr>
        <w:t>图</w:t>
      </w:r>
      <w:r w:rsidR="00E81978">
        <w:rPr>
          <w:rFonts w:ascii="仿宋" w:eastAsia="仿宋" w:hAnsi="仿宋" w:hint="eastAsia"/>
          <w:b/>
        </w:rPr>
        <w:t>4</w:t>
      </w:r>
      <w:r w:rsidR="008774A5" w:rsidRPr="00896BCD">
        <w:rPr>
          <w:rFonts w:ascii="楷体_GB2312" w:eastAsia="楷体_GB2312" w:hAnsi="仿宋" w:hint="eastAsia"/>
          <w:b/>
          <w:sz w:val="24"/>
        </w:rPr>
        <w:t xml:space="preserve">　</w:t>
      </w:r>
      <w:r w:rsidRPr="00A75827">
        <w:rPr>
          <w:rFonts w:asciiTheme="minorEastAsia" w:eastAsiaTheme="minorEastAsia" w:hAnsiTheme="minorEastAsia" w:hint="eastAsia"/>
        </w:rPr>
        <w:t>理解维度测试结果</w:t>
      </w:r>
    </w:p>
    <w:p w:rsidR="00470E2C" w:rsidRPr="00574ACC" w:rsidRDefault="00470E2C" w:rsidP="0000712E">
      <w:pPr>
        <w:spacing w:beforeLines="50" w:before="156"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由图</w:t>
      </w:r>
      <w:r w:rsidR="00E81978">
        <w:rPr>
          <w:rFonts w:asciiTheme="minorEastAsia" w:eastAsiaTheme="minorEastAsia" w:hAnsiTheme="minorEastAsia" w:cs="宋体" w:hint="eastAsia"/>
        </w:rPr>
        <w:t>4</w:t>
      </w:r>
      <w:r w:rsidRPr="00574ACC">
        <w:rPr>
          <w:rFonts w:asciiTheme="minorEastAsia" w:eastAsiaTheme="minorEastAsia" w:hAnsiTheme="minorEastAsia" w:cs="宋体" w:hint="eastAsia"/>
        </w:rPr>
        <w:t>可知，对照班与实验班的理解水平在实验初期并无显著差异。主要原因有：首先，游戏软件操作不熟练导致的教学进度受到影响；其次，实验班采用新的教学方式，学生需要尝试新的方式去吸收。随着实验的进行，对照班与实验班的差异逐渐增大。实验班理解水平逐渐高于对照班，达到显著水平。</w:t>
      </w:r>
    </w:p>
    <w:p w:rsidR="00470E2C" w:rsidRDefault="00470E2C" w:rsidP="00BA3073">
      <w:pPr>
        <w:spacing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在知识保持方面，实验班显著优于对照班。其原因在于随着实验进行时间的延长，教育游戏对实验班的影响渐渐显露出来。和传统教学的教师单向讲解、学生记录释义的学习模式相比，教育游戏利用丰富的声音、图像、动画等呈现方式，对学习者构成刺激，通过多媒体创设意境，帮助学生完成知识的构建，从而加深理解。</w:t>
      </w:r>
    </w:p>
    <w:p w:rsidR="0000712E" w:rsidRDefault="0000712E" w:rsidP="00BA3073">
      <w:pPr>
        <w:spacing w:line="360" w:lineRule="auto"/>
        <w:ind w:firstLineChars="193" w:firstLine="405"/>
        <w:rPr>
          <w:rFonts w:asciiTheme="minorEastAsia" w:eastAsiaTheme="minorEastAsia" w:hAnsiTheme="minorEastAsia" w:cs="宋体" w:hint="eastAsia"/>
        </w:rPr>
      </w:pPr>
    </w:p>
    <w:p w:rsidR="0000712E" w:rsidRDefault="0000712E" w:rsidP="00BA3073">
      <w:pPr>
        <w:spacing w:line="360" w:lineRule="auto"/>
        <w:ind w:firstLineChars="193" w:firstLine="405"/>
        <w:rPr>
          <w:rFonts w:asciiTheme="minorEastAsia" w:eastAsiaTheme="minorEastAsia" w:hAnsiTheme="minorEastAsia" w:cs="宋体" w:hint="eastAsia"/>
        </w:rPr>
      </w:pPr>
    </w:p>
    <w:p w:rsidR="0000712E" w:rsidRDefault="0000712E" w:rsidP="00BA3073">
      <w:pPr>
        <w:spacing w:line="360" w:lineRule="auto"/>
        <w:ind w:firstLineChars="193" w:firstLine="405"/>
        <w:rPr>
          <w:rFonts w:asciiTheme="minorEastAsia" w:eastAsiaTheme="minorEastAsia" w:hAnsiTheme="minorEastAsia" w:cs="宋体" w:hint="eastAsia"/>
        </w:rPr>
      </w:pPr>
    </w:p>
    <w:p w:rsidR="0000712E" w:rsidRDefault="0000712E" w:rsidP="00BA3073">
      <w:pPr>
        <w:spacing w:line="360" w:lineRule="auto"/>
        <w:ind w:firstLineChars="193" w:firstLine="405"/>
        <w:rPr>
          <w:rFonts w:asciiTheme="minorEastAsia" w:eastAsiaTheme="minorEastAsia" w:hAnsiTheme="minorEastAsia" w:cs="宋体" w:hint="eastAsia"/>
        </w:rPr>
      </w:pPr>
    </w:p>
    <w:p w:rsidR="0000712E" w:rsidRDefault="0000712E" w:rsidP="00BA3073">
      <w:pPr>
        <w:spacing w:line="360" w:lineRule="auto"/>
        <w:ind w:firstLineChars="193" w:firstLine="405"/>
        <w:rPr>
          <w:rFonts w:asciiTheme="minorEastAsia" w:eastAsiaTheme="minorEastAsia" w:hAnsiTheme="minorEastAsia" w:cs="宋体" w:hint="eastAsia"/>
        </w:rPr>
      </w:pPr>
    </w:p>
    <w:p w:rsidR="0000712E" w:rsidRDefault="0000712E" w:rsidP="00BA3073">
      <w:pPr>
        <w:spacing w:line="360" w:lineRule="auto"/>
        <w:ind w:firstLineChars="193" w:firstLine="405"/>
        <w:rPr>
          <w:rFonts w:asciiTheme="minorEastAsia" w:eastAsiaTheme="minorEastAsia" w:hAnsiTheme="minorEastAsia" w:cs="宋体" w:hint="eastAsia"/>
        </w:rPr>
      </w:pPr>
    </w:p>
    <w:p w:rsidR="0000712E" w:rsidRPr="00574ACC" w:rsidRDefault="0000712E" w:rsidP="00BA3073">
      <w:pPr>
        <w:spacing w:line="360" w:lineRule="auto"/>
        <w:ind w:firstLineChars="193" w:firstLine="405"/>
        <w:rPr>
          <w:rFonts w:asciiTheme="minorEastAsia" w:eastAsiaTheme="minorEastAsia" w:hAnsiTheme="minorEastAsia" w:cs="宋体"/>
        </w:rPr>
      </w:pPr>
    </w:p>
    <w:p w:rsidR="00470E2C" w:rsidRPr="00724D04" w:rsidRDefault="00470E2C" w:rsidP="00BA3073">
      <w:pPr>
        <w:spacing w:beforeLines="50" w:before="156" w:line="360" w:lineRule="auto"/>
        <w:ind w:firstLineChars="201" w:firstLine="424"/>
        <w:rPr>
          <w:rFonts w:asciiTheme="minorEastAsia" w:eastAsiaTheme="minorEastAsia" w:hAnsiTheme="minorEastAsia" w:cs="Times New Roman"/>
          <w:b/>
          <w:kern w:val="0"/>
        </w:rPr>
      </w:pPr>
      <w:bookmarkStart w:id="43" w:name="_Toc479573479"/>
      <w:r w:rsidRPr="00724D04">
        <w:rPr>
          <w:rFonts w:asciiTheme="minorEastAsia" w:eastAsiaTheme="minorEastAsia" w:hAnsiTheme="minorEastAsia" w:cs="Times New Roman" w:hint="eastAsia"/>
          <w:b/>
          <w:kern w:val="0"/>
        </w:rPr>
        <w:lastRenderedPageBreak/>
        <w:t>3</w:t>
      </w:r>
      <w:r w:rsidR="000312DA" w:rsidRPr="00724D04">
        <w:rPr>
          <w:rFonts w:asciiTheme="minorEastAsia" w:eastAsiaTheme="minorEastAsia" w:hAnsiTheme="minorEastAsia" w:cs="Times New Roman" w:hint="eastAsia"/>
          <w:b/>
          <w:kern w:val="0"/>
        </w:rPr>
        <w:t>.</w:t>
      </w:r>
      <w:r w:rsidRPr="00724D04">
        <w:rPr>
          <w:rFonts w:asciiTheme="minorEastAsia" w:eastAsiaTheme="minorEastAsia" w:hAnsiTheme="minorEastAsia" w:cs="Times New Roman" w:hint="eastAsia"/>
          <w:b/>
          <w:kern w:val="0"/>
        </w:rPr>
        <w:t>教育游戏对运用效果的影响</w:t>
      </w:r>
      <w:bookmarkEnd w:id="43"/>
    </w:p>
    <w:p w:rsidR="00BB5322" w:rsidRPr="006E494F" w:rsidRDefault="00BB5322" w:rsidP="00BA3073">
      <w:pPr>
        <w:spacing w:line="360" w:lineRule="auto"/>
        <w:jc w:val="center"/>
        <w:rPr>
          <w:rFonts w:ascii="新宋体" w:eastAsia="新宋体" w:hAnsi="新宋体"/>
          <w:sz w:val="22"/>
          <w:szCs w:val="22"/>
        </w:rPr>
      </w:pPr>
      <w:r w:rsidRPr="006E494F">
        <w:rPr>
          <w:rFonts w:ascii="新宋体" w:eastAsia="新宋体" w:hAnsi="新宋体"/>
          <w:noProof/>
          <w:sz w:val="22"/>
          <w:szCs w:val="22"/>
        </w:rPr>
        <w:drawing>
          <wp:inline distT="0" distB="0" distL="0" distR="0" wp14:anchorId="0CDB2076" wp14:editId="4D7914ED">
            <wp:extent cx="4845600" cy="3243600"/>
            <wp:effectExtent l="0" t="0" r="0" b="0"/>
            <wp:docPr id="7" name="图片 7" descr="C:\2016年\毕业论文\000韩国答辩\数据处理\虚线图\运用h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16年\毕业论文\000韩国答辩\数据处理\虚线图\运用h原图.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5600" cy="3243600"/>
                    </a:xfrm>
                    <a:prstGeom prst="rect">
                      <a:avLst/>
                    </a:prstGeom>
                    <a:noFill/>
                    <a:ln>
                      <a:noFill/>
                    </a:ln>
                  </pic:spPr>
                </pic:pic>
              </a:graphicData>
            </a:graphic>
          </wp:inline>
        </w:drawing>
      </w:r>
    </w:p>
    <w:p w:rsidR="00470E2C" w:rsidRPr="006E494F" w:rsidRDefault="00470E2C" w:rsidP="00BA3073">
      <w:pPr>
        <w:spacing w:line="360" w:lineRule="auto"/>
        <w:jc w:val="center"/>
        <w:rPr>
          <w:rFonts w:ascii="新宋体" w:eastAsia="新宋体" w:hAnsi="新宋体"/>
          <w:sz w:val="20"/>
          <w:szCs w:val="20"/>
        </w:rPr>
      </w:pPr>
      <w:r w:rsidRPr="00A75827">
        <w:rPr>
          <w:rFonts w:ascii="仿宋" w:eastAsia="仿宋" w:hAnsi="仿宋" w:hint="eastAsia"/>
          <w:b/>
        </w:rPr>
        <w:t>图</w:t>
      </w:r>
      <w:r w:rsidR="00E81978">
        <w:rPr>
          <w:rFonts w:ascii="仿宋" w:eastAsia="仿宋" w:hAnsi="仿宋" w:hint="eastAsia"/>
          <w:b/>
        </w:rPr>
        <w:t>5</w:t>
      </w:r>
      <w:r w:rsidR="008774A5" w:rsidRPr="00896BCD">
        <w:rPr>
          <w:rFonts w:ascii="楷体_GB2312" w:eastAsia="楷体_GB2312" w:hAnsi="仿宋" w:hint="eastAsia"/>
          <w:b/>
          <w:sz w:val="24"/>
        </w:rPr>
        <w:t xml:space="preserve">　</w:t>
      </w:r>
      <w:r w:rsidRPr="00A75827">
        <w:rPr>
          <w:rFonts w:asciiTheme="minorEastAsia" w:eastAsiaTheme="minorEastAsia" w:hAnsiTheme="minorEastAsia" w:hint="eastAsia"/>
        </w:rPr>
        <w:t>运用维度测试结果</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由图</w:t>
      </w:r>
      <w:r w:rsidR="00E81978">
        <w:rPr>
          <w:rFonts w:asciiTheme="minorEastAsia" w:eastAsiaTheme="minorEastAsia" w:hAnsiTheme="minorEastAsia" w:cs="宋体" w:hint="eastAsia"/>
        </w:rPr>
        <w:t>5</w:t>
      </w:r>
      <w:r w:rsidRPr="00574ACC">
        <w:rPr>
          <w:rFonts w:asciiTheme="minorEastAsia" w:eastAsiaTheme="minorEastAsia" w:hAnsiTheme="minorEastAsia" w:cs="宋体" w:hint="eastAsia"/>
        </w:rPr>
        <w:t>可知，实验班与对照班在运用维度的第一次和第二次即时后测中并无显著差异。主要原因是运用水平需要循序渐进的提升，发展较为缓慢，效果很难在短期内显现。在第三次后测中，实验班成绩优于对照班，并且差异显著。</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在运用水平上的知识保持方面，实验班显著优于对照班。其原因是教育游戏通过多媒体的方式对学生的心理刺激，并为学生提供了更广阔的空间，利于学生思维的发散，有利于知识的运用。而传统教学方法在古诗词教学中更强调机械记忆和逐字逐句的翻译，学生对知识的掌握不够灵活，自然难以运用。教育游戏为学生提供了更广阔的空间，利于学生思维的发散。</w:t>
      </w:r>
    </w:p>
    <w:p w:rsidR="00CC5D6D" w:rsidRPr="006E494F" w:rsidRDefault="00CC5D6D" w:rsidP="00BA3073">
      <w:pPr>
        <w:spacing w:beforeLines="50" w:before="156" w:line="360" w:lineRule="auto"/>
        <w:ind w:firstLineChars="151" w:firstLine="424"/>
        <w:jc w:val="left"/>
        <w:rPr>
          <w:rFonts w:ascii="宋体" w:hAnsi="宋体"/>
          <w:b/>
          <w:sz w:val="28"/>
          <w:szCs w:val="28"/>
        </w:rPr>
      </w:pPr>
      <w:bookmarkStart w:id="44" w:name="_Toc479573481"/>
      <w:r w:rsidRPr="006E494F">
        <w:rPr>
          <w:rFonts w:ascii="宋体" w:hAnsi="宋体" w:hint="eastAsia"/>
          <w:b/>
          <w:sz w:val="28"/>
          <w:szCs w:val="28"/>
        </w:rPr>
        <w:t>五、结论与建议</w:t>
      </w:r>
    </w:p>
    <w:p w:rsidR="00470E2C" w:rsidRPr="00102A0D" w:rsidRDefault="0021408E" w:rsidP="00BA3073">
      <w:pPr>
        <w:spacing w:beforeLines="50" w:before="156" w:line="360" w:lineRule="auto"/>
        <w:ind w:firstLineChars="176" w:firstLine="424"/>
        <w:jc w:val="left"/>
        <w:rPr>
          <w:rFonts w:ascii="宋体" w:hAnsi="宋体"/>
          <w:b/>
          <w:sz w:val="24"/>
          <w:szCs w:val="24"/>
        </w:rPr>
      </w:pPr>
      <w:r w:rsidRPr="00102A0D">
        <w:rPr>
          <w:rFonts w:ascii="宋体" w:hAnsi="宋体" w:hint="eastAsia"/>
          <w:b/>
          <w:sz w:val="24"/>
          <w:szCs w:val="24"/>
        </w:rPr>
        <w:t>（一）</w:t>
      </w:r>
      <w:r w:rsidR="00470E2C" w:rsidRPr="00102A0D">
        <w:rPr>
          <w:rFonts w:ascii="宋体" w:hAnsi="宋体" w:hint="eastAsia"/>
          <w:b/>
          <w:sz w:val="24"/>
          <w:szCs w:val="24"/>
        </w:rPr>
        <w:t xml:space="preserve"> 结论</w:t>
      </w:r>
      <w:bookmarkEnd w:id="44"/>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rPr>
        <w:t>1</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在小学古诗词的认知效果的记忆维度上，教育游戏辅助教学优于传统教学方法，并且差异显著。</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2</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在小学古诗词的认知效果的理解维度上，教育游戏辅助教学优于传统教学方法，并且差异显著。</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3</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在小学古诗词的认知效果的运用维度上，教育游戏辅助教学优于传统教学方法，并且</w:t>
      </w:r>
      <w:r w:rsidRPr="00574ACC">
        <w:rPr>
          <w:rFonts w:asciiTheme="minorEastAsia" w:eastAsiaTheme="minorEastAsia" w:hAnsiTheme="minorEastAsia" w:cs="宋体" w:hint="eastAsia"/>
        </w:rPr>
        <w:lastRenderedPageBreak/>
        <w:t>差异显著。</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4</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在小学古诗词的知识保持的效果上，利用教育游戏辅助教学在记忆、理解和运用维度上优于传统教学方法，并且有显著差异。</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以上结论也证实了大多数文献中所提出的教育游戏在知识获取的有效性方面，具有优于传统教学模式的效果。同时，在知识保持方面，教育游戏的作用存在争议，本研究的结果支持了教育游戏的正向作用。</w:t>
      </w:r>
    </w:p>
    <w:p w:rsidR="00470E2C" w:rsidRPr="00102A0D" w:rsidRDefault="0021408E" w:rsidP="00BA3073">
      <w:pPr>
        <w:spacing w:beforeLines="50" w:before="156" w:line="360" w:lineRule="auto"/>
        <w:ind w:firstLineChars="176" w:firstLine="424"/>
        <w:jc w:val="left"/>
        <w:rPr>
          <w:rFonts w:ascii="宋体" w:hAnsi="宋体"/>
          <w:b/>
          <w:sz w:val="24"/>
          <w:szCs w:val="24"/>
        </w:rPr>
      </w:pPr>
      <w:bookmarkStart w:id="45" w:name="_Toc479573482"/>
      <w:r w:rsidRPr="00102A0D">
        <w:rPr>
          <w:rFonts w:ascii="宋体" w:hAnsi="宋体" w:hint="eastAsia"/>
          <w:b/>
          <w:sz w:val="24"/>
          <w:szCs w:val="24"/>
        </w:rPr>
        <w:t>（</w:t>
      </w:r>
      <w:r>
        <w:rPr>
          <w:rFonts w:ascii="宋体" w:hAnsi="宋体" w:hint="eastAsia"/>
          <w:b/>
          <w:sz w:val="24"/>
          <w:szCs w:val="24"/>
        </w:rPr>
        <w:t>二</w:t>
      </w:r>
      <w:r w:rsidRPr="00102A0D">
        <w:rPr>
          <w:rFonts w:ascii="宋体" w:hAnsi="宋体" w:hint="eastAsia"/>
          <w:b/>
          <w:sz w:val="24"/>
          <w:szCs w:val="24"/>
        </w:rPr>
        <w:t>）</w:t>
      </w:r>
      <w:r w:rsidR="00470E2C" w:rsidRPr="00102A0D">
        <w:rPr>
          <w:rFonts w:ascii="宋体" w:hAnsi="宋体" w:hint="eastAsia"/>
          <w:b/>
          <w:sz w:val="24"/>
          <w:szCs w:val="24"/>
        </w:rPr>
        <w:t xml:space="preserve"> 建议</w:t>
      </w:r>
      <w:bookmarkEnd w:id="45"/>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1</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教师应该勇于尝试将教育游戏运用于教学中，利用教育游戏促进知识的获得与保持。</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2</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教育游戏的效果需要较长的一段时间才能体现出其优越性。所以教师要有足够的耐心，并做好充分的准备。</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3</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教育游戏要与传统教学方式相结合。这样既能保证激发学生的学习兴趣，又能保证教的质量和进度。</w:t>
      </w:r>
    </w:p>
    <w:p w:rsidR="00470E2C" w:rsidRPr="00574ACC" w:rsidRDefault="00470E2C" w:rsidP="00BA3073">
      <w:pPr>
        <w:spacing w:line="360" w:lineRule="auto"/>
        <w:ind w:firstLineChars="193" w:firstLine="405"/>
        <w:rPr>
          <w:rFonts w:asciiTheme="minorEastAsia" w:eastAsiaTheme="minorEastAsia" w:hAnsiTheme="minorEastAsia" w:cs="宋体"/>
        </w:rPr>
      </w:pPr>
      <w:r w:rsidRPr="00574ACC">
        <w:rPr>
          <w:rFonts w:asciiTheme="minorEastAsia" w:eastAsiaTheme="minorEastAsia" w:hAnsiTheme="minorEastAsia" w:cs="宋体" w:hint="eastAsia"/>
        </w:rPr>
        <w:t>4</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建议将教育游戏的应用范围延伸到课外。利用教育游戏布置作业，组织在线考试。同学之间可以在课余时间利用教育游戏结成学习共同体，在游戏对战过程中，共同进步。从而获得更大收益。</w:t>
      </w:r>
    </w:p>
    <w:p w:rsidR="00470E2C" w:rsidRDefault="00470E2C" w:rsidP="00BA3073">
      <w:pPr>
        <w:spacing w:line="360" w:lineRule="auto"/>
        <w:ind w:firstLineChars="193" w:firstLine="405"/>
        <w:rPr>
          <w:rFonts w:asciiTheme="minorEastAsia" w:eastAsiaTheme="minorEastAsia" w:hAnsiTheme="minorEastAsia" w:cs="宋体" w:hint="eastAsia"/>
        </w:rPr>
      </w:pPr>
      <w:r w:rsidRPr="00574ACC">
        <w:rPr>
          <w:rFonts w:asciiTheme="minorEastAsia" w:eastAsiaTheme="minorEastAsia" w:hAnsiTheme="minorEastAsia" w:cs="宋体" w:hint="eastAsia"/>
        </w:rPr>
        <w:t>5</w:t>
      </w:r>
      <w:r w:rsidR="000312DA" w:rsidRPr="00574ACC">
        <w:rPr>
          <w:rFonts w:asciiTheme="minorEastAsia" w:eastAsiaTheme="minorEastAsia" w:hAnsiTheme="minorEastAsia" w:cs="宋体" w:hint="eastAsia"/>
        </w:rPr>
        <w:t>.</w:t>
      </w:r>
      <w:r w:rsidRPr="00574ACC">
        <w:rPr>
          <w:rFonts w:asciiTheme="minorEastAsia" w:eastAsiaTheme="minorEastAsia" w:hAnsiTheme="minorEastAsia" w:cs="宋体" w:hint="eastAsia"/>
        </w:rPr>
        <w:t>关于教育游戏对运用维度的影响，本研究在前两次后测中均未表现出差异，直到最后一次</w:t>
      </w:r>
      <w:proofErr w:type="gramStart"/>
      <w:r w:rsidRPr="00574ACC">
        <w:rPr>
          <w:rFonts w:asciiTheme="minorEastAsia" w:eastAsiaTheme="minorEastAsia" w:hAnsiTheme="minorEastAsia" w:cs="宋体" w:hint="eastAsia"/>
        </w:rPr>
        <w:t>后测才得出</w:t>
      </w:r>
      <w:proofErr w:type="gramEnd"/>
      <w:r w:rsidRPr="00574ACC">
        <w:rPr>
          <w:rFonts w:asciiTheme="minorEastAsia" w:eastAsiaTheme="minorEastAsia" w:hAnsiTheme="minorEastAsia" w:cs="宋体" w:hint="eastAsia"/>
        </w:rPr>
        <w:t>显著性结论。建议未来的研究者可以考虑增长实验时间，加强实验干预，考察教育游戏对知识迁移的影响。</w:t>
      </w:r>
    </w:p>
    <w:p w:rsidR="00EE34D9" w:rsidRDefault="00EE34D9" w:rsidP="00BA3073">
      <w:pPr>
        <w:autoSpaceDE w:val="0"/>
        <w:autoSpaceDN w:val="0"/>
        <w:adjustRightInd w:val="0"/>
        <w:spacing w:line="360" w:lineRule="auto"/>
        <w:jc w:val="left"/>
        <w:rPr>
          <w:rFonts w:ascii="Times New Roman" w:eastAsiaTheme="minorEastAsia" w:hAnsi="Times New Roman" w:cs="Times New Roman" w:hint="eastAsia"/>
          <w:kern w:val="0"/>
          <w:sz w:val="24"/>
          <w:szCs w:val="24"/>
        </w:rPr>
      </w:pPr>
    </w:p>
    <w:p w:rsidR="005E5DE1" w:rsidRDefault="005E5DE1" w:rsidP="00BA3073">
      <w:pPr>
        <w:autoSpaceDE w:val="0"/>
        <w:autoSpaceDN w:val="0"/>
        <w:adjustRightInd w:val="0"/>
        <w:spacing w:line="360" w:lineRule="auto"/>
        <w:jc w:val="left"/>
        <w:rPr>
          <w:rFonts w:ascii="Times New Roman" w:eastAsiaTheme="minorEastAsia" w:hAnsi="Times New Roman" w:cs="Times New Roman"/>
          <w:kern w:val="0"/>
          <w:sz w:val="24"/>
          <w:szCs w:val="24"/>
        </w:rPr>
      </w:pPr>
    </w:p>
    <w:p w:rsidR="00EE34D9" w:rsidRPr="00EE34D9" w:rsidRDefault="00EE34D9" w:rsidP="00BA3073">
      <w:pPr>
        <w:autoSpaceDE w:val="0"/>
        <w:autoSpaceDN w:val="0"/>
        <w:adjustRightInd w:val="0"/>
        <w:spacing w:beforeLines="50" w:before="156" w:afterLines="50" w:after="156" w:line="360" w:lineRule="auto"/>
        <w:jc w:val="left"/>
        <w:rPr>
          <w:rFonts w:ascii="Times New Roman" w:eastAsiaTheme="minorEastAsia" w:hAnsi="Times New Roman" w:cs="Times New Roman"/>
          <w:kern w:val="0"/>
          <w:sz w:val="24"/>
          <w:szCs w:val="24"/>
        </w:rPr>
      </w:pPr>
      <w:r w:rsidRPr="00EE34D9">
        <w:rPr>
          <w:rFonts w:ascii="宋体" w:hAnsi="Times New Roman" w:cs="宋体" w:hint="eastAsia"/>
          <w:b/>
          <w:bCs/>
          <w:color w:val="000000"/>
          <w:kern w:val="0"/>
          <w:sz w:val="24"/>
          <w:szCs w:val="24"/>
        </w:rPr>
        <w:t>参考文献</w:t>
      </w:r>
      <w:r>
        <w:rPr>
          <w:rFonts w:ascii="宋体" w:hAnsi="Times New Roman" w:cs="宋体" w:hint="eastAsia"/>
          <w:b/>
          <w:bCs/>
          <w:color w:val="000000"/>
          <w:kern w:val="0"/>
          <w:sz w:val="24"/>
          <w:szCs w:val="24"/>
        </w:rPr>
        <w:t>:</w:t>
      </w:r>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[1]</w:t>
      </w:r>
      <w:bookmarkStart w:id="46" w:name="_neb61D8E489_A187_4563_97F5_CA03D2D420A5"/>
      <w:r w:rsidRPr="00455446">
        <w:rPr>
          <w:rFonts w:asciiTheme="minorEastAsia" w:eastAsiaTheme="minorEastAsia" w:hAnsiTheme="minorEastAsia" w:cs="宋体" w:hint="eastAsia"/>
          <w:color w:val="000000"/>
          <w:kern w:val="0"/>
        </w:rPr>
        <w:t>黄春雷</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小学古诗教学中“以诗解诗”教学方法的实践与探索</w:t>
      </w:r>
      <w:r w:rsidRPr="00455446">
        <w:rPr>
          <w:rFonts w:asciiTheme="minorEastAsia" w:eastAsiaTheme="minorEastAsia" w:hAnsiTheme="minorEastAsia" w:cs="Times New Roman"/>
          <w:color w:val="000000"/>
          <w:kern w:val="0"/>
        </w:rPr>
        <w:t xml:space="preserve">[D]. </w:t>
      </w:r>
      <w:r w:rsidRPr="00455446">
        <w:rPr>
          <w:rFonts w:asciiTheme="minorEastAsia" w:eastAsiaTheme="minorEastAsia" w:hAnsiTheme="minorEastAsia" w:cs="宋体" w:hint="eastAsia"/>
          <w:color w:val="000000"/>
          <w:kern w:val="0"/>
        </w:rPr>
        <w:t>东北师范大学</w:t>
      </w:r>
      <w:r w:rsidRPr="00455446">
        <w:rPr>
          <w:rFonts w:asciiTheme="minorEastAsia" w:eastAsiaTheme="minorEastAsia" w:hAnsiTheme="minorEastAsia" w:cs="Times New Roman"/>
          <w:color w:val="000000"/>
          <w:kern w:val="0"/>
        </w:rPr>
        <w:t>, 2010.</w:t>
      </w:r>
      <w:bookmarkEnd w:id="46"/>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[2]</w:t>
      </w:r>
      <w:bookmarkStart w:id="47" w:name="_neb51B8BE6C_4DAA_4825_8C1B_1D1AE825095B"/>
      <w:r w:rsidRPr="00455446">
        <w:rPr>
          <w:rFonts w:asciiTheme="minorEastAsia" w:eastAsiaTheme="minorEastAsia" w:hAnsiTheme="minorEastAsia" w:cs="宋体" w:hint="eastAsia"/>
          <w:color w:val="000000"/>
          <w:kern w:val="0"/>
        </w:rPr>
        <w:t>王丽萍</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古诗词教学研究</w:t>
      </w:r>
      <w:r w:rsidRPr="00455446">
        <w:rPr>
          <w:rFonts w:asciiTheme="minorEastAsia" w:eastAsiaTheme="minorEastAsia" w:hAnsiTheme="minorEastAsia" w:cs="Times New Roman"/>
          <w:color w:val="000000"/>
          <w:kern w:val="0"/>
        </w:rPr>
        <w:t xml:space="preserve">[D]. </w:t>
      </w:r>
      <w:r w:rsidRPr="00455446">
        <w:rPr>
          <w:rFonts w:asciiTheme="minorEastAsia" w:eastAsiaTheme="minorEastAsia" w:hAnsiTheme="minorEastAsia" w:cs="宋体" w:hint="eastAsia"/>
          <w:color w:val="000000"/>
          <w:kern w:val="0"/>
        </w:rPr>
        <w:t>华东师范大学</w:t>
      </w:r>
      <w:r w:rsidRPr="00455446">
        <w:rPr>
          <w:rFonts w:asciiTheme="minorEastAsia" w:eastAsiaTheme="minorEastAsia" w:hAnsiTheme="minorEastAsia" w:cs="Times New Roman"/>
          <w:color w:val="000000"/>
          <w:kern w:val="0"/>
        </w:rPr>
        <w:t>, 2010.</w:t>
      </w:r>
      <w:bookmarkEnd w:id="47"/>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[3]</w:t>
      </w:r>
      <w:bookmarkStart w:id="48" w:name="_nebAC6BB1AD_E755_45F3_B97E_A3636586C1E4"/>
      <w:proofErr w:type="spellStart"/>
      <w:r w:rsidRPr="00455446">
        <w:rPr>
          <w:rFonts w:asciiTheme="minorEastAsia" w:eastAsiaTheme="minorEastAsia" w:hAnsiTheme="minorEastAsia" w:cs="Times New Roman"/>
          <w:color w:val="000000"/>
          <w:kern w:val="0"/>
        </w:rPr>
        <w:t>Papastergiou</w:t>
      </w:r>
      <w:proofErr w:type="spellEnd"/>
      <w:r w:rsidRPr="00455446">
        <w:rPr>
          <w:rFonts w:asciiTheme="minorEastAsia" w:eastAsiaTheme="minorEastAsia" w:hAnsiTheme="minorEastAsia" w:cs="Times New Roman"/>
          <w:color w:val="000000"/>
          <w:kern w:val="0"/>
        </w:rPr>
        <w:t xml:space="preserve"> M. Digital game-based learning in high school computer science education: Impact on educational effectiveness and student </w:t>
      </w:r>
      <w:proofErr w:type="gramStart"/>
      <w:r w:rsidRPr="00455446">
        <w:rPr>
          <w:rFonts w:asciiTheme="minorEastAsia" w:eastAsiaTheme="minorEastAsia" w:hAnsiTheme="minorEastAsia" w:cs="Times New Roman"/>
          <w:color w:val="000000"/>
          <w:kern w:val="0"/>
        </w:rPr>
        <w:t>motivation[</w:t>
      </w:r>
      <w:proofErr w:type="gramEnd"/>
      <w:r w:rsidRPr="00455446">
        <w:rPr>
          <w:rFonts w:asciiTheme="minorEastAsia" w:eastAsiaTheme="minorEastAsia" w:hAnsiTheme="minorEastAsia" w:cs="Times New Roman"/>
          <w:color w:val="000000"/>
          <w:kern w:val="0"/>
        </w:rPr>
        <w:t>J]. Computers &amp; Education, 2009</w:t>
      </w:r>
      <w:proofErr w:type="gramStart"/>
      <w:r w:rsidRPr="00455446">
        <w:rPr>
          <w:rFonts w:asciiTheme="minorEastAsia" w:eastAsiaTheme="minorEastAsia" w:hAnsiTheme="minorEastAsia" w:cs="Times New Roman"/>
          <w:color w:val="000000"/>
          <w:kern w:val="0"/>
        </w:rPr>
        <w:t>,52</w:t>
      </w:r>
      <w:proofErr w:type="gramEnd"/>
      <w:r w:rsidRPr="00455446">
        <w:rPr>
          <w:rFonts w:asciiTheme="minorEastAsia" w:eastAsiaTheme="minorEastAsia" w:hAnsiTheme="minorEastAsia" w:cs="Times New Roman"/>
          <w:color w:val="000000"/>
          <w:kern w:val="0"/>
        </w:rPr>
        <w:t>(1):1-12.</w:t>
      </w:r>
      <w:bookmarkEnd w:id="48"/>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[4]</w:t>
      </w:r>
      <w:bookmarkStart w:id="49" w:name="_neb21D7DABE_875D_4733_8741_B28684CF7C54"/>
      <w:r w:rsidR="00455446"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Times New Roman"/>
          <w:color w:val="000000"/>
          <w:kern w:val="0"/>
        </w:rPr>
        <w:t xml:space="preserve">Nishikawa K A, Jaeger J. A computer simulation comparing the incentive structures of dictatorships and </w:t>
      </w:r>
      <w:proofErr w:type="gramStart"/>
      <w:r w:rsidRPr="00455446">
        <w:rPr>
          <w:rFonts w:asciiTheme="minorEastAsia" w:eastAsiaTheme="minorEastAsia" w:hAnsiTheme="minorEastAsia" w:cs="Times New Roman"/>
          <w:color w:val="000000"/>
          <w:kern w:val="0"/>
        </w:rPr>
        <w:t>democracies[</w:t>
      </w:r>
      <w:proofErr w:type="gramEnd"/>
      <w:r w:rsidRPr="00455446">
        <w:rPr>
          <w:rFonts w:asciiTheme="minorEastAsia" w:eastAsiaTheme="minorEastAsia" w:hAnsiTheme="minorEastAsia" w:cs="Times New Roman"/>
          <w:color w:val="000000"/>
          <w:kern w:val="0"/>
        </w:rPr>
        <w:t>J]. Journal of Political Science Education, 2011</w:t>
      </w:r>
      <w:proofErr w:type="gramStart"/>
      <w:r w:rsidRPr="00455446">
        <w:rPr>
          <w:rFonts w:asciiTheme="minorEastAsia" w:eastAsiaTheme="minorEastAsia" w:hAnsiTheme="minorEastAsia" w:cs="Times New Roman"/>
          <w:color w:val="000000"/>
          <w:kern w:val="0"/>
        </w:rPr>
        <w:t>,7</w:t>
      </w:r>
      <w:proofErr w:type="gramEnd"/>
      <w:r w:rsidRPr="00455446">
        <w:rPr>
          <w:rFonts w:asciiTheme="minorEastAsia" w:eastAsiaTheme="minorEastAsia" w:hAnsiTheme="minorEastAsia" w:cs="Times New Roman"/>
          <w:color w:val="000000"/>
          <w:kern w:val="0"/>
        </w:rPr>
        <w:t>(2):135-142.</w:t>
      </w:r>
      <w:bookmarkEnd w:id="49"/>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lastRenderedPageBreak/>
        <w:t>[5]</w:t>
      </w:r>
      <w:bookmarkStart w:id="50" w:name="_neb0587B093_CF70_48D5_A083_9CC260876C36"/>
      <w:proofErr w:type="spellStart"/>
      <w:r w:rsidRPr="00455446">
        <w:rPr>
          <w:rFonts w:asciiTheme="minorEastAsia" w:eastAsiaTheme="minorEastAsia" w:hAnsiTheme="minorEastAsia" w:cs="Times New Roman"/>
          <w:color w:val="000000"/>
          <w:kern w:val="0"/>
        </w:rPr>
        <w:t>Rondon</w:t>
      </w:r>
      <w:proofErr w:type="spellEnd"/>
      <w:r w:rsidRPr="00455446">
        <w:rPr>
          <w:rFonts w:asciiTheme="minorEastAsia" w:eastAsiaTheme="minorEastAsia" w:hAnsiTheme="minorEastAsia" w:cs="Times New Roman"/>
          <w:color w:val="000000"/>
          <w:kern w:val="0"/>
        </w:rPr>
        <w:t xml:space="preserve"> S, </w:t>
      </w:r>
      <w:proofErr w:type="spellStart"/>
      <w:r w:rsidRPr="00455446">
        <w:rPr>
          <w:rFonts w:asciiTheme="minorEastAsia" w:eastAsiaTheme="minorEastAsia" w:hAnsiTheme="minorEastAsia" w:cs="Times New Roman"/>
          <w:color w:val="000000"/>
          <w:kern w:val="0"/>
        </w:rPr>
        <w:t>Sassi</w:t>
      </w:r>
      <w:proofErr w:type="spellEnd"/>
      <w:r w:rsidRPr="00455446">
        <w:rPr>
          <w:rFonts w:asciiTheme="minorEastAsia" w:eastAsiaTheme="minorEastAsia" w:hAnsiTheme="minorEastAsia" w:cs="Times New Roman"/>
          <w:color w:val="000000"/>
          <w:kern w:val="0"/>
        </w:rPr>
        <w:t xml:space="preserve"> F C, de Andrade C R F. Computer game-based and traditional learning method: a comparison regarding students</w:t>
      </w:r>
      <w:r w:rsidRPr="00455446">
        <w:rPr>
          <w:rFonts w:asciiTheme="minorEastAsia" w:eastAsiaTheme="minorEastAsia" w:hAnsiTheme="minorEastAsia" w:cs="宋体" w:hint="eastAsia"/>
          <w:color w:val="000000"/>
          <w:kern w:val="0"/>
        </w:rPr>
        <w:t>’</w:t>
      </w:r>
      <w:r w:rsidRPr="00455446">
        <w:rPr>
          <w:rFonts w:asciiTheme="minorEastAsia" w:eastAsiaTheme="minorEastAsia" w:hAnsiTheme="minorEastAsia" w:cs="Times New Roman"/>
          <w:color w:val="000000"/>
          <w:kern w:val="0"/>
        </w:rPr>
        <w:t xml:space="preserve"> knowledge </w:t>
      </w:r>
      <w:proofErr w:type="gramStart"/>
      <w:r w:rsidRPr="00455446">
        <w:rPr>
          <w:rFonts w:asciiTheme="minorEastAsia" w:eastAsiaTheme="minorEastAsia" w:hAnsiTheme="minorEastAsia" w:cs="Times New Roman"/>
          <w:color w:val="000000"/>
          <w:kern w:val="0"/>
        </w:rPr>
        <w:t>retention[</w:t>
      </w:r>
      <w:proofErr w:type="gramEnd"/>
      <w:r w:rsidRPr="00455446">
        <w:rPr>
          <w:rFonts w:asciiTheme="minorEastAsia" w:eastAsiaTheme="minorEastAsia" w:hAnsiTheme="minorEastAsia" w:cs="Times New Roman"/>
          <w:color w:val="000000"/>
          <w:kern w:val="0"/>
        </w:rPr>
        <w:t>J]. BMC medical education, 2013</w:t>
      </w:r>
      <w:proofErr w:type="gramStart"/>
      <w:r w:rsidRPr="00455446">
        <w:rPr>
          <w:rFonts w:asciiTheme="minorEastAsia" w:eastAsiaTheme="minorEastAsia" w:hAnsiTheme="minorEastAsia" w:cs="Times New Roman"/>
          <w:color w:val="000000"/>
          <w:kern w:val="0"/>
        </w:rPr>
        <w:t>,13</w:t>
      </w:r>
      <w:proofErr w:type="gramEnd"/>
      <w:r w:rsidRPr="00455446">
        <w:rPr>
          <w:rFonts w:asciiTheme="minorEastAsia" w:eastAsiaTheme="minorEastAsia" w:hAnsiTheme="minorEastAsia" w:cs="Times New Roman"/>
          <w:color w:val="000000"/>
          <w:kern w:val="0"/>
        </w:rPr>
        <w:t>(1):30.</w:t>
      </w:r>
      <w:bookmarkEnd w:id="50"/>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[6]</w:t>
      </w:r>
      <w:bookmarkStart w:id="51" w:name="_neb840A1754_08D9_4BD4_BBCD_6BCA573B5873"/>
      <w:proofErr w:type="spellStart"/>
      <w:r w:rsidRPr="00455446">
        <w:rPr>
          <w:rFonts w:asciiTheme="minorEastAsia" w:eastAsiaTheme="minorEastAsia" w:hAnsiTheme="minorEastAsia" w:cs="Times New Roman"/>
          <w:color w:val="000000"/>
          <w:kern w:val="0"/>
        </w:rPr>
        <w:t>Sitzmann</w:t>
      </w:r>
      <w:proofErr w:type="spellEnd"/>
      <w:r w:rsidRPr="00455446">
        <w:rPr>
          <w:rFonts w:asciiTheme="minorEastAsia" w:eastAsiaTheme="minorEastAsia" w:hAnsiTheme="minorEastAsia" w:cs="Times New Roman"/>
          <w:color w:val="000000"/>
          <w:kern w:val="0"/>
        </w:rPr>
        <w:t xml:space="preserve"> T. A meta</w:t>
      </w:r>
      <w:r w:rsidRPr="00455446">
        <w:rPr>
          <w:rFonts w:asciiTheme="minorEastAsia" w:eastAsiaTheme="minorEastAsia" w:hAnsiTheme="minorEastAsia" w:cs="宋体" w:hint="eastAsia"/>
          <w:color w:val="000000"/>
          <w:kern w:val="0"/>
        </w:rPr>
        <w:t>‐</w:t>
      </w:r>
      <w:r w:rsidRPr="00455446">
        <w:rPr>
          <w:rFonts w:asciiTheme="minorEastAsia" w:eastAsiaTheme="minorEastAsia" w:hAnsiTheme="minorEastAsia" w:cs="Times New Roman"/>
          <w:color w:val="000000"/>
          <w:kern w:val="0"/>
        </w:rPr>
        <w:t>analytic examination of the instructional effectiveness of computer</w:t>
      </w:r>
      <w:r w:rsidRPr="00455446">
        <w:rPr>
          <w:rFonts w:asciiTheme="minorEastAsia" w:eastAsiaTheme="minorEastAsia" w:hAnsiTheme="minorEastAsia" w:cs="宋体" w:hint="eastAsia"/>
          <w:color w:val="000000"/>
          <w:kern w:val="0"/>
        </w:rPr>
        <w:t>‐</w:t>
      </w:r>
      <w:r w:rsidRPr="00455446">
        <w:rPr>
          <w:rFonts w:asciiTheme="minorEastAsia" w:eastAsiaTheme="minorEastAsia" w:hAnsiTheme="minorEastAsia" w:cs="Times New Roman"/>
          <w:color w:val="000000"/>
          <w:kern w:val="0"/>
        </w:rPr>
        <w:t>based simulation games[J]. Personnel psychology, 2011</w:t>
      </w:r>
      <w:proofErr w:type="gramStart"/>
      <w:r w:rsidRPr="00455446">
        <w:rPr>
          <w:rFonts w:asciiTheme="minorEastAsia" w:eastAsiaTheme="minorEastAsia" w:hAnsiTheme="minorEastAsia" w:cs="Times New Roman"/>
          <w:color w:val="000000"/>
          <w:kern w:val="0"/>
        </w:rPr>
        <w:t>,64</w:t>
      </w:r>
      <w:proofErr w:type="gramEnd"/>
      <w:r w:rsidRPr="00455446">
        <w:rPr>
          <w:rFonts w:asciiTheme="minorEastAsia" w:eastAsiaTheme="minorEastAsia" w:hAnsiTheme="minorEastAsia" w:cs="Times New Roman"/>
          <w:color w:val="000000"/>
          <w:kern w:val="0"/>
        </w:rPr>
        <w:t>(2):489-528.</w:t>
      </w:r>
      <w:bookmarkEnd w:id="51"/>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[7]</w:t>
      </w:r>
      <w:bookmarkStart w:id="52" w:name="_neb5D65DFB3_0454_40AB_8FD7_EFEF05D52A19"/>
      <w:r w:rsidRPr="00455446">
        <w:rPr>
          <w:rFonts w:asciiTheme="minorEastAsia" w:eastAsiaTheme="minorEastAsia" w:hAnsiTheme="minorEastAsia" w:cs="宋体" w:hint="eastAsia"/>
          <w:color w:val="000000"/>
          <w:kern w:val="0"/>
        </w:rPr>
        <w:t>王庆</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钮沭联</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陈洪</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等</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国内教育游戏研究发展综述</w:t>
      </w:r>
      <w:r w:rsidRPr="00455446">
        <w:rPr>
          <w:rFonts w:asciiTheme="minorEastAsia" w:eastAsiaTheme="minorEastAsia" w:hAnsiTheme="minorEastAsia" w:cs="Times New Roman"/>
          <w:color w:val="000000"/>
          <w:kern w:val="0"/>
        </w:rPr>
        <w:t xml:space="preserve">[J]. </w:t>
      </w:r>
      <w:r w:rsidRPr="00455446">
        <w:rPr>
          <w:rFonts w:asciiTheme="minorEastAsia" w:eastAsiaTheme="minorEastAsia" w:hAnsiTheme="minorEastAsia" w:cs="宋体" w:hint="eastAsia"/>
          <w:color w:val="000000"/>
          <w:kern w:val="0"/>
        </w:rPr>
        <w:t>电化教育研究</w:t>
      </w:r>
      <w:r w:rsidRPr="00455446">
        <w:rPr>
          <w:rFonts w:asciiTheme="minorEastAsia" w:eastAsiaTheme="minorEastAsia" w:hAnsiTheme="minorEastAsia" w:cs="Times New Roman"/>
          <w:color w:val="000000"/>
          <w:kern w:val="0"/>
        </w:rPr>
        <w:t>, 2012(01):</w:t>
      </w:r>
      <w:proofErr w:type="gramStart"/>
      <w:r w:rsidRPr="00455446">
        <w:rPr>
          <w:rFonts w:asciiTheme="minorEastAsia" w:eastAsiaTheme="minorEastAsia" w:hAnsiTheme="minorEastAsia" w:cs="Times New Roman"/>
          <w:color w:val="000000"/>
          <w:kern w:val="0"/>
        </w:rPr>
        <w:t>81-84.</w:t>
      </w:r>
      <w:bookmarkEnd w:id="52"/>
      <w:proofErr w:type="gramEnd"/>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[8]</w:t>
      </w:r>
      <w:r w:rsidRPr="00455446">
        <w:rPr>
          <w:rFonts w:asciiTheme="minorEastAsia" w:eastAsiaTheme="minorEastAsia" w:hAnsiTheme="minorEastAsia" w:cs="Times New Roman"/>
          <w:color w:val="000000"/>
          <w:kern w:val="0"/>
        </w:rPr>
        <w:tab/>
      </w:r>
      <w:bookmarkStart w:id="53" w:name="_neb87068942_DE0F_4B71_83DD_1DC48C6A043F"/>
      <w:r w:rsidRPr="00455446">
        <w:rPr>
          <w:rFonts w:asciiTheme="minorEastAsia" w:eastAsiaTheme="minorEastAsia" w:hAnsiTheme="minorEastAsia" w:cs="宋体" w:hint="eastAsia"/>
          <w:color w:val="000000"/>
          <w:kern w:val="0"/>
        </w:rPr>
        <w:t>张文兰</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刘俊生</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教育游戏的本质与价值审思——从游戏视角看教育与游戏的结合</w:t>
      </w:r>
      <w:r w:rsidRPr="00455446">
        <w:rPr>
          <w:rFonts w:asciiTheme="minorEastAsia" w:eastAsiaTheme="minorEastAsia" w:hAnsiTheme="minorEastAsia" w:cs="Times New Roman"/>
          <w:color w:val="000000"/>
          <w:kern w:val="0"/>
        </w:rPr>
        <w:t xml:space="preserve">[J]. </w:t>
      </w:r>
      <w:r w:rsidRPr="00455446">
        <w:rPr>
          <w:rFonts w:asciiTheme="minorEastAsia" w:eastAsiaTheme="minorEastAsia" w:hAnsiTheme="minorEastAsia" w:cs="宋体" w:hint="eastAsia"/>
          <w:color w:val="000000"/>
          <w:kern w:val="0"/>
        </w:rPr>
        <w:t>开放教育研究</w:t>
      </w:r>
      <w:r w:rsidRPr="00455446">
        <w:rPr>
          <w:rFonts w:asciiTheme="minorEastAsia" w:eastAsiaTheme="minorEastAsia" w:hAnsiTheme="minorEastAsia" w:cs="Times New Roman"/>
          <w:color w:val="000000"/>
          <w:kern w:val="0"/>
        </w:rPr>
        <w:t>, 2007(05):</w:t>
      </w:r>
      <w:proofErr w:type="gramStart"/>
      <w:r w:rsidRPr="00455446">
        <w:rPr>
          <w:rFonts w:asciiTheme="minorEastAsia" w:eastAsiaTheme="minorEastAsia" w:hAnsiTheme="minorEastAsia" w:cs="Times New Roman"/>
          <w:color w:val="000000"/>
          <w:kern w:val="0"/>
        </w:rPr>
        <w:t>64-68.</w:t>
      </w:r>
      <w:bookmarkEnd w:id="53"/>
      <w:proofErr w:type="gramEnd"/>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[9]</w:t>
      </w:r>
      <w:bookmarkStart w:id="54" w:name="_neb6BC5E786_F76A_4A45_B60F_5BD270158497"/>
      <w:r w:rsidRPr="00455446">
        <w:rPr>
          <w:rFonts w:asciiTheme="minorEastAsia" w:eastAsiaTheme="minorEastAsia" w:hAnsiTheme="minorEastAsia" w:cs="宋体" w:hint="eastAsia"/>
          <w:color w:val="000000"/>
          <w:kern w:val="0"/>
        </w:rPr>
        <w:t>蔡莉</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陈永波</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梁宇</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基于</w:t>
      </w:r>
      <w:r w:rsidRPr="00455446">
        <w:rPr>
          <w:rFonts w:asciiTheme="minorEastAsia" w:eastAsiaTheme="minorEastAsia" w:hAnsiTheme="minorEastAsia" w:cs="Times New Roman"/>
          <w:color w:val="000000"/>
          <w:kern w:val="0"/>
        </w:rPr>
        <w:t>Flash</w:t>
      </w:r>
      <w:r w:rsidRPr="00455446">
        <w:rPr>
          <w:rFonts w:asciiTheme="minorEastAsia" w:eastAsiaTheme="minorEastAsia" w:hAnsiTheme="minorEastAsia" w:cs="宋体" w:hint="eastAsia"/>
          <w:color w:val="000000"/>
          <w:kern w:val="0"/>
        </w:rPr>
        <w:t>的教育网络游戏的设计与开发</w:t>
      </w:r>
      <w:r w:rsidRPr="00455446">
        <w:rPr>
          <w:rFonts w:asciiTheme="minorEastAsia" w:eastAsiaTheme="minorEastAsia" w:hAnsiTheme="minorEastAsia" w:cs="Times New Roman"/>
          <w:color w:val="000000"/>
          <w:kern w:val="0"/>
        </w:rPr>
        <w:t xml:space="preserve">[J]. </w:t>
      </w:r>
      <w:r w:rsidRPr="00455446">
        <w:rPr>
          <w:rFonts w:asciiTheme="minorEastAsia" w:eastAsiaTheme="minorEastAsia" w:hAnsiTheme="minorEastAsia" w:cs="宋体" w:hint="eastAsia"/>
          <w:color w:val="000000"/>
          <w:kern w:val="0"/>
        </w:rPr>
        <w:t>中国电化教育</w:t>
      </w:r>
      <w:r w:rsidRPr="00455446">
        <w:rPr>
          <w:rFonts w:asciiTheme="minorEastAsia" w:eastAsiaTheme="minorEastAsia" w:hAnsiTheme="minorEastAsia" w:cs="Times New Roman"/>
          <w:color w:val="000000"/>
          <w:kern w:val="0"/>
        </w:rPr>
        <w:t>, 2009(12):</w:t>
      </w:r>
      <w:proofErr w:type="gramStart"/>
      <w:r w:rsidRPr="00455446">
        <w:rPr>
          <w:rFonts w:asciiTheme="minorEastAsia" w:eastAsiaTheme="minorEastAsia" w:hAnsiTheme="minorEastAsia" w:cs="Times New Roman"/>
          <w:color w:val="000000"/>
          <w:kern w:val="0"/>
        </w:rPr>
        <w:t>115-119.</w:t>
      </w:r>
      <w:bookmarkEnd w:id="54"/>
      <w:proofErr w:type="gramEnd"/>
    </w:p>
    <w:p w:rsidR="00EE34D9" w:rsidRPr="00455446" w:rsidRDefault="00EE34D9" w:rsidP="00BA3073">
      <w:pPr>
        <w:autoSpaceDE w:val="0"/>
        <w:autoSpaceDN w:val="0"/>
        <w:adjustRightInd w:val="0"/>
        <w:spacing w:line="360" w:lineRule="auto"/>
        <w:rPr>
          <w:rFonts w:asciiTheme="minorEastAsia" w:eastAsiaTheme="minorEastAsia" w:hAnsiTheme="minorEastAsia" w:cs="Times New Roman"/>
          <w:kern w:val="0"/>
        </w:rPr>
      </w:pPr>
      <w:r w:rsidRPr="00455446">
        <w:rPr>
          <w:rFonts w:asciiTheme="minorEastAsia" w:eastAsiaTheme="minorEastAsia" w:hAnsiTheme="minorEastAsia" w:cs="Times New Roman"/>
          <w:color w:val="000000"/>
          <w:kern w:val="0"/>
        </w:rPr>
        <w:t>[10]</w:t>
      </w:r>
      <w:bookmarkStart w:id="55" w:name="_nebB1528A0C_4B20_4493_9A1C_2FD2E5C0F889"/>
      <w:r w:rsidRPr="00455446">
        <w:rPr>
          <w:rFonts w:asciiTheme="minorEastAsia" w:eastAsiaTheme="minorEastAsia" w:hAnsiTheme="minorEastAsia" w:cs="宋体" w:hint="eastAsia"/>
          <w:color w:val="000000"/>
          <w:kern w:val="0"/>
        </w:rPr>
        <w:t>蒋宇</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尚俊杰</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庄绍勇</w:t>
      </w:r>
      <w:r w:rsidRPr="00455446">
        <w:rPr>
          <w:rFonts w:asciiTheme="minorEastAsia" w:eastAsiaTheme="minorEastAsia" w:hAnsiTheme="minorEastAsia" w:cs="Times New Roman"/>
          <w:color w:val="000000"/>
          <w:kern w:val="0"/>
        </w:rPr>
        <w:t xml:space="preserve">. </w:t>
      </w:r>
      <w:r w:rsidRPr="00455446">
        <w:rPr>
          <w:rFonts w:asciiTheme="minorEastAsia" w:eastAsiaTheme="minorEastAsia" w:hAnsiTheme="minorEastAsia" w:cs="宋体" w:hint="eastAsia"/>
          <w:color w:val="000000"/>
          <w:kern w:val="0"/>
        </w:rPr>
        <w:t>游戏化探究学习模式的设计与应用研究</w:t>
      </w:r>
      <w:r w:rsidRPr="00455446">
        <w:rPr>
          <w:rFonts w:asciiTheme="minorEastAsia" w:eastAsiaTheme="minorEastAsia" w:hAnsiTheme="minorEastAsia" w:cs="Times New Roman"/>
          <w:color w:val="000000"/>
          <w:kern w:val="0"/>
        </w:rPr>
        <w:t xml:space="preserve">[J]. </w:t>
      </w:r>
      <w:r w:rsidRPr="00455446">
        <w:rPr>
          <w:rFonts w:asciiTheme="minorEastAsia" w:eastAsiaTheme="minorEastAsia" w:hAnsiTheme="minorEastAsia" w:cs="宋体" w:hint="eastAsia"/>
          <w:color w:val="000000"/>
          <w:kern w:val="0"/>
        </w:rPr>
        <w:t>中国电化教育</w:t>
      </w:r>
      <w:r w:rsidRPr="00455446">
        <w:rPr>
          <w:rFonts w:asciiTheme="minorEastAsia" w:eastAsiaTheme="minorEastAsia" w:hAnsiTheme="minorEastAsia" w:cs="Times New Roman"/>
          <w:color w:val="000000"/>
          <w:kern w:val="0"/>
        </w:rPr>
        <w:t>, 2011(05):</w:t>
      </w:r>
      <w:proofErr w:type="gramStart"/>
      <w:r w:rsidRPr="00455446">
        <w:rPr>
          <w:rFonts w:asciiTheme="minorEastAsia" w:eastAsiaTheme="minorEastAsia" w:hAnsiTheme="minorEastAsia" w:cs="Times New Roman"/>
          <w:color w:val="000000"/>
          <w:kern w:val="0"/>
        </w:rPr>
        <w:t>84-91.</w:t>
      </w:r>
      <w:bookmarkEnd w:id="55"/>
      <w:proofErr w:type="gramEnd"/>
    </w:p>
    <w:sectPr w:rsidR="00EE34D9" w:rsidRPr="0045544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65BF"/>
    <w:multiLevelType w:val="hybridMultilevel"/>
    <w:tmpl w:val="8382958C"/>
    <w:lvl w:ilvl="0" w:tplc="C26E9228">
      <w:start w:val="1"/>
      <w:numFmt w:val="japaneseCounting"/>
      <w:lvlText w:val="（%1）"/>
      <w:lvlJc w:val="left"/>
      <w:pPr>
        <w:ind w:left="765" w:hanging="765"/>
      </w:pPr>
      <w:rPr>
        <w:rFonts w:cs="Calibri"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F1B7D5C"/>
    <w:multiLevelType w:val="hybridMultilevel"/>
    <w:tmpl w:val="76C04364"/>
    <w:lvl w:ilvl="0" w:tplc="32B6B5D6">
      <w:start w:val="1"/>
      <w:numFmt w:val="japaneseCounting"/>
      <w:lvlText w:val="（%1）"/>
      <w:lvlJc w:val="left"/>
      <w:pPr>
        <w:ind w:left="765" w:hanging="765"/>
      </w:pPr>
      <w:rPr>
        <w:rFonts w:cs="Calibri"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7F602A5"/>
    <w:multiLevelType w:val="hybridMultilevel"/>
    <w:tmpl w:val="C03EA156"/>
    <w:lvl w:ilvl="0" w:tplc="4B882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16C6A2A-73E8-452B-9B9A-72301BB88406}" w:val=" ADDIN NE.Ref.{016C6A2A-73E8-452B-9B9A-72301BB88406}&lt;Citation&gt;&lt;Group&gt;&lt;References&gt;&lt;Item&gt;&lt;ID&gt;86&lt;/ID&gt;&lt;UID&gt;{61D8E489-A187-4563-97F5-CA03D2D420A5}&lt;/UID&gt;&lt;Title&gt;小学古诗教学中“以诗解诗”教学方法的实践与探索&lt;/Title&gt;&lt;Template&gt;Thesis&lt;/Template&gt;&lt;Star&gt;0&lt;/Star&gt;&lt;Tag&gt;3&lt;/Tag&gt;&lt;Author&gt;黄春雷&lt;/Author&gt;&lt;Year&gt;2010&lt;/Year&gt;&lt;Details&gt;&lt;_accessed&gt;61425677&lt;/_accessed&gt;&lt;_created&gt;61421572&lt;/_created&gt;&lt;_db_provider&gt;CNKI&lt;/_db_provider&gt;&lt;_keywords&gt;小学;古诗教学;以诗解诗&lt;/_keywords&gt;&lt;_modified&gt;61644782&lt;/_modified&gt;&lt;_publisher&gt;东北师范大学&lt;/_publisher&gt;&lt;_tertiary_author&gt;赵岚&lt;/_tertiary_author&gt;&lt;_type_work&gt;硕士&lt;/_type_work&gt;&lt;_translated_author&gt;Huang, Chunlei&lt;/_translated_author&gt;&lt;_translated_tertiary_author&gt;Zhao, Lan&lt;/_translated_tertiary_author&gt;&lt;/Details&gt;&lt;Extra&gt;&lt;DBUID&gt;{1D636A4C-3FCD-40CF-BE53-C970C3F66689}&lt;/DBUID&gt;&lt;/Extra&gt;&lt;/Item&gt;&lt;/References&gt;&lt;/Group&gt;&lt;/Citation&gt;_x000a_"/>
    <w:docVar w:name="NE.Ref{0454A40E-D950-4A03-A012-564B63917148}" w:val=" ADDIN NE.Ref.{0454A40E-D950-4A03-A012-564B63917148}&lt;Citation&gt;&lt;Group&gt;&lt;References&gt;&lt;Item&gt;&lt;ID&gt;89&lt;/ID&gt;&lt;UID&gt;{51B8BE6C-4DAA-4825-8C1B-1D1AE825095B}&lt;/UID&gt;&lt;Title&gt;古诗词教学研究&lt;/Title&gt;&lt;Template&gt;Thesis&lt;/Template&gt;&lt;Star&gt;0&lt;/Star&gt;&lt;Tag&gt;5&lt;/Tag&gt;&lt;Author&gt;王丽萍&lt;/Author&gt;&lt;Year&gt;2010&lt;/Year&gt;&lt;Details&gt;&lt;_accessed&gt;61642126&lt;/_accessed&gt;&lt;_created&gt;61421572&lt;/_created&gt;&lt;_db_provider&gt;CNKI&lt;/_db_provider&gt;&lt;_keywords&gt;即兴;灵性;悟性&lt;/_keywords&gt;&lt;_modified&gt;61423164&lt;/_modified&gt;&lt;_publisher&gt;华东师范大学&lt;/_publisher&gt;&lt;_tertiary_author&gt;李锋&lt;/_tertiary_author&gt;&lt;_type_work&gt;硕士&lt;/_type_work&gt;&lt;_translated_author&gt;Wang, Liping&lt;/_translated_author&gt;&lt;_translated_tertiary_author&gt;Li, Feng&lt;/_translated_tertiary_author&gt;&lt;/Details&gt;&lt;Extra&gt;&lt;DBUID&gt;{1D636A4C-3FCD-40CF-BE53-C970C3F66689}&lt;/DBUID&gt;&lt;/Extra&gt;&lt;/Item&gt;&lt;/References&gt;&lt;/Group&gt;&lt;/Citation&gt;_x000a_"/>
    <w:docVar w:name="NE.Ref{11E3053A-BBF8-40E1-82D8-B30EDF16AA56}" w:val=" ADDIN NE.Ref.{11E3053A-BBF8-40E1-82D8-B30EDF16AA56}&lt;Citation&gt;&lt;Group&gt;&lt;References&gt;&lt;Item&gt;&lt;ID&gt;641&lt;/ID&gt;&lt;UID&gt;{840A1754-08D9-4BD4-BBCD-6BCA573B5873}&lt;/UID&gt;&lt;Title&gt;A meta‐analytic examination of the instructional effectiveness of computer‐based simulation games&lt;/Title&gt;&lt;Template&gt;Journal Article&lt;/Template&gt;&lt;Star&gt;0&lt;/Star&gt;&lt;Tag&gt;0&lt;/Tag&gt;&lt;Author&gt;Sitzmann, Traci&lt;/Author&gt;&lt;Year&gt;2011&lt;/Year&gt;&lt;Details&gt;&lt;_collection_scope&gt;SSCI;&lt;/_collection_scope&gt;&lt;_created&gt;61675818&lt;/_created&gt;&lt;_impact_factor&gt;   4.362&lt;/_impact_factor&gt;&lt;_isbn&gt;1744-6570&lt;/_isbn&gt;&lt;_issue&gt;2&lt;/_issue&gt;&lt;_journal&gt;Personnel psychology&lt;/_journal&gt;&lt;_modified&gt;61900427&lt;/_modified&gt;&lt;_pages&gt;489-528&lt;/_pages&gt;&lt;_volume&gt;64&lt;/_volume&gt;&lt;/Details&gt;&lt;Extra&gt;&lt;DBUID&gt;{1D636A4C-3FCD-40CF-BE53-C970C3F66689}&lt;/DBUID&gt;&lt;/Extra&gt;&lt;/Item&gt;&lt;/References&gt;&lt;/Group&gt;&lt;/Citation&gt;_x000a_"/>
    <w:docVar w:name="NE.Ref{2288FDE4-BD70-4EDF-9E54-45DF5A26213B}" w:val=" ADDIN NE.Ref.{2288FDE4-BD70-4EDF-9E54-45DF5A26213B}&lt;Citation&gt;&lt;Group&gt;&lt;References&gt;&lt;Item&gt;&lt;ID&gt;28&lt;/ID&gt;&lt;UID&gt;{B1528A0C-4B20-4493-9A1C-2FD2E5C0F889}&lt;/UID&gt;&lt;Title&gt;游戏化探究学习模式的设计与应用研究&lt;/Title&gt;&lt;Template&gt;Journal Article&lt;/Template&gt;&lt;Star&gt;0&lt;/Star&gt;&lt;Tag&gt;2&lt;/Tag&gt;&lt;Author&gt;蒋宇; 尚俊杰; 庄绍勇&lt;/Author&gt;&lt;Year&gt;2011&lt;/Year&gt;&lt;Details&gt;&lt;_accessed&gt;61641759&lt;/_accessed&gt;&lt;_author_adr&gt;北京大学教育学院教育技术系;香港中文大学资讯科技教育促进中心;&lt;/_author_adr&gt;&lt;_collection_scope&gt;CSSCI;中文核心期刊;&lt;/_collection_scope&gt;&lt;_created&gt;61421460&lt;/_created&gt;&lt;_db_provider&gt;CNKI&lt;/_db_provider&gt;&lt;_isbn&gt;1006-9860&lt;/_isbn&gt;&lt;_issue&gt;05&lt;/_issue&gt;&lt;_journal&gt;中国电化教育&lt;/_journal&gt;&lt;_keywords&gt;教育游戏;探究学习;体验学习;学习模式;农场狂想曲&lt;/_keywords&gt;&lt;_modified&gt;61641760&lt;/_modified&gt;&lt;_pages&gt;84-91&lt;/_pages&gt;&lt;_translated_author&gt;Jiang, Yu;Shang, Junjie;Zhuang, Shaoyong&lt;/_translated_author&gt;&lt;/Details&gt;&lt;Extra&gt;&lt;DBUID&gt;{1D636A4C-3FCD-40CF-BE53-C970C3F66689}&lt;/DBUID&gt;&lt;/Extra&gt;&lt;/Item&gt;&lt;/References&gt;&lt;/Group&gt;&lt;/Citation&gt;_x000a_"/>
    <w:docVar w:name="NE.Ref{24D72F9B-1A30-49E0-9A40-4846C9788FD2}" w:val=" ADDIN NE.Ref.{24D72F9B-1A30-49E0-9A40-4846C9788FD2}&lt;Citation&gt;&lt;Group&gt;&lt;References&gt;&lt;Item&gt;&lt;ID&gt;180&lt;/ID&gt;&lt;UID&gt;{6BC5E786-F76A-4A45-B60F-5BD270158497}&lt;/UID&gt;&lt;Title&gt;基于Flash的教育网络游戏的设计与开发&lt;/Title&gt;&lt;Template&gt;Journal Article&lt;/Template&gt;&lt;Star&gt;0&lt;/Star&gt;&lt;Tag&gt;1&lt;/Tag&gt;&lt;Author&gt;蔡莉; 陈永波; 梁宇&lt;/Author&gt;&lt;Year&gt;2009&lt;/Year&gt;&lt;Details&gt;&lt;_author_adr&gt;云南大学软件学院;&lt;/_author_adr&gt;&lt;_collection_scope&gt;CSSCI;中文核心期刊;&lt;/_collection_scope&gt;&lt;_created&gt;61426906&lt;/_created&gt;&lt;_db_provider&gt;CNKI&lt;/_db_provider&gt;&lt;_isbn&gt;1006-9860&lt;/_isbn&gt;&lt;_issue&gt;12&lt;/_issue&gt;&lt;_journal&gt;中国电化教育&lt;/_journal&gt;&lt;_keywords&gt;教育游戏;网页游戏;Flash&lt;/_keywords&gt;&lt;_modified&gt;61427134&lt;/_modified&gt;&lt;_pages&gt;115-119&lt;/_pages&gt;&lt;_translated_author&gt;Cai, Li;Chen, Yongbo;Liang, Yu&lt;/_translated_author&gt;&lt;/Details&gt;&lt;Extra&gt;&lt;DBUID&gt;{1D636A4C-3FCD-40CF-BE53-C970C3F66689}&lt;/DBUID&gt;&lt;/Extra&gt;&lt;/Item&gt;&lt;/References&gt;&lt;/Group&gt;&lt;/Citation&gt;_x000a_"/>
    <w:docVar w:name="NE.Ref{27CE2F6C-CA87-455C-ACED-DAFA32E180A2}" w:val=" ADDIN NE.Ref.{27CE2F6C-CA87-455C-ACED-DAFA32E180A2}&lt;Citation&gt;&lt;Group&gt;&lt;References&gt;&lt;Item&gt;&lt;ID&gt;16&lt;/ID&gt;&lt;UID&gt;{5D65DFB3-0454-40AB-8FD7-EFEF05D52A19}&lt;/UID&gt;&lt;Title&gt;国内教育游戏研究发展综述&lt;/Title&gt;&lt;Template&gt;Journal Article&lt;/Template&gt;&lt;Star&gt;0&lt;/Star&gt;&lt;Tag&gt;5&lt;/Tag&gt;&lt;Author&gt;王庆; 钮沭联; 陈洪; 朱德海&lt;/Author&gt;&lt;Year&gt;2012&lt;/Year&gt;&lt;Details&gt;&lt;_accessed&gt;61425752&lt;/_accessed&gt;&lt;_author_adr&gt;中国农业大学信息与电气工程学院;北京大学文化产业研究院;&lt;/_author_adr&gt;&lt;_collection_scope&gt;CSSCI;中文核心期刊;&lt;/_collection_scope&gt;&lt;_created&gt;61421447&lt;/_created&gt;&lt;_db_provider&gt;CNKI&lt;/_db_provider&gt;&lt;_isbn&gt;1003-1553&lt;/_isbn&gt;&lt;_issue&gt;01&lt;/_issue&gt;&lt;_journal&gt;电化教育研究&lt;/_journal&gt;&lt;_keywords&gt;教育游戏;发展综述;设计方法;构建工具&lt;/_keywords&gt;&lt;_modified&gt;61422989&lt;/_modified&gt;&lt;_pages&gt;81-84+89&lt;/_pages&gt;&lt;_translated_author&gt;Wang, Qing;Niu, Shulian;Chen, Hong;Zhu, Dehai&lt;/_translated_author&gt;&lt;/Details&gt;&lt;Extra&gt;&lt;DBUID&gt;{1D636A4C-3FCD-40CF-BE53-C970C3F66689}&lt;/DBUID&gt;&lt;/Extra&gt;&lt;/Item&gt;&lt;/References&gt;&lt;/Group&gt;&lt;/Citation&gt;_x000a_"/>
    <w:docVar w:name="NE.Ref{311C4173-E5B0-4DB0-9E5B-3398BF30C19B}" w:val=" ADDIN NE.Ref.{311C4173-E5B0-4DB0-9E5B-3398BF30C19B}&lt;Citation&gt;&lt;Group&gt;&lt;References&gt;&lt;Item&gt;&lt;ID&gt;86&lt;/ID&gt;&lt;UID&gt;{61D8E489-A187-4563-97F5-CA03D2D420A5}&lt;/UID&gt;&lt;Title&gt;小学古诗教学中“以诗解诗”教学方法的实践与探索&lt;/Title&gt;&lt;Template&gt;Thesis&lt;/Template&gt;&lt;Star&gt;0&lt;/Star&gt;&lt;Tag&gt;3&lt;/Tag&gt;&lt;Author&gt;黄春雷&lt;/Author&gt;&lt;Year&gt;2010&lt;/Year&gt;&lt;Details&gt;&lt;_accessed&gt;61425677&lt;/_accessed&gt;&lt;_created&gt;61421572&lt;/_created&gt;&lt;_db_provider&gt;CNKI&lt;/_db_provider&gt;&lt;_keywords&gt;小学;古诗教学;以诗解诗&lt;/_keywords&gt;&lt;_modified&gt;61644782&lt;/_modified&gt;&lt;_publisher&gt;东北师范大学&lt;/_publisher&gt;&lt;_tertiary_author&gt;赵岚&lt;/_tertiary_author&gt;&lt;_type_work&gt;硕士&lt;/_type_work&gt;&lt;_translated_author&gt;Huang, Chunlei&lt;/_translated_author&gt;&lt;_translated_tertiary_author&gt;Zhao, Lan&lt;/_translated_tertiary_author&gt;&lt;/Details&gt;&lt;Extra&gt;&lt;DBUID&gt;{1D636A4C-3FCD-40CF-BE53-C970C3F66689}&lt;/DBUID&gt;&lt;/Extra&gt;&lt;/Item&gt;&lt;/References&gt;&lt;/Group&gt;&lt;/Citation&gt;_x000a_"/>
    <w:docVar w:name="NE.Ref{333126FB-75A9-4680-9B64-136FD6584FEB}" w:val=" ADDIN NE.Ref.{333126FB-75A9-4680-9B64-136FD6584FEB}&lt;Citation&gt;&lt;Group&gt;&lt;References&gt;&lt;Item&gt;&lt;ID&gt;635&lt;/ID&gt;&lt;UID&gt;{21D7DABE-875D-4733-8741-B28684CF7C54}&lt;/UID&gt;&lt;Title&gt;A computer simulation comparing the incentive structures of dictatorships and democracies&lt;/Title&gt;&lt;Template&gt;Journal Article&lt;/Template&gt;&lt;Star&gt;0&lt;/Star&gt;&lt;Tag&gt;0&lt;/Tag&gt;&lt;Author&gt;Nishikawa, Katsuo A; Jaeger, Joseph&lt;/Author&gt;&lt;Year&gt;2011&lt;/Year&gt;&lt;Details&gt;&lt;_created&gt;61675753&lt;/_created&gt;&lt;_isbn&gt;1551-2169&lt;/_isbn&gt;&lt;_issue&gt;2&lt;/_issue&gt;&lt;_journal&gt;Journal of Political Science Education&lt;/_journal&gt;&lt;_modified&gt;61900426&lt;/_modified&gt;&lt;_pages&gt;135-142&lt;/_pages&gt;&lt;_volume&gt;7&lt;/_volume&gt;&lt;/Details&gt;&lt;Extra&gt;&lt;DBUID&gt;{1D636A4C-3FCD-40CF-BE53-C970C3F66689}&lt;/DBUID&gt;&lt;/Extra&gt;&lt;/Item&gt;&lt;/References&gt;&lt;/Group&gt;&lt;/Citation&gt;_x000a_"/>
    <w:docVar w:name="NE.Ref{444AA0E6-4D1F-4B67-9280-F37A14533129}" w:val=" ADDIN NE.Ref.{444AA0E6-4D1F-4B67-9280-F37A14533129}&lt;Citation&gt;&lt;Group&gt;&lt;References&gt;&lt;Item&gt;&lt;ID&gt;243&lt;/ID&gt;&lt;UID&gt;{87068942-DE0F-4B71-83DD-1DC48C6A043F}&lt;/UID&gt;&lt;Title&gt;教育游戏的本质与价值审思——从游戏视角看教育与游戏的结合&lt;/Title&gt;&lt;Template&gt;Journal Article&lt;/Template&gt;&lt;Star&gt;0&lt;/Star&gt;&lt;Tag&gt;0&lt;/Tag&gt;&lt;Author&gt;张文兰; 刘俊生&lt;/Author&gt;&lt;Year&gt;2007&lt;/Year&gt;&lt;Details&gt;&lt;_author_adr&gt;陕西师范大学新闻与传播学院,陕西师范大学新闻与传播学院 陕西西安710062,陕西西安710062&lt;/_author_adr&gt;&lt;_collection_scope&gt;CSSCI;中文核心期刊;&lt;/_collection_scope&gt;&lt;_created&gt;61433726&lt;/_created&gt;&lt;_db_provider&gt;CNKI&lt;/_db_provider&gt;&lt;_isbn&gt;1007-2179&lt;/_isbn&gt;&lt;_issue&gt;05&lt;/_issue&gt;&lt;_journal&gt;开放教育研究&lt;/_journal&gt;&lt;_keywords&gt;游戏;教育游戏;理论学说;本质属性;价值实质&lt;/_keywords&gt;&lt;_modified&gt;61433727&lt;/_modified&gt;&lt;_pages&gt;64-68&lt;/_pages&gt;&lt;_translated_author&gt;Zhang, Wenlan;Liu, Junsheng&lt;/_translated_author&gt;&lt;/Details&gt;&lt;Extra&gt;&lt;DBUID&gt;{1D636A4C-3FCD-40CF-BE53-C970C3F66689}&lt;/DBUID&gt;&lt;/Extra&gt;&lt;/Item&gt;&lt;/References&gt;&lt;/Group&gt;&lt;/Citation&gt;_x000a_"/>
    <w:docVar w:name="NE.Ref{6E9ADB1A-0ED5-4038-9B78-9EE005ACE514}" w:val=" ADDIN NE.Ref.{6E9ADB1A-0ED5-4038-9B78-9EE005ACE514}&lt;Citation&gt;&lt;Group&gt;&lt;References&gt;&lt;Item&gt;&lt;ID&gt;86&lt;/ID&gt;&lt;UID&gt;{61D8E489-A187-4563-97F5-CA03D2D420A5}&lt;/UID&gt;&lt;Title&gt;小学古诗教学中“以诗解诗”教学方法的实践与探索&lt;/Title&gt;&lt;Template&gt;Thesis&lt;/Template&gt;&lt;Star&gt;0&lt;/Star&gt;&lt;Tag&gt;3&lt;/Tag&gt;&lt;Author&gt;黄春雷&lt;/Author&gt;&lt;Year&gt;2010&lt;/Year&gt;&lt;Details&gt;&lt;_accessed&gt;61425677&lt;/_accessed&gt;&lt;_created&gt;61421572&lt;/_created&gt;&lt;_db_provider&gt;CNKI&lt;/_db_provider&gt;&lt;_keywords&gt;小学;古诗教学;以诗解诗&lt;/_keywords&gt;&lt;_modified&gt;61644782&lt;/_modified&gt;&lt;_publisher&gt;东北师范大学&lt;/_publisher&gt;&lt;_tertiary_author&gt;赵岚&lt;/_tertiary_author&gt;&lt;_type_work&gt;硕士&lt;/_type_work&gt;&lt;_translated_author&gt;Huang, Chunlei&lt;/_translated_author&gt;&lt;_translated_tertiary_author&gt;Zhao, Lan&lt;/_translated_tertiary_author&gt;&lt;/Details&gt;&lt;Extra&gt;&lt;DBUID&gt;{1D636A4C-3FCD-40CF-BE53-C970C3F66689}&lt;/DBUID&gt;&lt;/Extra&gt;&lt;/Item&gt;&lt;/References&gt;&lt;/Group&gt;&lt;/Citation&gt;_x000a_"/>
    <w:docVar w:name="NE.Ref{89C56187-14C0-4CA7-B9BF-C5F8FE4E42A8}" w:val=" ADDIN NE.Ref.{89C56187-14C0-4CA7-B9BF-C5F8FE4E42A8}&lt;Citation&gt;&lt;Group&gt;&lt;References&gt;&lt;Item&gt;&lt;ID&gt;637&lt;/ID&gt;&lt;UID&gt;{0587B093-CF70-48D5-A083-9CC260876C36}&lt;/UID&gt;&lt;Title&gt;Computer game-based and traditional learning method: a comparison regarding students’ knowledge retention&lt;/Title&gt;&lt;Template&gt;Journal Article&lt;/Template&gt;&lt;Star&gt;0&lt;/Star&gt;&lt;Tag&gt;0&lt;/Tag&gt;&lt;Author&gt;Rondon, Silmara; Sassi, Fernanda Chiarion; de Andrade, Claudia Regina Furquim&lt;/Author&gt;&lt;Year&gt;2013&lt;/Year&gt;&lt;Details&gt;&lt;_collection_scope&gt;SCIE;SSCI;&lt;/_collection_scope&gt;&lt;_created&gt;61675776&lt;/_created&gt;&lt;_impact_factor&gt;   1.572&lt;/_impact_factor&gt;&lt;_isbn&gt;1472-6920&lt;/_isbn&gt;&lt;_issue&gt;1&lt;/_issue&gt;&lt;_journal&gt;BMC medical education&lt;/_journal&gt;&lt;_modified&gt;61675843&lt;/_modified&gt;&lt;_pages&gt;30&lt;/_pages&gt;&lt;_volume&gt;13&lt;/_volume&gt;&lt;/Details&gt;&lt;Extra&gt;&lt;DBUID&gt;{1D636A4C-3FCD-40CF-BE53-C970C3F66689}&lt;/DBUID&gt;&lt;/Extra&gt;&lt;/Item&gt;&lt;/References&gt;&lt;/Group&gt;&lt;/Citation&gt;_x000a_"/>
    <w:docVar w:name="NE.Ref{C38304C9-A27A-42FB-B8FF-04311F14B89F}" w:val=" ADDIN NE.Ref.{C38304C9-A27A-42FB-B8FF-04311F14B89F}&lt;Citation&gt;&lt;Group&gt;&lt;References&gt;&lt;Item&gt;&lt;ID&gt;28&lt;/ID&gt;&lt;UID&gt;{B1528A0C-4B20-4493-9A1C-2FD2E5C0F889}&lt;/UID&gt;&lt;Title&gt;游戏化探究学习模式的设计与应用研究&lt;/Title&gt;&lt;Template&gt;Journal Article&lt;/Template&gt;&lt;Star&gt;0&lt;/Star&gt;&lt;Tag&gt;2&lt;/Tag&gt;&lt;Author&gt;蒋宇; 尚俊杰; 庄绍勇&lt;/Author&gt;&lt;Year&gt;2011&lt;/Year&gt;&lt;Details&gt;&lt;_accessed&gt;61641759&lt;/_accessed&gt;&lt;_author_adr&gt;北京大学教育学院教育技术系;香港中文大学资讯科技教育促进中心;&lt;/_author_adr&gt;&lt;_collection_scope&gt;CSSCI;中文核心期刊;&lt;/_collection_scope&gt;&lt;_created&gt;61421460&lt;/_created&gt;&lt;_db_provider&gt;CNKI&lt;/_db_provider&gt;&lt;_isbn&gt;1006-9860&lt;/_isbn&gt;&lt;_issue&gt;05&lt;/_issue&gt;&lt;_journal&gt;中国电化教育&lt;/_journal&gt;&lt;_keywords&gt;教育游戏;探究学习;体验学习;学习模式;农场狂想曲&lt;/_keywords&gt;&lt;_modified&gt;61641760&lt;/_modified&gt;&lt;_pages&gt;84-91&lt;/_pages&gt;&lt;_translated_author&gt;Jiang, Yu;Shang, Junjie;Zhuang, Shaoyong&lt;/_translated_author&gt;&lt;/Details&gt;&lt;Extra&gt;&lt;DBUID&gt;{1D636A4C-3FCD-40CF-BE53-C970C3F66689}&lt;/DBUID&gt;&lt;/Extra&gt;&lt;/Item&gt;&lt;/References&gt;&lt;/Group&gt;&lt;/Citation&gt;_x000a_"/>
    <w:docVar w:name="NE.Ref{CB1E4D60-2A01-4282-B651-94E19ECC2D77}" w:val=" ADDIN NE.Ref.{CB1E4D60-2A01-4282-B651-94E19ECC2D77}&lt;Citation&gt;&lt;Group&gt;&lt;References&gt;&lt;Item&gt;&lt;ID&gt;633&lt;/ID&gt;&lt;UID&gt;{AC6BB1AD-E755-45F3-B97E-A3636586C1E4}&lt;/UID&gt;&lt;Title&gt;Digital game-based learning in high school computer science education: Impact on educational effectiveness and student motivation&lt;/Title&gt;&lt;Template&gt;Journal Article&lt;/Template&gt;&lt;Star&gt;0&lt;/Star&gt;&lt;Tag&gt;0&lt;/Tag&gt;&lt;Author&gt;Papastergiou, Marina&lt;/Author&gt;&lt;Year&gt;2009&lt;/Year&gt;&lt;Details&gt;&lt;_collection_scope&gt;SCIE;SSCI;&lt;/_collection_scope&gt;&lt;_created&gt;61674914&lt;/_created&gt;&lt;_impact_factor&gt;   3.819&lt;/_impact_factor&gt;&lt;_isbn&gt;0360-1315&lt;/_isbn&gt;&lt;_issue&gt;1&lt;/_issue&gt;&lt;_journal&gt;Computers &amp;amp; Education&lt;/_journal&gt;&lt;_modified&gt;61674920&lt;/_modified&gt;&lt;_pages&gt;1-12&lt;/_pages&gt;&lt;_volume&gt;52&lt;/_volume&gt;&lt;/Details&gt;&lt;Extra&gt;&lt;DBUID&gt;{1D636A4C-3FCD-40CF-BE53-C970C3F66689}&lt;/DBUID&gt;&lt;/Extra&gt;&lt;/Item&gt;&lt;/References&gt;&lt;/Group&gt;&lt;/Citation&gt;_x000a_"/>
    <w:docVar w:name="NE.Ref{D2D7C184-8EB3-4394-BB0D-AC8AB35DA03D}" w:val=" ADDIN NE.Ref.{D2D7C184-8EB3-4394-BB0D-AC8AB35DA03D}&lt;Citation&gt;&lt;Group&gt;&lt;References&gt;&lt;Item&gt;&lt;ID&gt;8&lt;/ID&gt;&lt;UID&gt;{B5177FA0-C37B-429E-881F-7B330E0748BF}&lt;/UID&gt;&lt;Title&gt;教育游戏在小学英语教学中的应用研究&lt;/Title&gt;&lt;Template&gt;Thesis&lt;/Template&gt;&lt;Star&gt;0&lt;/Star&gt;&lt;Tag&gt;5&lt;/Tag&gt;&lt;Author&gt;张明娟&lt;/Author&gt;&lt;Year&gt;2009&lt;/Year&gt;&lt;Details&gt;&lt;_accessed&gt;61436205&lt;/_accessed&gt;&lt;_created&gt;61421441&lt;/_created&gt;&lt;_db_provider&gt;CNKI&lt;/_db_provider&gt;&lt;_keywords&gt;教育游戏;英语教学;信息技术&lt;/_keywords&gt;&lt;_modified&gt;61641808&lt;/_modified&gt;&lt;_publisher&gt;曲阜师范大学&lt;/_publisher&gt;&lt;_tertiary_author&gt;马秀峰&lt;/_tertiary_author&gt;&lt;_type_work&gt;硕士&lt;/_type_work&gt;&lt;_translated_author&gt;Zhang, Mingjuan&lt;/_translated_author&gt;&lt;_translated_tertiary_author&gt;Ma, Xiufeng&lt;/_translated_tertiary_author&gt;&lt;/Details&gt;&lt;Extra&gt;&lt;DBUID&gt;{1D636A4C-3FCD-40CF-BE53-C970C3F66689}&lt;/DBUID&gt;&lt;/Extra&gt;&lt;/Item&gt;&lt;/References&gt;&lt;/Group&gt;&lt;/Citation&gt;_x000a_"/>
    <w:docVar w:name="ne_docsoft" w:val="MSWord"/>
    <w:docVar w:name="ne_docversion" w:val="NoteExpress 2.0"/>
    <w:docVar w:name="ne_stylename" w:val="中华人民共和国国家标准_GBT_7714-2005"/>
  </w:docVars>
  <w:rsids>
    <w:rsidRoot w:val="0050186B"/>
    <w:rsid w:val="0000712E"/>
    <w:rsid w:val="000312DA"/>
    <w:rsid w:val="00102A0D"/>
    <w:rsid w:val="001701E6"/>
    <w:rsid w:val="0021408E"/>
    <w:rsid w:val="002E5F3C"/>
    <w:rsid w:val="00395A0B"/>
    <w:rsid w:val="00395E78"/>
    <w:rsid w:val="003A2F54"/>
    <w:rsid w:val="0042122B"/>
    <w:rsid w:val="00455446"/>
    <w:rsid w:val="00470E2C"/>
    <w:rsid w:val="004A12F9"/>
    <w:rsid w:val="0050186B"/>
    <w:rsid w:val="00567437"/>
    <w:rsid w:val="00574ACC"/>
    <w:rsid w:val="005A3F72"/>
    <w:rsid w:val="005E5DE1"/>
    <w:rsid w:val="005E7ED6"/>
    <w:rsid w:val="005F18AD"/>
    <w:rsid w:val="006E494F"/>
    <w:rsid w:val="00706721"/>
    <w:rsid w:val="0071484C"/>
    <w:rsid w:val="00724D04"/>
    <w:rsid w:val="00780C58"/>
    <w:rsid w:val="007C4591"/>
    <w:rsid w:val="008774A5"/>
    <w:rsid w:val="008B6201"/>
    <w:rsid w:val="008E1AF3"/>
    <w:rsid w:val="00992C51"/>
    <w:rsid w:val="009A24DA"/>
    <w:rsid w:val="009C1683"/>
    <w:rsid w:val="009F26EE"/>
    <w:rsid w:val="00A329C2"/>
    <w:rsid w:val="00A70D82"/>
    <w:rsid w:val="00A75827"/>
    <w:rsid w:val="00BA3073"/>
    <w:rsid w:val="00BB5322"/>
    <w:rsid w:val="00BD51BE"/>
    <w:rsid w:val="00BE7C0F"/>
    <w:rsid w:val="00BF534D"/>
    <w:rsid w:val="00C35679"/>
    <w:rsid w:val="00C57DDD"/>
    <w:rsid w:val="00C937F9"/>
    <w:rsid w:val="00CC5D6D"/>
    <w:rsid w:val="00D1041C"/>
    <w:rsid w:val="00D570C8"/>
    <w:rsid w:val="00DC4469"/>
    <w:rsid w:val="00E81978"/>
    <w:rsid w:val="00EE273F"/>
    <w:rsid w:val="00EE3068"/>
    <w:rsid w:val="00EE34D9"/>
    <w:rsid w:val="00F05292"/>
    <w:rsid w:val="00FE4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E2C"/>
    <w:pPr>
      <w:widowControl w:val="0"/>
      <w:spacing w:line="480" w:lineRule="auto"/>
      <w:jc w:val="both"/>
    </w:pPr>
    <w:rPr>
      <w:rFonts w:ascii="Calibri" w:eastAsia="宋体" w:hAnsi="Calibri" w:cs="Calibri"/>
      <w:szCs w:val="21"/>
    </w:rPr>
  </w:style>
  <w:style w:type="paragraph" w:styleId="1">
    <w:name w:val="heading 1"/>
    <w:basedOn w:val="a"/>
    <w:next w:val="a"/>
    <w:link w:val="1Char1"/>
    <w:uiPriority w:val="99"/>
    <w:qFormat/>
    <w:rsid w:val="00470E2C"/>
    <w:pPr>
      <w:keepNext/>
      <w:keepLines/>
      <w:spacing w:before="340" w:after="330" w:line="576" w:lineRule="auto"/>
      <w:outlineLvl w:val="0"/>
    </w:pPr>
    <w:rPr>
      <w:rFonts w:ascii="Times New Roman" w:hAnsi="Times New Roman" w:cs="Times New Roman"/>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uiPriority w:val="9"/>
    <w:rsid w:val="00470E2C"/>
    <w:rPr>
      <w:rFonts w:ascii="Calibri" w:eastAsia="宋体" w:hAnsi="Calibri" w:cs="Calibri"/>
      <w:b/>
      <w:bCs/>
      <w:kern w:val="44"/>
      <w:sz w:val="44"/>
      <w:szCs w:val="44"/>
    </w:rPr>
  </w:style>
  <w:style w:type="character" w:customStyle="1" w:styleId="1Char1">
    <w:name w:val="标题 1 Char1"/>
    <w:link w:val="1"/>
    <w:uiPriority w:val="99"/>
    <w:locked/>
    <w:rsid w:val="00470E2C"/>
    <w:rPr>
      <w:rFonts w:ascii="Times New Roman" w:eastAsia="宋体" w:hAnsi="Times New Roman" w:cs="Times New Roman"/>
      <w:kern w:val="44"/>
      <w:sz w:val="44"/>
      <w:szCs w:val="20"/>
    </w:rPr>
  </w:style>
  <w:style w:type="paragraph" w:styleId="a3">
    <w:name w:val="Balloon Text"/>
    <w:basedOn w:val="a"/>
    <w:link w:val="Char"/>
    <w:uiPriority w:val="99"/>
    <w:semiHidden/>
    <w:unhideWhenUsed/>
    <w:rsid w:val="00470E2C"/>
    <w:pPr>
      <w:spacing w:line="240" w:lineRule="auto"/>
    </w:pPr>
    <w:rPr>
      <w:sz w:val="18"/>
      <w:szCs w:val="18"/>
    </w:rPr>
  </w:style>
  <w:style w:type="character" w:customStyle="1" w:styleId="Char">
    <w:name w:val="批注框文本 Char"/>
    <w:basedOn w:val="a0"/>
    <w:link w:val="a3"/>
    <w:uiPriority w:val="99"/>
    <w:semiHidden/>
    <w:rsid w:val="00470E2C"/>
    <w:rPr>
      <w:rFonts w:ascii="Calibri" w:eastAsia="宋体" w:hAnsi="Calibri" w:cs="Calibri"/>
      <w:sz w:val="18"/>
      <w:szCs w:val="18"/>
    </w:rPr>
  </w:style>
  <w:style w:type="paragraph" w:styleId="a4">
    <w:name w:val="List Paragraph"/>
    <w:basedOn w:val="a"/>
    <w:uiPriority w:val="34"/>
    <w:qFormat/>
    <w:rsid w:val="00A329C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E2C"/>
    <w:pPr>
      <w:widowControl w:val="0"/>
      <w:spacing w:line="480" w:lineRule="auto"/>
      <w:jc w:val="both"/>
    </w:pPr>
    <w:rPr>
      <w:rFonts w:ascii="Calibri" w:eastAsia="宋体" w:hAnsi="Calibri" w:cs="Calibri"/>
      <w:szCs w:val="21"/>
    </w:rPr>
  </w:style>
  <w:style w:type="paragraph" w:styleId="1">
    <w:name w:val="heading 1"/>
    <w:basedOn w:val="a"/>
    <w:next w:val="a"/>
    <w:link w:val="1Char1"/>
    <w:uiPriority w:val="99"/>
    <w:qFormat/>
    <w:rsid w:val="00470E2C"/>
    <w:pPr>
      <w:keepNext/>
      <w:keepLines/>
      <w:spacing w:before="340" w:after="330" w:line="576" w:lineRule="auto"/>
      <w:outlineLvl w:val="0"/>
    </w:pPr>
    <w:rPr>
      <w:rFonts w:ascii="Times New Roman" w:hAnsi="Times New Roman" w:cs="Times New Roman"/>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uiPriority w:val="9"/>
    <w:rsid w:val="00470E2C"/>
    <w:rPr>
      <w:rFonts w:ascii="Calibri" w:eastAsia="宋体" w:hAnsi="Calibri" w:cs="Calibri"/>
      <w:b/>
      <w:bCs/>
      <w:kern w:val="44"/>
      <w:sz w:val="44"/>
      <w:szCs w:val="44"/>
    </w:rPr>
  </w:style>
  <w:style w:type="character" w:customStyle="1" w:styleId="1Char1">
    <w:name w:val="标题 1 Char1"/>
    <w:link w:val="1"/>
    <w:uiPriority w:val="99"/>
    <w:locked/>
    <w:rsid w:val="00470E2C"/>
    <w:rPr>
      <w:rFonts w:ascii="Times New Roman" w:eastAsia="宋体" w:hAnsi="Times New Roman" w:cs="Times New Roman"/>
      <w:kern w:val="44"/>
      <w:sz w:val="44"/>
      <w:szCs w:val="20"/>
    </w:rPr>
  </w:style>
  <w:style w:type="paragraph" w:styleId="a3">
    <w:name w:val="Balloon Text"/>
    <w:basedOn w:val="a"/>
    <w:link w:val="Char"/>
    <w:uiPriority w:val="99"/>
    <w:semiHidden/>
    <w:unhideWhenUsed/>
    <w:rsid w:val="00470E2C"/>
    <w:pPr>
      <w:spacing w:line="240" w:lineRule="auto"/>
    </w:pPr>
    <w:rPr>
      <w:sz w:val="18"/>
      <w:szCs w:val="18"/>
    </w:rPr>
  </w:style>
  <w:style w:type="character" w:customStyle="1" w:styleId="Char">
    <w:name w:val="批注框文本 Char"/>
    <w:basedOn w:val="a0"/>
    <w:link w:val="a3"/>
    <w:uiPriority w:val="99"/>
    <w:semiHidden/>
    <w:rsid w:val="00470E2C"/>
    <w:rPr>
      <w:rFonts w:ascii="Calibri" w:eastAsia="宋体" w:hAnsi="Calibri" w:cs="Calibri"/>
      <w:sz w:val="18"/>
      <w:szCs w:val="18"/>
    </w:rPr>
  </w:style>
  <w:style w:type="paragraph" w:styleId="a4">
    <w:name w:val="List Paragraph"/>
    <w:basedOn w:val="a"/>
    <w:uiPriority w:val="34"/>
    <w:qFormat/>
    <w:rsid w:val="00A329C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94A00-7D21-43B9-851B-9878F763D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13</Pages>
  <Words>1260</Words>
  <Characters>7182</Characters>
  <Application>Microsoft Office Word</Application>
  <DocSecurity>0</DocSecurity>
  <Lines>59</Lines>
  <Paragraphs>16</Paragraphs>
  <ScaleCrop>false</ScaleCrop>
  <Company/>
  <LinksUpToDate>false</LinksUpToDate>
  <CharactersWithSpaces>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Denzel</dc:creator>
  <dc:description>NE.Ref</dc:description>
  <cp:lastModifiedBy>Denzel</cp:lastModifiedBy>
  <cp:revision>30</cp:revision>
  <dcterms:created xsi:type="dcterms:W3CDTF">2017-09-09T11:05:00Z</dcterms:created>
  <dcterms:modified xsi:type="dcterms:W3CDTF">2017-09-10T03:17:00Z</dcterms:modified>
</cp:coreProperties>
</file>