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弘扬津沽文化，与传统文化云对话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宋颖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摘要：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我们出身津门，根植福地，在津沽文化的滋养下成长。</w:t>
      </w: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历史文化是城市的灵魂，要像爱惜自己的生命一样保护好城市历史文化遗产。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中国传统文化教育应从娃娃做起，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“津沽文化”作为中华传统文化中的重要部分，对培养学生爱家乡、爱祖国的情感，增进学生对祖国、对中华文化的认同有着重要意义。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关键词：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津沽文化 文化自信 信息技术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立足于习总书记对于中国传统文化传承的重要理念，“津沽文化”又作为中华传统文化中的重要部分，对培养学生爱家乡、爱祖国的情感，增进学生对祖国、对中华文化的认同有着重要意义。而迅速发展的信息技术具备便捷性、直观性、互动性的优势，为传承“津沽文化”带来新的机遇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义务教育课程方案（2022版）》提出充分利用地方特色教育资源，注重用好中华优秀传统文化资源和红色资源，强化实践性、体验性、选择性，促进学生认识家乡，涵养家国情怀，铸牢中华民族共同体意识。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自古以来中国都拥有着独具吸引力的文化传统，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长盛不衰的文明史就是我们坚实的基础，为中国，为世界留下了数不胜数的瑰宝。坚定文化自信，加强中华优秀传统文化教育必不可少。我校一直把传统文化进校园作为学校的铸魂工程，以“和、睿、博、雅”的学校特色文化为依托，着力培养具有中华文化底色气质的世界公民。我组课题研究将更好地把握信息技术对传承“津沽文化”过程中教师教与学生学的影响方式、影响内容及存在的问题，依托信息技术手段，引领学生探寻天津文脉，感受津沽文化的熏陶，承担起弘扬中华文明的历史重任，通过一系列形式多样的展演，带来传统文化的艺术视听享受，培养学生对家乡文化的亲切情感，和我校倡导的学校文化建设一脉相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接下来，我将围绕着三个关键词展开交流：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一、中华优秀传统文化是中华民族的精神命脉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中华优秀传统文化是中华民族的精神命脉，是涵养社会主义核心价值观的重要源泉，也是我们在世界文化激荡中站稳脚跟的坚实根基。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华优秀传统文化是中华民族的“根”和“魂”，是最深厚的文化软实力，是中国特色社会主义植根的沃土。要留住文化根脉，守住民族之魂，这是习近平总书记反复强调的重要理念。2022新课程标准中提出培养有理想、有本领、有担当，德智体美劳全面发展的社会主义建设者和接班人。努力学习和弘扬社会主义先进文化、革命文化和中华优秀传统文化。我们出身津门，根植福地，在津沽文化的滋养下成长。历史文化是城市的灵魂，我们要保护并传承城市历史文化遗产。天津为渤海之滨，是一座美丽而又有着六百年悠久历史的文化城市。因其地理优势，逐渐发展成为首都对外流通的港口，国内外经济的流通，中西文化的交融，形成了天津地区独有的民间文化，拥有各式各样的传统手工艺术，“津沽文化”作为天津历史的“见证人”在历史的前进中不断形成与积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二、传承发展中华优秀传统文化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在小学开始培养文化自信，传承优秀的传统文化，以更好地践行社会主义核心价值观，聚焦核心素养，培育民族精神根基。教师在教学过程中进行文化与学科的融合。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（一）在《打花巴掌》一课中，借助地方童谣风格，引申出天津童谣如：拍手歌，数数歌等，再进一步介绍天津曲艺文化中的快板书，通过聆听音频、观看视频等形式展现出来。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（二）在《火车开啦》一课中，游戏环节加设了游览津门，通过图片及视频带领学生感受家乡之美。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天津是诸多曲艺形式发源、兴盛和发展的地方。作为天津娃娃怎么能不了解天津的曲艺，京剧与天津更是密不可分，在欣赏课现代京剧《红灯记》中，我与学生一同感受中国国粹的魅力，在拓展环节中向学生介绍并观看天津时调、天津快板及京韵大鼓等艺术形式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津沽文化是中华传统文化的一部分。为了能够让学生们更好的了解天津的本地文化，结合课堂并利用现在发达的VR和网络信息技术，来向学生们传达“津沽文化”的精髓，从而能够更好的树立学生们的文化自信，增强身体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体育方面，我们可以结合信息网络结合到室内理论课，在加上在室外课中实践的方法，将霍元甲的英雄事迹及武术套路传达给学生们，让学生们产生兴趣。《迷踪拳架子》是迷踪拳最基础、最简单的招式，一共分为32式，我们可以在体育课的后半课时进行练习，在课后服务的体育活动时间进行复习。以水平二每周三节体育课的课时，一课时学习两节动作的情况下，学生们大约在6周的时间可以完成整套的《迷踪拳架子》的整套动作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美术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组在研究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津沽文化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杨柳青年画临摹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泥人张的延伸和制作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大模块展开研究。</w:t>
      </w:r>
    </w:p>
    <w:p>
      <w:pPr>
        <w:pStyle w:val="2"/>
        <w:widowControl/>
        <w:spacing w:beforeAutospacing="0" w:after="0" w:afterAutospacing="0" w:line="360" w:lineRule="auto"/>
        <w:ind w:right="0"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杨柳青年画的临摹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在美术课上开展杨柳青年画的欣赏活动，转变传统美术课的陈旧观念，利用多媒体技术，将美术知识与实际动手制作相结合，促进学生美术学习兴趣以及对传统津沽文化的理解。</w:t>
      </w:r>
    </w:p>
    <w:p>
      <w:pPr>
        <w:pStyle w:val="2"/>
        <w:widowControl/>
        <w:spacing w:beforeAutospacing="0" w:after="0" w:afterAutospacing="0" w:line="360" w:lineRule="auto"/>
        <w:ind w:left="0" w:right="0"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泥人张的延伸和制作：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观察了解泥人张的在津沽文化的历史来源，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学习使用泥塑工具及方式，利用多媒体方式体验不同作品效果，通过看看、画画、做做等表现所见所闻、所感所想的事物，激发丰富的想象力与创造愿望。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将学生作品按不同主题进行展示，鼓励学生积极参与到学习中。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3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3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丰富同学们课余生活的同时又传承了优秀的传统津沽文化，通过创作寄情于家乡，传承津沽文化，成为弘扬中华文明、传承传统文化的小使者。让传统艺术在津沽大地上生根发芽，遍地都开花。让灿烂的华夏文明代代相传。</w:t>
      </w:r>
    </w:p>
    <w:p>
      <w:pPr>
        <w:spacing w:line="360" w:lineRule="auto"/>
        <w:ind w:firstLine="572" w:firstLineChars="20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3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3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津沽文化是天津特有的习俗特色与传统文化的集合，有其特殊的内涵和意义。在小学道德与法治课堂中，利用信息技术的优势，将津沽文化引入课堂，对于培养学生热爱家乡的情感，培育政治认同核心素养，落实优秀传统文化教育，有着重要的作用。在今后的教学中，道德与法治学科将结合教材内容，借用信息技术的优势，开展津沽文化入课堂的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加强当代小学生的中华优秀传统文化教育，加强对中华优秀传统思维方式、价值取向、伦理观念与理想人格的传播与教育。在大数据信息化时代宣传“津沽文化”精髓，更好地树立学生的文化自信。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、从中华文化宝库中萃取精华、汲取能量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刚刚所说的两个方面内容需要依托重要的手段，那便是信息技术，在传统文化传承中利用先进的信息技术和信息资源，更加直观立体帮助小学生学习、理解并接受。在此基础上，有效利用海量数据便于信息共享，跨越空间限制，实现文化、数字与学生的深度融合。充分利用信息技术资源，打磨具有代表性的新型“津沽文化”教育教学模板，成为学校特色教育板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下面我将提出我的设想：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展“博古通津，传承东方雅韵”多媒体数字文化街系列活动，融合各学科的内容，如：音乐学科中的天津曲艺；体育学科中的武术；美术学科中的玻璃画、木版画；道德与法治学科中的天津家乡文化；天津与世界学科中的天津传统技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开发虚拟场馆资源开展“津沽文化”的传承与教育。如教师带领学生通过线上的方式走进“津沽民俗博物馆”，认识天津传统文化艺术技艺。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利用VR等信息技术实现交互式体验，让学生走进古文化街，了解天津民俗文化。让学生在互动中浸润“津沽文化”。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最后通过线上问卷、活动等方式展开学习成果评估。教师通过设计线上交流协作、展示等，增强课堂的实践性，实现对学生的多维评估。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提出的研究内容具有一定的实践性，只有通过实践研究和论证，才能产生可行性成果。而迅速发展的信息技术具备便捷性、直观性、互动性的优势，为传承“津沽文化”带来新的机遇。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我校一直把传统文化进校园作为学校的铸魂工程，以“和、睿、博、雅”的校园特色文化为依托，着力培养具有中华文化底色气质的世界公民。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因此，需要教师与学生建立密切联系，开展丰富的实践活动，基于信息技术手段的基础展开深入研究。在研究中从“信息技术+津沽文化”的初步构建、具体的实施思路、细化的场景创设等方面进行探究。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希望在津沽文化传承活动的过程中，引领学生增强民族自尊心、自信心和自豪感，培养文化自觉和文化自信；促进学生德智体美劳全面发展和快乐健康成长；培养具有“和、睿、博、雅”四种气质的逸阳文思学子；让中华优秀文化艺术在校园生根开花，让津沽文化得以薪火相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参考文献：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[1]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李程骅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文化自信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中国特色社会主义四个自信研究丛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20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[2]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黄伟力,陈鹏,鲍金,高玉林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人生第一扣 社会主义核心价值观读本 大学试用本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[3]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李凯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亓光勇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.《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新时代传承中华优秀传统文化的价值探析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[4]</w:t>
      </w:r>
      <w:r>
        <w:rPr>
          <w:rFonts w:ascii="Microsoft YaHei UI Light" w:hAnsi="Microsoft YaHei UI Light" w:eastAsia="Microsoft YaHei UI Light" w:cs="Microsoft YaHei UI Light"/>
          <w:color w:val="000000"/>
          <w:kern w:val="0"/>
          <w:sz w:val="18"/>
          <w:szCs w:val="18"/>
          <w:lang w:val="en-US" w:eastAsia="zh-CN" w:bidi="ar"/>
        </w:rPr>
        <w:t xml:space="preserve">成国一 </w:t>
      </w:r>
      <w:r>
        <w:rPr>
          <w:rFonts w:hint="eastAsia" w:ascii="Microsoft YaHei UI Light" w:hAnsi="Microsoft YaHei UI Light" w:eastAsia="Microsoft YaHei UI Light" w:cs="Microsoft YaHei UI Light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《</w:t>
      </w:r>
      <w:r>
        <w:rPr>
          <w:rFonts w:ascii="Microsoft YaHei UI Light" w:hAnsi="Microsoft YaHei UI Light" w:eastAsia="Microsoft YaHei UI Light" w:cs="Microsoft YaHei UI Light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新时代高校思政十讲</w:t>
      </w:r>
      <w:r>
        <w:rPr>
          <w:rFonts w:hint="eastAsia" w:ascii="Microsoft YaHei UI Light" w:hAnsi="Microsoft YaHei UI Light" w:eastAsia="Microsoft YaHei UI Light" w:cs="Microsoft YaHei UI Light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》</w:t>
      </w:r>
      <w:r>
        <w:rPr>
          <w:rFonts w:ascii="Microsoft YaHei UI Light" w:hAnsi="Microsoft YaHei UI Light" w:eastAsia="Microsoft YaHei UI Light" w:cs="Microsoft YaHei UI Light"/>
          <w:color w:val="000000"/>
          <w:kern w:val="0"/>
          <w:sz w:val="18"/>
          <w:szCs w:val="18"/>
          <w:lang w:val="en-US" w:eastAsia="zh-CN" w:bidi="ar"/>
        </w:rPr>
        <w:t xml:space="preserve">北京：社会科学文献出版社 , 2019.04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200"/>
        <w:jc w:val="left"/>
        <w:textAlignment w:val="auto"/>
        <w:rPr>
          <w:rFonts w:ascii="Microsoft YaHei UI Light" w:hAnsi="Microsoft YaHei UI Light" w:eastAsia="Microsoft YaHei UI Light" w:cs="Microsoft YaHei UI Light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[5]</w:t>
      </w:r>
      <w:r>
        <w:rPr>
          <w:rFonts w:ascii="Microsoft YaHei UI Light" w:hAnsi="Microsoft YaHei UI Light" w:eastAsia="Microsoft YaHei UI Light" w:cs="Microsoft YaHei UI Light"/>
          <w:color w:val="000000"/>
          <w:kern w:val="0"/>
          <w:sz w:val="18"/>
          <w:szCs w:val="18"/>
          <w:lang w:val="en-US" w:eastAsia="zh-CN" w:bidi="ar"/>
        </w:rPr>
        <w:t>靳玉乐</w:t>
      </w:r>
      <w:r>
        <w:rPr>
          <w:rFonts w:hint="eastAsia" w:ascii="Microsoft YaHei UI Light" w:hAnsi="Microsoft YaHei UI Light" w:eastAsia="Microsoft YaHei UI Light" w:cs="Microsoft YaHei UI Light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《</w:t>
      </w:r>
      <w:r>
        <w:rPr>
          <w:rFonts w:ascii="Microsoft YaHei UI Light" w:hAnsi="Microsoft YaHei UI Light" w:eastAsia="Microsoft YaHei UI Light" w:cs="Microsoft YaHei UI Light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改革开放40年中国教育学科新发展 课程</w:t>
      </w:r>
      <w:r>
        <w:rPr>
          <w:rFonts w:hint="eastAsia" w:ascii="Microsoft YaHei UI Light" w:hAnsi="Microsoft YaHei UI Light" w:eastAsia="Microsoft YaHei UI Light" w:cs="Microsoft YaHei UI Light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与教学论卷》</w:t>
      </w:r>
      <w:r>
        <w:rPr>
          <w:rFonts w:ascii="Microsoft YaHei UI Light" w:hAnsi="Microsoft YaHei UI Light" w:eastAsia="Microsoft YaHei UI Light" w:cs="Microsoft YaHei UI Light"/>
          <w:color w:val="000000"/>
          <w:kern w:val="0"/>
          <w:sz w:val="18"/>
          <w:szCs w:val="18"/>
          <w:lang w:val="en-US" w:eastAsia="zh-CN" w:bidi="ar"/>
        </w:rPr>
        <w:t xml:space="preserve">北京：高等教育出版社 , 2019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jc w:val="left"/>
        <w:textAlignment w:val="auto"/>
        <w:rPr>
          <w:rFonts w:hint="eastAsia" w:ascii="Microsoft YaHei UI Light" w:hAnsi="Microsoft YaHei UI Light" w:eastAsia="Microsoft YaHei UI Light" w:cs="Microsoft YaHei UI Light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Microsoft YaHei UI Light" w:hAnsi="Microsoft YaHei UI Light" w:eastAsia="Microsoft YaHei UI Light" w:cs="Microsoft YaHei UI Light"/>
          <w:color w:val="000000"/>
          <w:kern w:val="0"/>
          <w:sz w:val="18"/>
          <w:szCs w:val="18"/>
          <w:lang w:val="en-US" w:eastAsia="zh-CN" w:bidi="ar"/>
        </w:rPr>
        <w:t>[6]陈亚红;何艳《</w:t>
      </w:r>
      <w:r>
        <w:rPr>
          <w:rFonts w:ascii="Microsoft YaHei UI Light" w:hAnsi="Microsoft YaHei UI Light" w:eastAsia="Microsoft YaHei UI Light" w:cs="Microsoft YaHei UI Light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传统文化与思想政治教育</w:t>
      </w:r>
      <w:r>
        <w:rPr>
          <w:rFonts w:hint="eastAsia" w:ascii="Microsoft YaHei UI Light" w:hAnsi="Microsoft YaHei UI Light" w:eastAsia="Microsoft YaHei UI Light" w:cs="Microsoft YaHei UI Light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》</w:t>
      </w:r>
      <w:r>
        <w:rPr>
          <w:rFonts w:ascii="Microsoft YaHei UI Light" w:hAnsi="Microsoft YaHei UI Light" w:eastAsia="Microsoft YaHei UI Light" w:cs="Microsoft YaHei UI Light"/>
          <w:color w:val="00528B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eastAsia" w:ascii="Microsoft YaHei UI Light" w:hAnsi="Microsoft YaHei UI Light" w:eastAsia="Microsoft YaHei UI Light" w:cs="Microsoft YaHei UI Light"/>
          <w:color w:val="000000"/>
          <w:kern w:val="0"/>
          <w:sz w:val="18"/>
          <w:szCs w:val="18"/>
          <w:lang w:val="en-US" w:eastAsia="zh-CN" w:bidi="ar"/>
        </w:rPr>
        <w:t xml:space="preserve">北京：中国轻工业出版社 , 2017.12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jc w:val="left"/>
        <w:textAlignment w:val="auto"/>
      </w:pPr>
      <w:r>
        <w:rPr>
          <w:rFonts w:hint="eastAsia" w:ascii="Microsoft YaHei UI Light" w:hAnsi="Microsoft YaHei UI Light" w:eastAsia="Microsoft YaHei UI Light" w:cs="Microsoft YaHei UI Light"/>
          <w:color w:val="000000"/>
          <w:kern w:val="0"/>
          <w:sz w:val="18"/>
          <w:szCs w:val="18"/>
          <w:lang w:val="en-US" w:eastAsia="zh-CN" w:bidi="ar"/>
        </w:rPr>
        <w:t>[7]姚晓红;冉冉;任霏《</w:t>
      </w:r>
      <w:r>
        <w:rPr>
          <w:rFonts w:ascii="Microsoft YaHei UI Light" w:hAnsi="Microsoft YaHei UI Light" w:eastAsia="Microsoft YaHei UI Light" w:cs="Microsoft YaHei UI Light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中华优秀传统文化与当代大学生社会主</w:t>
      </w:r>
      <w:r>
        <w:rPr>
          <w:rFonts w:hint="eastAsia" w:ascii="Microsoft YaHei UI Light" w:hAnsi="Microsoft YaHei UI Light" w:eastAsia="Microsoft YaHei UI Light" w:cs="Microsoft YaHei UI Light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义核心价值观的构建》</w:t>
      </w:r>
      <w:r>
        <w:rPr>
          <w:rFonts w:hint="eastAsia" w:ascii="Microsoft YaHei UI Light" w:hAnsi="Microsoft YaHei UI Light" w:eastAsia="Microsoft YaHei UI Light" w:cs="Microsoft YaHei UI Light"/>
          <w:color w:val="000000"/>
          <w:kern w:val="0"/>
          <w:sz w:val="18"/>
          <w:szCs w:val="18"/>
          <w:lang w:val="en-US" w:eastAsia="zh-CN" w:bidi="ar"/>
        </w:rPr>
        <w:t>石家庄：河北人民出版社 , 2017.06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Microsoft YaHei UI Light" w:hAnsi="Microsoft YaHei UI Light" w:eastAsia="Microsoft YaHei UI Light" w:cs="Microsoft YaHei UI Light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Microsoft YaHei UI Light" w:hAnsi="Microsoft YaHei UI Light" w:eastAsia="Microsoft YaHei UI Light" w:cs="Microsoft YaHei UI Light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FDB075-3170-45C2-8F85-5E80BAF9C9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91754A1-D67E-4D3A-A2F7-E9842E6C5C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96CBA057-BD12-4FFB-8D20-1816A2AB8A33}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  <w:embedRegular r:id="rId4" w:fontKey="{97F48641-AEA4-4393-98D0-7D6BBCE9ADA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A5ED32B-8725-467F-B35F-ECDF55D042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OGJhZmNkMzliMGEwNjg4NjVkZTU3MTIyYzc5YmMifQ=="/>
  </w:docVars>
  <w:rsids>
    <w:rsidRoot w:val="20814F11"/>
    <w:rsid w:val="12222D5A"/>
    <w:rsid w:val="12CB18A0"/>
    <w:rsid w:val="17A0779F"/>
    <w:rsid w:val="1D921938"/>
    <w:rsid w:val="20814F11"/>
    <w:rsid w:val="283C1B3A"/>
    <w:rsid w:val="2BD61589"/>
    <w:rsid w:val="2C532BDA"/>
    <w:rsid w:val="313F0D50"/>
    <w:rsid w:val="360D204B"/>
    <w:rsid w:val="3858732C"/>
    <w:rsid w:val="38EE4A5C"/>
    <w:rsid w:val="3B183024"/>
    <w:rsid w:val="3D344362"/>
    <w:rsid w:val="40C854ED"/>
    <w:rsid w:val="46EE37D3"/>
    <w:rsid w:val="48E55846"/>
    <w:rsid w:val="4C786019"/>
    <w:rsid w:val="4FF04118"/>
    <w:rsid w:val="54102FDB"/>
    <w:rsid w:val="5DC80482"/>
    <w:rsid w:val="60BA0556"/>
    <w:rsid w:val="6AA47B81"/>
    <w:rsid w:val="75F61F3B"/>
    <w:rsid w:val="77FD026F"/>
    <w:rsid w:val="7856695F"/>
    <w:rsid w:val="791660EE"/>
    <w:rsid w:val="79F503F9"/>
    <w:rsid w:val="7D641B1E"/>
    <w:rsid w:val="7E3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3729</Words>
  <Characters>3803</Characters>
  <Lines>0</Lines>
  <Paragraphs>0</Paragraphs>
  <TotalTime>1</TotalTime>
  <ScaleCrop>false</ScaleCrop>
  <LinksUpToDate>false</LinksUpToDate>
  <CharactersWithSpaces>3879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2022-11-21T13:34:00Z</dcterms:created>
  <dc:creator>宋颖这个二姑娘</dc:creator>
  <cp:lastModifiedBy>宋颖这个二姑娘</cp:lastModifiedBy>
  <cp:lastPrinted>2022-11-21T13:41:00Z</cp:lastPrinted>
  <dcterms:modified xsi:type="dcterms:W3CDTF">2023-05-30T00:09:31Z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4511CE71B9EE43B5B293A19DF3FB50E9_13</vt:lpwstr>
  </property>
</Properties>
</file>