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D0" w:rsidRDefault="007803D0" w:rsidP="007803D0">
      <w:pPr>
        <w:widowControl/>
        <w:spacing w:line="450" w:lineRule="atLeast"/>
        <w:ind w:firstLine="480"/>
        <w:jc w:val="left"/>
        <w:rPr>
          <w:rFonts w:ascii="Microsoft Yahei" w:hAnsi="Microsoft Yahei" w:cs="宋体" w:hint="eastAsia"/>
          <w:kern w:val="0"/>
          <w:sz w:val="28"/>
          <w:szCs w:val="28"/>
        </w:rPr>
      </w:pPr>
      <w:r w:rsidRPr="007803D0">
        <w:rPr>
          <w:rFonts w:ascii="Microsoft Yahei" w:hAnsi="Microsoft Yahei" w:cs="宋体" w:hint="eastAsia"/>
          <w:kern w:val="0"/>
          <w:sz w:val="28"/>
          <w:szCs w:val="28"/>
        </w:rPr>
        <w:t>1</w:t>
      </w:r>
      <w:r w:rsidRPr="007803D0">
        <w:rPr>
          <w:rFonts w:ascii="Microsoft Yahei" w:hAnsi="Microsoft Yahei" w:cs="宋体" w:hint="eastAsia"/>
          <w:kern w:val="0"/>
          <w:sz w:val="28"/>
          <w:szCs w:val="28"/>
        </w:rPr>
        <w:t>、课题选题目的、意义及价值（理论价值、实践价值、推广价值）</w:t>
      </w:r>
    </w:p>
    <w:p w:rsidR="002C56BD" w:rsidRDefault="002C56BD" w:rsidP="007803D0">
      <w:pPr>
        <w:widowControl/>
        <w:spacing w:line="360" w:lineRule="atLeast"/>
        <w:ind w:firstLineChars="250" w:firstLine="700"/>
        <w:jc w:val="left"/>
        <w:rPr>
          <w:rFonts w:ascii="宋体" w:hAnsi="宋体" w:cs="宋体"/>
          <w:kern w:val="0"/>
          <w:sz w:val="28"/>
          <w:szCs w:val="28"/>
        </w:rPr>
      </w:pPr>
      <w:r>
        <w:rPr>
          <w:rFonts w:ascii="宋体" w:hAnsi="宋体" w:cs="宋体" w:hint="eastAsia"/>
          <w:kern w:val="0"/>
          <w:sz w:val="28"/>
          <w:szCs w:val="28"/>
        </w:rPr>
        <w:t>课题选题目的：</w:t>
      </w:r>
    </w:p>
    <w:p w:rsidR="007803D0" w:rsidRPr="00733172" w:rsidRDefault="007803D0" w:rsidP="007803D0">
      <w:pPr>
        <w:widowControl/>
        <w:spacing w:line="360" w:lineRule="atLeast"/>
        <w:ind w:firstLineChars="250" w:firstLine="700"/>
        <w:jc w:val="left"/>
        <w:rPr>
          <w:rFonts w:ascii="宋体" w:hAnsi="宋体" w:cs="宋体"/>
          <w:kern w:val="0"/>
          <w:sz w:val="28"/>
          <w:szCs w:val="28"/>
        </w:rPr>
      </w:pPr>
      <w:r>
        <w:rPr>
          <w:rFonts w:ascii="宋体" w:hAnsi="宋体" w:cs="宋体" w:hint="eastAsia"/>
          <w:kern w:val="0"/>
          <w:sz w:val="28"/>
          <w:szCs w:val="28"/>
        </w:rPr>
        <w:t>信</w:t>
      </w:r>
      <w:r w:rsidRPr="00733172">
        <w:rPr>
          <w:rFonts w:ascii="宋体" w:hAnsi="宋体" w:cs="宋体" w:hint="eastAsia"/>
          <w:kern w:val="0"/>
          <w:sz w:val="28"/>
          <w:szCs w:val="28"/>
        </w:rPr>
        <w:t>息技术是当今世界创新速度最快、通用性最广、渗透力最强的高新技术之一，信息化是对人类生产生活方式影响最为深刻、对世界文明影响最为深远的大趋势之一，教育信息化正是在全球信息化的大背景下产生的。随着我国《教育信息化十年发展规划（2011-2020年）》的出台，教育信息化发展步入快车道。面对课程改革、高考改革、育人模式改革的新要求，借助现代化技术和工具推进学校课堂建设已成为势不可挡的趋势。教育信息化的核心是信息化教学，其技术特点是数字化、网络化、智能化和多媒体化，基本特征是开放、共享、交互、协作。随着翻转课堂及微课的出现，预示基础教育领域重要的、甚至革命性变革的时代正在到来，这些新型教学模式的实施，让个性化、自主化、互动式教学成为可能。毫无疑问，在翻转课堂及微课等信息化教学模式的共同推动下，已成格局的名校、普通学校和薄弱学校的系统将面临重新洗牌。因此，谁率先突破把</w:t>
      </w:r>
      <w:r>
        <w:rPr>
          <w:rFonts w:ascii="宋体" w:hAnsi="宋体" w:cs="宋体" w:hint="eastAsia"/>
          <w:kern w:val="0"/>
          <w:sz w:val="28"/>
          <w:szCs w:val="28"/>
        </w:rPr>
        <w:t>握机遇，谁就有可能引领未来教育发展。那么，农村教师适应信息化教学</w:t>
      </w:r>
      <w:r w:rsidR="003818D6">
        <w:rPr>
          <w:rFonts w:ascii="宋体" w:hAnsi="宋体" w:cs="宋体" w:hint="eastAsia"/>
          <w:kern w:val="0"/>
          <w:sz w:val="28"/>
          <w:szCs w:val="28"/>
        </w:rPr>
        <w:t>的知识及能力就成为农村教育发展的瓶颈。</w:t>
      </w:r>
      <w:r w:rsidR="002C56BD">
        <w:rPr>
          <w:rFonts w:ascii="宋体" w:hAnsi="宋体" w:cs="宋体" w:hint="eastAsia"/>
          <w:kern w:val="0"/>
          <w:sz w:val="28"/>
          <w:szCs w:val="28"/>
        </w:rPr>
        <w:t>我们开展科研课题的目的就是想从我们教师自身的发展来解决这个问题。</w:t>
      </w:r>
    </w:p>
    <w:p w:rsidR="007803D0" w:rsidRDefault="002C56BD" w:rsidP="007803D0">
      <w:pPr>
        <w:widowControl/>
        <w:spacing w:line="450" w:lineRule="atLeast"/>
        <w:ind w:firstLine="480"/>
        <w:jc w:val="left"/>
        <w:rPr>
          <w:rFonts w:ascii="Microsoft Yahei" w:hAnsi="Microsoft Yahei" w:cs="宋体" w:hint="eastAsia"/>
          <w:kern w:val="0"/>
          <w:sz w:val="28"/>
          <w:szCs w:val="28"/>
        </w:rPr>
      </w:pPr>
      <w:r>
        <w:rPr>
          <w:rFonts w:ascii="Microsoft Yahei" w:hAnsi="Microsoft Yahei" w:cs="宋体" w:hint="eastAsia"/>
          <w:kern w:val="0"/>
          <w:sz w:val="28"/>
          <w:szCs w:val="28"/>
        </w:rPr>
        <w:t>选题意义</w:t>
      </w:r>
      <w:r w:rsidR="00DB2A4F">
        <w:rPr>
          <w:rFonts w:ascii="Microsoft Yahei" w:hAnsi="Microsoft Yahei" w:cs="宋体" w:hint="eastAsia"/>
          <w:kern w:val="0"/>
          <w:sz w:val="28"/>
          <w:szCs w:val="28"/>
        </w:rPr>
        <w:t>：</w:t>
      </w:r>
    </w:p>
    <w:p w:rsidR="00DB2A4F" w:rsidRDefault="00DB2A4F" w:rsidP="003C05E7">
      <w:pPr>
        <w:widowControl/>
        <w:spacing w:line="440" w:lineRule="atLeast"/>
        <w:ind w:firstLineChars="200" w:firstLine="560"/>
        <w:jc w:val="left"/>
        <w:rPr>
          <w:rFonts w:ascii="宋体" w:hAnsi="宋体" w:cs="宋体"/>
          <w:color w:val="FF0000"/>
          <w:kern w:val="0"/>
          <w:sz w:val="28"/>
          <w:szCs w:val="28"/>
        </w:rPr>
      </w:pPr>
      <w:r w:rsidRPr="00623F24">
        <w:rPr>
          <w:rFonts w:ascii="Tahoma" w:hAnsi="Tahoma" w:cs="Tahoma"/>
          <w:color w:val="333333"/>
          <w:kern w:val="0"/>
          <w:sz w:val="28"/>
          <w:szCs w:val="28"/>
        </w:rPr>
        <w:t>教师的信息化教学知识需要前期的教学法、学科教学法、教学技术知识作为基础，在掌握这些知识的基础上在对这些知识进行融合，最终形成独特的信息化学科教学法知识。教师信息化教学的能力实质就是教师对所掌握的信息化学科教学法知识的运用水平。其核心内容应该包括学科信息</w:t>
      </w:r>
      <w:r w:rsidRPr="00623F24">
        <w:rPr>
          <w:rFonts w:ascii="Tahoma" w:hAnsi="Tahoma" w:cs="Tahoma"/>
          <w:color w:val="333333"/>
          <w:kern w:val="0"/>
          <w:sz w:val="28"/>
          <w:szCs w:val="28"/>
        </w:rPr>
        <w:lastRenderedPageBreak/>
        <w:t>化教学资源的开发、学科信息化教学设计、学科信息化教学的实施、学科信息化教学的评价等能力</w:t>
      </w:r>
      <w:r w:rsidR="003C05E7">
        <w:rPr>
          <w:rFonts w:ascii="Tahoma" w:hAnsi="Tahoma" w:cs="Tahoma" w:hint="eastAsia"/>
          <w:color w:val="333333"/>
          <w:kern w:val="0"/>
          <w:sz w:val="28"/>
          <w:szCs w:val="28"/>
        </w:rPr>
        <w:t>。由于历史原因农村教师适应信息化教学的知识及能力与城市教师是不可同日而语的。要缩小这个差距只有我们面对这个事实，</w:t>
      </w:r>
      <w:r w:rsidR="00A9312D">
        <w:rPr>
          <w:rFonts w:ascii="Tahoma" w:hAnsi="Tahoma" w:cs="Tahoma" w:hint="eastAsia"/>
          <w:color w:val="333333"/>
          <w:kern w:val="0"/>
          <w:sz w:val="28"/>
          <w:szCs w:val="28"/>
        </w:rPr>
        <w:t>研究这个体系，找出其根源，才能在实践中逐渐缩小差距。</w:t>
      </w:r>
    </w:p>
    <w:p w:rsidR="00A9312D" w:rsidRPr="00A9312D" w:rsidRDefault="00A9312D" w:rsidP="00A9312D">
      <w:pPr>
        <w:widowControl/>
        <w:spacing w:line="440" w:lineRule="atLeast"/>
        <w:ind w:firstLineChars="236" w:firstLine="661"/>
        <w:jc w:val="left"/>
        <w:rPr>
          <w:rFonts w:asciiTheme="majorEastAsia" w:eastAsiaTheme="majorEastAsia" w:hAnsiTheme="majorEastAsia" w:cs="Malgun Gothic Semilight"/>
          <w:kern w:val="0"/>
          <w:sz w:val="28"/>
          <w:szCs w:val="28"/>
        </w:rPr>
      </w:pPr>
      <w:r w:rsidRPr="00A9312D">
        <w:rPr>
          <w:rFonts w:asciiTheme="majorEastAsia" w:eastAsiaTheme="majorEastAsia" w:hAnsiTheme="majorEastAsia" w:cs="宋体" w:hint="eastAsia"/>
          <w:kern w:val="0"/>
          <w:sz w:val="28"/>
          <w:szCs w:val="28"/>
        </w:rPr>
        <w:t>研究价值</w:t>
      </w:r>
      <w:r w:rsidRPr="00A9312D">
        <w:rPr>
          <w:rFonts w:asciiTheme="majorEastAsia" w:eastAsiaTheme="majorEastAsia" w:hAnsiTheme="majorEastAsia" w:cs="Malgun Gothic Semilight" w:hint="eastAsia"/>
          <w:kern w:val="0"/>
          <w:sz w:val="28"/>
          <w:szCs w:val="28"/>
        </w:rPr>
        <w:t>：</w:t>
      </w:r>
    </w:p>
    <w:p w:rsidR="00A9312D" w:rsidRDefault="00AB369B"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sidRPr="00733172">
        <w:rPr>
          <w:rFonts w:ascii="宋体" w:hAnsi="宋体" w:cs="宋体"/>
          <w:kern w:val="0"/>
          <w:sz w:val="28"/>
          <w:szCs w:val="28"/>
        </w:rPr>
        <w:t>信息化教学模式是建立在</w:t>
      </w:r>
      <w:hyperlink r:id="rId6" w:tgtFrame="_blank" w:history="1">
        <w:r w:rsidRPr="00AB369B">
          <w:rPr>
            <w:rFonts w:ascii="宋体" w:hAnsi="宋体" w:cs="宋体"/>
            <w:kern w:val="0"/>
            <w:sz w:val="28"/>
            <w:szCs w:val="28"/>
          </w:rPr>
          <w:t>建构主义</w:t>
        </w:r>
      </w:hyperlink>
      <w:r w:rsidRPr="00733172">
        <w:rPr>
          <w:rFonts w:ascii="宋体" w:hAnsi="宋体" w:cs="宋体"/>
          <w:kern w:val="0"/>
          <w:sz w:val="28"/>
          <w:szCs w:val="28"/>
        </w:rPr>
        <w:t>理论基础之上的，其学习环境包含情景、协作、会话和意义建构四个要素。信息化的教学模式可以描述为:以学生为中心，学习者在教师创设的情境、协作与会话等学习环境中充分发挥自身的主动性和积极性，对当前所学的知识进行意义建构并用所学解决实际问题。在教学中，教师由知识的传授者、灌输者转变为学生主动获取信息的帮助者、促进者;学生由外部刺激的被动接受者和知识的灌输对象转变为信息加工的主体、知识意义的主动建构者，信息所携带的知识不再是教师传授的内容，而是学生主动建构意义的对象(客体);教学过程由讲解说明的进程转变为通过情景创设、问题探究、协商学习、意义建构等以学生为主体的过程;媒体作用也由作为教师讲解的演示工具转变为学生主动学习、协作式探索、意义建构、解决实际问题的认知工具，学生用此来查询资料、搜索信息、进行协作学习和会话交流。</w:t>
      </w:r>
      <w:r w:rsidR="00A9312D" w:rsidRPr="00A9312D">
        <w:rPr>
          <w:rFonts w:asciiTheme="majorEastAsia" w:eastAsiaTheme="majorEastAsia" w:hAnsiTheme="majorEastAsia" w:cs="Malgun Gothic Semilight" w:hint="eastAsia"/>
          <w:kern w:val="0"/>
          <w:sz w:val="28"/>
          <w:szCs w:val="28"/>
        </w:rPr>
        <w:t>我们虽然是天津市的一所农村学校，但已基本完成了“</w:t>
      </w:r>
      <w:r w:rsidR="00A9312D">
        <w:rPr>
          <w:rFonts w:asciiTheme="majorEastAsia" w:eastAsiaTheme="majorEastAsia" w:hAnsiTheme="majorEastAsia" w:cs="Malgun Gothic Semilight" w:hint="eastAsia"/>
          <w:kern w:val="0"/>
          <w:sz w:val="28"/>
          <w:szCs w:val="28"/>
        </w:rPr>
        <w:t>三通两平台</w:t>
      </w:r>
      <w:r w:rsidR="00A9312D" w:rsidRPr="00A9312D">
        <w:rPr>
          <w:rFonts w:asciiTheme="majorEastAsia" w:eastAsiaTheme="majorEastAsia" w:hAnsiTheme="majorEastAsia" w:cs="Malgun Gothic Semilight" w:hint="eastAsia"/>
          <w:kern w:val="0"/>
          <w:sz w:val="28"/>
          <w:szCs w:val="28"/>
        </w:rPr>
        <w:t>”</w:t>
      </w:r>
      <w:r w:rsidR="00A9312D">
        <w:rPr>
          <w:rFonts w:asciiTheme="majorEastAsia" w:eastAsiaTheme="majorEastAsia" w:hAnsiTheme="majorEastAsia" w:cs="Malgun Gothic Semilight" w:hint="eastAsia"/>
          <w:kern w:val="0"/>
          <w:sz w:val="28"/>
          <w:szCs w:val="28"/>
        </w:rPr>
        <w:t>建设，已经初步具备了信息化教学的硬件条件。可教师对它的应用还只局限于ppt的播放，</w:t>
      </w:r>
      <w:r>
        <w:rPr>
          <w:rFonts w:asciiTheme="majorEastAsia" w:eastAsiaTheme="majorEastAsia" w:hAnsiTheme="majorEastAsia" w:cs="Malgun Gothic Semilight" w:hint="eastAsia"/>
          <w:kern w:val="0"/>
          <w:sz w:val="28"/>
          <w:szCs w:val="28"/>
        </w:rPr>
        <w:t>没有发挥它的真正效益。通过</w:t>
      </w:r>
      <w:r w:rsidR="00E1346B">
        <w:rPr>
          <w:rFonts w:asciiTheme="majorEastAsia" w:eastAsiaTheme="majorEastAsia" w:hAnsiTheme="majorEastAsia" w:cs="Malgun Gothic Semilight" w:hint="eastAsia"/>
          <w:kern w:val="0"/>
          <w:sz w:val="28"/>
          <w:szCs w:val="28"/>
        </w:rPr>
        <w:t>农村教师适应信息化教学的知识及能力体系研究将真正发挥“三通两平台”的效益，</w:t>
      </w:r>
      <w:r w:rsidR="00FC308A">
        <w:rPr>
          <w:rFonts w:asciiTheme="majorEastAsia" w:eastAsiaTheme="majorEastAsia" w:hAnsiTheme="majorEastAsia" w:cs="Malgun Gothic Semilight" w:hint="eastAsia"/>
          <w:kern w:val="0"/>
          <w:sz w:val="28"/>
          <w:szCs w:val="28"/>
        </w:rPr>
        <w:t>教师胜任信息化教学任务，</w:t>
      </w:r>
      <w:r w:rsidR="00E1346B">
        <w:rPr>
          <w:rFonts w:asciiTheme="majorEastAsia" w:eastAsiaTheme="majorEastAsia" w:hAnsiTheme="majorEastAsia" w:cs="Malgun Gothic Semilight" w:hint="eastAsia"/>
          <w:kern w:val="0"/>
          <w:sz w:val="28"/>
          <w:szCs w:val="28"/>
        </w:rPr>
        <w:t>提高我校的教育教学水平，甚至辐射影响其他农村学校。</w:t>
      </w:r>
    </w:p>
    <w:p w:rsidR="00A15254" w:rsidRDefault="00A15254"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lastRenderedPageBreak/>
        <w:t>2、课题研究的主要内容和拟解决的关键问题（研究的切入点、重点、难点、主要创新点等）</w:t>
      </w:r>
    </w:p>
    <w:p w:rsidR="00A15254" w:rsidRDefault="00A15254"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课题研究的主要内容：</w:t>
      </w:r>
    </w:p>
    <w:p w:rsidR="00A15254" w:rsidRDefault="00687A96" w:rsidP="00AB369B">
      <w:pPr>
        <w:widowControl/>
        <w:spacing w:line="440" w:lineRule="atLeast"/>
        <w:ind w:firstLineChars="236" w:firstLine="661"/>
        <w:jc w:val="left"/>
        <w:rPr>
          <w:rFonts w:ascii="Tahoma" w:hAnsi="Tahoma" w:cs="Tahoma"/>
          <w:color w:val="333333"/>
          <w:kern w:val="0"/>
          <w:sz w:val="28"/>
          <w:szCs w:val="28"/>
        </w:rPr>
      </w:pPr>
      <w:r>
        <w:rPr>
          <w:rFonts w:asciiTheme="majorEastAsia" w:eastAsiaTheme="majorEastAsia" w:hAnsiTheme="majorEastAsia" w:cs="Malgun Gothic Semilight" w:hint="eastAsia"/>
          <w:kern w:val="0"/>
          <w:sz w:val="28"/>
          <w:szCs w:val="28"/>
        </w:rPr>
        <w:t>（</w:t>
      </w:r>
      <w:r w:rsidR="00A15254">
        <w:rPr>
          <w:rFonts w:asciiTheme="majorEastAsia" w:eastAsiaTheme="majorEastAsia" w:hAnsiTheme="majorEastAsia" w:cs="Malgun Gothic Semilight" w:hint="eastAsia"/>
          <w:kern w:val="0"/>
          <w:sz w:val="28"/>
          <w:szCs w:val="28"/>
        </w:rPr>
        <w:t>1</w:t>
      </w:r>
      <w:r>
        <w:rPr>
          <w:rFonts w:asciiTheme="majorEastAsia" w:eastAsiaTheme="majorEastAsia" w:hAnsiTheme="majorEastAsia" w:cs="Malgun Gothic Semilight" w:hint="eastAsia"/>
          <w:kern w:val="0"/>
          <w:sz w:val="28"/>
          <w:szCs w:val="28"/>
        </w:rPr>
        <w:t>）</w:t>
      </w:r>
      <w:r w:rsidR="00A15254">
        <w:rPr>
          <w:rFonts w:ascii="Tahoma" w:hAnsi="Tahoma" w:cs="Tahoma"/>
          <w:color w:val="333333"/>
          <w:kern w:val="0"/>
          <w:sz w:val="28"/>
          <w:szCs w:val="28"/>
        </w:rPr>
        <w:t>教师信息化教学知识体系</w:t>
      </w:r>
      <w:r w:rsidR="00A15254">
        <w:rPr>
          <w:rFonts w:ascii="Tahoma" w:hAnsi="Tahoma" w:cs="Tahoma" w:hint="eastAsia"/>
          <w:color w:val="333333"/>
          <w:kern w:val="0"/>
          <w:sz w:val="28"/>
          <w:szCs w:val="28"/>
        </w:rPr>
        <w:t>研究</w:t>
      </w:r>
      <w:r w:rsidR="00A15254" w:rsidRPr="00623F24">
        <w:rPr>
          <w:rFonts w:ascii="Tahoma" w:hAnsi="Tahoma" w:cs="Tahoma"/>
          <w:color w:val="333333"/>
          <w:kern w:val="0"/>
          <w:sz w:val="28"/>
          <w:szCs w:val="28"/>
        </w:rPr>
        <w:t>。</w:t>
      </w:r>
    </w:p>
    <w:p w:rsidR="00A15254" w:rsidRDefault="00A15254" w:rsidP="00AB369B">
      <w:pPr>
        <w:widowControl/>
        <w:spacing w:line="440" w:lineRule="atLeast"/>
        <w:ind w:firstLineChars="236" w:firstLine="661"/>
        <w:jc w:val="left"/>
        <w:rPr>
          <w:rFonts w:ascii="Tahoma" w:hAnsi="Tahoma" w:cs="Tahoma"/>
          <w:color w:val="333333"/>
          <w:kern w:val="0"/>
          <w:sz w:val="28"/>
          <w:szCs w:val="28"/>
        </w:rPr>
      </w:pPr>
      <w:r w:rsidRPr="00623F24">
        <w:rPr>
          <w:rFonts w:ascii="Tahoma" w:hAnsi="Tahoma" w:cs="Tahoma"/>
          <w:color w:val="333333"/>
          <w:kern w:val="0"/>
          <w:sz w:val="28"/>
          <w:szCs w:val="28"/>
        </w:rPr>
        <w:t>第一个层次包括学科知识、一般教学法知识和教学技术知识；第二个层次包括学科教学法知识（来自学科知识与一般教学法知识的融合）、信息化学科知识（来自学科知识与教学技术知识）和信息化教学法知识（来自一般教学法知识和教学技术知识的融合）；第三个层次是信息化学科教学法知识（来自于学科教学法知识、信息化学科知识和信息化教学法知识的融合）</w:t>
      </w:r>
    </w:p>
    <w:p w:rsidR="00687A96" w:rsidRDefault="00687A96" w:rsidP="00AB369B">
      <w:pPr>
        <w:widowControl/>
        <w:spacing w:line="440" w:lineRule="atLeast"/>
        <w:ind w:firstLineChars="236" w:firstLine="661"/>
        <w:jc w:val="left"/>
        <w:rPr>
          <w:rFonts w:ascii="Tahoma" w:hAnsi="Tahoma" w:cs="Tahoma"/>
          <w:color w:val="333333"/>
          <w:kern w:val="0"/>
          <w:sz w:val="28"/>
          <w:szCs w:val="28"/>
        </w:rPr>
      </w:pPr>
      <w:r>
        <w:rPr>
          <w:rFonts w:ascii="Tahoma" w:hAnsi="Tahoma" w:cs="Tahoma" w:hint="eastAsia"/>
          <w:color w:val="333333"/>
          <w:kern w:val="0"/>
          <w:sz w:val="28"/>
          <w:szCs w:val="28"/>
        </w:rPr>
        <w:t>（</w:t>
      </w:r>
      <w:r w:rsidR="00A15254">
        <w:rPr>
          <w:rFonts w:ascii="Tahoma" w:hAnsi="Tahoma" w:cs="Tahoma" w:hint="eastAsia"/>
          <w:color w:val="333333"/>
          <w:kern w:val="0"/>
          <w:sz w:val="28"/>
          <w:szCs w:val="28"/>
        </w:rPr>
        <w:t>2</w:t>
      </w:r>
      <w:r>
        <w:rPr>
          <w:rFonts w:ascii="Tahoma" w:hAnsi="Tahoma" w:cs="Tahoma" w:hint="eastAsia"/>
          <w:color w:val="333333"/>
          <w:kern w:val="0"/>
          <w:sz w:val="28"/>
          <w:szCs w:val="28"/>
        </w:rPr>
        <w:t>）</w:t>
      </w:r>
      <w:r w:rsidRPr="00623F24">
        <w:rPr>
          <w:rFonts w:ascii="Tahoma" w:hAnsi="Tahoma" w:cs="Tahoma"/>
          <w:color w:val="333333"/>
          <w:kern w:val="0"/>
          <w:sz w:val="28"/>
          <w:szCs w:val="28"/>
        </w:rPr>
        <w:t>教师信息化教学的能力</w:t>
      </w:r>
      <w:r>
        <w:rPr>
          <w:rFonts w:ascii="Tahoma" w:hAnsi="Tahoma" w:cs="Tahoma" w:hint="eastAsia"/>
          <w:color w:val="333333"/>
          <w:kern w:val="0"/>
          <w:sz w:val="28"/>
          <w:szCs w:val="28"/>
        </w:rPr>
        <w:t>的研究</w:t>
      </w:r>
      <w:r w:rsidRPr="00623F24">
        <w:rPr>
          <w:rFonts w:ascii="Tahoma" w:hAnsi="Tahoma" w:cs="Tahoma"/>
          <w:color w:val="333333"/>
          <w:kern w:val="0"/>
          <w:sz w:val="28"/>
          <w:szCs w:val="28"/>
        </w:rPr>
        <w:t>。</w:t>
      </w:r>
    </w:p>
    <w:p w:rsidR="00A15254" w:rsidRDefault="00687A96" w:rsidP="00AB369B">
      <w:pPr>
        <w:widowControl/>
        <w:spacing w:line="440" w:lineRule="atLeast"/>
        <w:ind w:firstLineChars="236" w:firstLine="661"/>
        <w:jc w:val="left"/>
        <w:rPr>
          <w:rFonts w:ascii="Tahoma" w:hAnsi="Tahoma" w:cs="Tahoma"/>
          <w:color w:val="333333"/>
          <w:kern w:val="0"/>
          <w:sz w:val="28"/>
          <w:szCs w:val="28"/>
        </w:rPr>
      </w:pPr>
      <w:r w:rsidRPr="00623F24">
        <w:rPr>
          <w:rFonts w:ascii="Tahoma" w:hAnsi="Tahoma" w:cs="Tahoma"/>
          <w:color w:val="333333"/>
          <w:kern w:val="0"/>
          <w:sz w:val="28"/>
          <w:szCs w:val="28"/>
        </w:rPr>
        <w:t>其核心内容应该包括学科信息化教学资源的开发、学科信息化教学设计、学科信息化教学的实施、学科信息化教学的评价等能力</w:t>
      </w:r>
      <w:r>
        <w:rPr>
          <w:rFonts w:ascii="Tahoma" w:hAnsi="Tahoma" w:cs="Tahoma" w:hint="eastAsia"/>
          <w:color w:val="333333"/>
          <w:kern w:val="0"/>
          <w:sz w:val="28"/>
          <w:szCs w:val="28"/>
        </w:rPr>
        <w:t>。</w:t>
      </w:r>
    </w:p>
    <w:p w:rsidR="00687A96" w:rsidRDefault="00687A96"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拟解决的关键问题</w:t>
      </w:r>
    </w:p>
    <w:p w:rsidR="00687A96" w:rsidRDefault="00687A96"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（1）切入点：教师们通过到县、市参观学习开阔了眼界，已经不满足于现状，强烈渴望提高自己，</w:t>
      </w:r>
      <w:r w:rsidR="00954170">
        <w:rPr>
          <w:rFonts w:asciiTheme="majorEastAsia" w:eastAsiaTheme="majorEastAsia" w:hAnsiTheme="majorEastAsia" w:cs="Malgun Gothic Semilight" w:hint="eastAsia"/>
          <w:kern w:val="0"/>
          <w:sz w:val="28"/>
          <w:szCs w:val="28"/>
        </w:rPr>
        <w:t>希望能够通过多种途径驾驭</w:t>
      </w:r>
      <w:r>
        <w:rPr>
          <w:rFonts w:asciiTheme="majorEastAsia" w:eastAsiaTheme="majorEastAsia" w:hAnsiTheme="majorEastAsia" w:cs="Malgun Gothic Semilight" w:hint="eastAsia"/>
          <w:kern w:val="0"/>
          <w:sz w:val="28"/>
          <w:szCs w:val="28"/>
        </w:rPr>
        <w:t>信息化教学</w:t>
      </w:r>
      <w:r w:rsidR="00954170">
        <w:rPr>
          <w:rFonts w:asciiTheme="majorEastAsia" w:eastAsiaTheme="majorEastAsia" w:hAnsiTheme="majorEastAsia" w:cs="Malgun Gothic Semilight" w:hint="eastAsia"/>
          <w:kern w:val="0"/>
          <w:sz w:val="28"/>
          <w:szCs w:val="28"/>
        </w:rPr>
        <w:t>。在这个前提下我们开展此项课题研究，在工作实践中满足教师的需求，提高教师适应信息化教学的知识及能力。</w:t>
      </w:r>
    </w:p>
    <w:p w:rsidR="00954170" w:rsidRDefault="00954170"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（2）重点：找准教师原有教学知识向信息化教学法知识转变的结合点；在实践中把教师的知识转化为信息化教学能力。</w:t>
      </w:r>
    </w:p>
    <w:p w:rsidR="00954170" w:rsidRDefault="00954170" w:rsidP="001150C5">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（3）难点：从具体教学实践的角度</w:t>
      </w:r>
      <w:r w:rsidR="0004563F">
        <w:rPr>
          <w:rFonts w:asciiTheme="majorEastAsia" w:eastAsiaTheme="majorEastAsia" w:hAnsiTheme="majorEastAsia" w:cs="Malgun Gothic Semilight" w:hint="eastAsia"/>
          <w:kern w:val="0"/>
          <w:sz w:val="28"/>
          <w:szCs w:val="28"/>
        </w:rPr>
        <w:t>使教师的信息化知识及能力形成体系。</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lastRenderedPageBreak/>
        <w:t>3、课题研究实施步骤、阶段目标和最终成果</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（1）准备阶段（2016年12月---2017年1月）</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a、确定实验课题</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b、成立课题组</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c、填报申报表</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e、搜集相关的研究资料</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r>
        <w:rPr>
          <w:rFonts w:asciiTheme="majorEastAsia" w:eastAsiaTheme="majorEastAsia" w:hAnsiTheme="majorEastAsia" w:cs="Malgun Gothic Semilight" w:hint="eastAsia"/>
          <w:kern w:val="0"/>
          <w:sz w:val="28"/>
          <w:szCs w:val="28"/>
        </w:rPr>
        <w:t>f、确定研究的初步方案</w:t>
      </w:r>
    </w:p>
    <w:p w:rsidR="001150C5" w:rsidRDefault="001150C5"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（2）</w:t>
      </w:r>
      <w:r w:rsidR="00285E4B">
        <w:rPr>
          <w:rFonts w:asciiTheme="majorEastAsia" w:eastAsiaTheme="majorEastAsia" w:hAnsiTheme="majorEastAsia" w:cs="Malgun Gothic Semilight" w:hint="eastAsia"/>
          <w:kern w:val="0"/>
          <w:sz w:val="28"/>
          <w:szCs w:val="28"/>
        </w:rPr>
        <w:t>计划阶段</w:t>
      </w:r>
      <w:r w:rsidR="00301CFB">
        <w:rPr>
          <w:rFonts w:asciiTheme="majorEastAsia" w:eastAsiaTheme="majorEastAsia" w:hAnsiTheme="majorEastAsia" w:cs="Malgun Gothic Semilight" w:hint="eastAsia"/>
          <w:kern w:val="0"/>
          <w:sz w:val="28"/>
          <w:szCs w:val="28"/>
        </w:rPr>
        <w:t>（2017年2月）</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a、召开本实验课题的开题会议。</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b、课题组提出本课题的实施方案。</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c、制定科研计划。</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（3）试验阶段（2017年2月---2019年9月）</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按方案进行深入研究，实验探讨，加强交流，针对出现的问题及时调整方案。撰写随笔、案例、论文等。做各层面的研讨课。撰写阶段性总结。</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（4）总结阶段（2019年9月---2017年12月）</w:t>
      </w:r>
    </w:p>
    <w:p w:rsidR="00A24E7E" w:rsidRDefault="00A24E7E"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做好各种研究资料的收集、数据的统计的终结性成果的总结。</w:t>
      </w:r>
    </w:p>
    <w:p w:rsidR="00301CFB" w:rsidRDefault="00301CFB"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a、</w:t>
      </w:r>
      <w:r w:rsidR="00A24E7E">
        <w:rPr>
          <w:rFonts w:asciiTheme="majorEastAsia" w:eastAsiaTheme="majorEastAsia" w:hAnsiTheme="majorEastAsia" w:cs="Malgun Gothic Semilight" w:hint="eastAsia"/>
          <w:kern w:val="0"/>
          <w:sz w:val="28"/>
          <w:szCs w:val="28"/>
        </w:rPr>
        <w:t>整理实验过程的材料分类归档。</w:t>
      </w:r>
    </w:p>
    <w:p w:rsidR="00A24E7E" w:rsidRDefault="00A24E7E"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b、将各类资料分类打印成册。</w:t>
      </w:r>
    </w:p>
    <w:p w:rsidR="00A24E7E" w:rsidRDefault="00A24E7E" w:rsidP="00AB369B">
      <w:pPr>
        <w:widowControl/>
        <w:spacing w:line="440" w:lineRule="atLeast"/>
        <w:ind w:firstLineChars="236" w:firstLine="661"/>
        <w:jc w:val="left"/>
        <w:rPr>
          <w:rFonts w:asciiTheme="majorEastAsia" w:eastAsiaTheme="majorEastAsia" w:hAnsiTheme="majorEastAsia" w:cs="Malgun Gothic Semilight" w:hint="eastAsia"/>
          <w:kern w:val="0"/>
          <w:sz w:val="28"/>
          <w:szCs w:val="28"/>
        </w:rPr>
      </w:pPr>
      <w:r>
        <w:rPr>
          <w:rFonts w:asciiTheme="majorEastAsia" w:eastAsiaTheme="majorEastAsia" w:hAnsiTheme="majorEastAsia" w:cs="Malgun Gothic Semilight" w:hint="eastAsia"/>
          <w:kern w:val="0"/>
          <w:sz w:val="28"/>
          <w:szCs w:val="28"/>
        </w:rPr>
        <w:t>c、完成结题报告。</w:t>
      </w:r>
    </w:p>
    <w:p w:rsidR="00301CFB" w:rsidRPr="00733172" w:rsidRDefault="00301CFB" w:rsidP="00AB369B">
      <w:pPr>
        <w:widowControl/>
        <w:spacing w:line="440" w:lineRule="atLeast"/>
        <w:ind w:firstLineChars="236" w:firstLine="661"/>
        <w:jc w:val="left"/>
        <w:rPr>
          <w:rFonts w:asciiTheme="majorEastAsia" w:eastAsiaTheme="majorEastAsia" w:hAnsiTheme="majorEastAsia" w:cs="Malgun Gothic Semilight"/>
          <w:kern w:val="0"/>
          <w:sz w:val="28"/>
          <w:szCs w:val="28"/>
        </w:rPr>
      </w:pPr>
    </w:p>
    <w:p w:rsidR="00A9312D" w:rsidRPr="00733172" w:rsidRDefault="00A9312D" w:rsidP="00A9312D">
      <w:pPr>
        <w:widowControl/>
        <w:spacing w:line="360" w:lineRule="atLeast"/>
        <w:jc w:val="left"/>
        <w:rPr>
          <w:color w:val="000000"/>
          <w:kern w:val="0"/>
          <w:sz w:val="24"/>
        </w:rPr>
      </w:pPr>
      <w:r w:rsidRPr="00733172">
        <w:rPr>
          <w:rFonts w:ascii="宋体" w:hAnsi="宋体" w:cs="宋体" w:hint="eastAsia"/>
          <w:color w:val="333333"/>
          <w:kern w:val="0"/>
          <w:sz w:val="18"/>
          <w:szCs w:val="18"/>
        </w:rPr>
        <w:t xml:space="preserve">　</w:t>
      </w:r>
    </w:p>
    <w:p w:rsidR="00A9312D" w:rsidRPr="00A9312D" w:rsidRDefault="00A9312D" w:rsidP="00A9312D">
      <w:pPr>
        <w:widowControl/>
        <w:spacing w:line="440" w:lineRule="atLeast"/>
        <w:ind w:firstLineChars="236" w:firstLine="694"/>
        <w:jc w:val="left"/>
        <w:rPr>
          <w:rFonts w:ascii="Malgun Gothic Semilight" w:eastAsia="Malgun Gothic Semilight" w:hAnsi="Malgun Gothic Semilight" w:cs="Malgun Gothic Semilight"/>
          <w:kern w:val="0"/>
          <w:sz w:val="28"/>
          <w:szCs w:val="28"/>
        </w:rPr>
      </w:pPr>
    </w:p>
    <w:p w:rsidR="00A9312D" w:rsidRPr="00A537E6" w:rsidRDefault="00A9312D" w:rsidP="00A9312D">
      <w:pPr>
        <w:widowControl/>
        <w:spacing w:line="440" w:lineRule="atLeast"/>
        <w:ind w:firstLineChars="236" w:firstLine="566"/>
        <w:jc w:val="left"/>
        <w:rPr>
          <w:rFonts w:ascii="Arial" w:hAnsi="Arial" w:cs="Arial"/>
          <w:color w:val="FF0000"/>
          <w:kern w:val="0"/>
          <w:sz w:val="24"/>
          <w:szCs w:val="24"/>
        </w:rPr>
      </w:pPr>
    </w:p>
    <w:p w:rsidR="002C56BD" w:rsidRPr="007803D0" w:rsidRDefault="002C56BD" w:rsidP="007803D0">
      <w:pPr>
        <w:widowControl/>
        <w:spacing w:line="450" w:lineRule="atLeast"/>
        <w:ind w:firstLine="480"/>
        <w:jc w:val="left"/>
        <w:rPr>
          <w:rFonts w:ascii="Microsoft Yahei" w:hAnsi="Microsoft Yahei" w:cs="宋体" w:hint="eastAsia"/>
          <w:kern w:val="0"/>
          <w:sz w:val="28"/>
          <w:szCs w:val="28"/>
        </w:rPr>
      </w:pPr>
    </w:p>
    <w:p w:rsidR="00FD0A6C" w:rsidRPr="007803D0" w:rsidRDefault="00D26B75" w:rsidP="007803D0">
      <w:pPr>
        <w:rPr>
          <w:sz w:val="28"/>
          <w:szCs w:val="28"/>
        </w:rPr>
      </w:pPr>
    </w:p>
    <w:sectPr w:rsidR="00FD0A6C" w:rsidRPr="007803D0" w:rsidSect="007803D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B75" w:rsidRDefault="00D26B75" w:rsidP="00FC308A">
      <w:r>
        <w:separator/>
      </w:r>
    </w:p>
  </w:endnote>
  <w:endnote w:type="continuationSeparator" w:id="0">
    <w:p w:rsidR="00D26B75" w:rsidRDefault="00D26B75" w:rsidP="00FC3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6"/>
    <w:family w:val="swiss"/>
    <w:pitch w:val="variable"/>
    <w:sig w:usb0="B0000AAF" w:usb1="09DF7CFB" w:usb2="00000012" w:usb3="00000000" w:csb0="003E01BD"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B75" w:rsidRDefault="00D26B75" w:rsidP="00FC308A">
      <w:r>
        <w:separator/>
      </w:r>
    </w:p>
  </w:footnote>
  <w:footnote w:type="continuationSeparator" w:id="0">
    <w:p w:rsidR="00D26B75" w:rsidRDefault="00D26B75" w:rsidP="00FC3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3D0"/>
    <w:rsid w:val="0004563F"/>
    <w:rsid w:val="000513C2"/>
    <w:rsid w:val="001150C5"/>
    <w:rsid w:val="00285E4B"/>
    <w:rsid w:val="002C56BD"/>
    <w:rsid w:val="00301CFB"/>
    <w:rsid w:val="003818D6"/>
    <w:rsid w:val="003C05E7"/>
    <w:rsid w:val="00687A96"/>
    <w:rsid w:val="006B6C35"/>
    <w:rsid w:val="00762EE5"/>
    <w:rsid w:val="007803D0"/>
    <w:rsid w:val="007914A1"/>
    <w:rsid w:val="007D1EFB"/>
    <w:rsid w:val="00864FF0"/>
    <w:rsid w:val="00954170"/>
    <w:rsid w:val="0098048F"/>
    <w:rsid w:val="00A15254"/>
    <w:rsid w:val="00A24E7E"/>
    <w:rsid w:val="00A9312D"/>
    <w:rsid w:val="00AB369B"/>
    <w:rsid w:val="00D26B75"/>
    <w:rsid w:val="00D3490E"/>
    <w:rsid w:val="00DB18AE"/>
    <w:rsid w:val="00DB2A4F"/>
    <w:rsid w:val="00E1346B"/>
    <w:rsid w:val="00E14F47"/>
    <w:rsid w:val="00FC3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D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3D0"/>
    <w:pPr>
      <w:ind w:firstLineChars="200" w:firstLine="420"/>
    </w:pPr>
  </w:style>
  <w:style w:type="paragraph" w:styleId="a4">
    <w:name w:val="header"/>
    <w:basedOn w:val="a"/>
    <w:link w:val="Char"/>
    <w:uiPriority w:val="99"/>
    <w:semiHidden/>
    <w:unhideWhenUsed/>
    <w:rsid w:val="00FC3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308A"/>
    <w:rPr>
      <w:rFonts w:ascii="Times New Roman" w:eastAsia="宋体" w:hAnsi="Times New Roman" w:cs="Times New Roman"/>
      <w:sz w:val="18"/>
      <w:szCs w:val="18"/>
    </w:rPr>
  </w:style>
  <w:style w:type="paragraph" w:styleId="a5">
    <w:name w:val="footer"/>
    <w:basedOn w:val="a"/>
    <w:link w:val="Char0"/>
    <w:uiPriority w:val="99"/>
    <w:semiHidden/>
    <w:unhideWhenUsed/>
    <w:rsid w:val="00FC30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C30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com/doc/624536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2016-12-09T06:59:00Z</dcterms:created>
  <dcterms:modified xsi:type="dcterms:W3CDTF">2016-12-10T01:43:00Z</dcterms:modified>
</cp:coreProperties>
</file>