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w:t>
      </w:r>
      <w:r>
        <w:rPr>
          <w:rFonts w:hint="eastAsia" w:ascii="黑体" w:hAnsi="黑体" w:eastAsia="黑体" w:cs="黑体"/>
          <w:b/>
          <w:bCs/>
          <w:sz w:val="28"/>
          <w:szCs w:val="28"/>
        </w:rPr>
        <w:t>网络学习空间应用与学生核心素养提升的研究</w:t>
      </w:r>
      <w:r>
        <w:rPr>
          <w:rFonts w:hint="eastAsia" w:ascii="黑体" w:hAnsi="黑体" w:eastAsia="黑体" w:cs="黑体"/>
          <w:b/>
          <w:bCs/>
          <w:sz w:val="28"/>
          <w:szCs w:val="28"/>
          <w:lang w:eastAsia="zh-CN"/>
        </w:rPr>
        <w:t>”课题开题报告</w:t>
      </w:r>
    </w:p>
    <w:p>
      <w:pPr>
        <w:numPr>
          <w:ilvl w:val="0"/>
          <w:numId w:val="1"/>
        </w:numPr>
        <w:rPr>
          <w:rStyle w:val="5"/>
          <w:rFonts w:hint="eastAsia" w:ascii="黑体" w:hAnsi="_x000B__x000C_" w:eastAsia="黑体"/>
          <w:sz w:val="24"/>
          <w:szCs w:val="24"/>
        </w:rPr>
      </w:pPr>
      <w:r>
        <w:rPr>
          <w:rStyle w:val="5"/>
          <w:rFonts w:hint="eastAsia" w:ascii="黑体" w:hAnsi="_x000B__x000C_" w:eastAsia="黑体"/>
          <w:sz w:val="24"/>
          <w:szCs w:val="24"/>
        </w:rPr>
        <w:t>选题的依据</w:t>
      </w:r>
    </w:p>
    <w:p>
      <w:pPr>
        <w:pStyle w:val="3"/>
        <w:shd w:val="clear" w:color="auto" w:fill="FFFFFF"/>
        <w:spacing w:beforeAutospacing="0" w:afterAutospacing="0"/>
        <w:ind w:firstLine="420"/>
        <w:jc w:val="both"/>
      </w:pPr>
      <w:r>
        <w:rPr>
          <w:rFonts w:hint="eastAsia"/>
        </w:rPr>
        <w:t>1</w:t>
      </w:r>
      <w:r>
        <w:rPr>
          <w:rFonts w:hint="eastAsia"/>
          <w:lang w:val="en-US" w:eastAsia="zh-CN"/>
        </w:rPr>
        <w:t>.</w:t>
      </w:r>
      <w:r>
        <w:rPr>
          <w:rFonts w:hint="eastAsia"/>
          <w:lang w:eastAsia="zh-CN"/>
        </w:rPr>
        <w:t>选题背景</w:t>
      </w:r>
    </w:p>
    <w:p>
      <w:pPr>
        <w:pStyle w:val="3"/>
        <w:shd w:val="clear" w:color="auto" w:fill="FFFFFF"/>
        <w:spacing w:beforeAutospacing="0" w:afterAutospacing="0"/>
        <w:ind w:left="0" w:leftChars="0" w:firstLine="420" w:firstLineChars="20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当今世界日趋信息化、数字化、网络化，知识获取、更新的途径越来越多样化。信息技术已超乎预想地改变着我们的学习与生活方式，使知识的更新速度到达了不可思议的程度。就信息技术应用于教学而言，从运用多媒体教学到网络多媒体教学，再到网络学习空间教学，每一次都上升到一个新层次。在全球化和信息化两大浪潮的冲击下，网络公开课、网络支持的微课和翻转课堂等网络学习空间风起云涌。在这样的形势下，初中信息技术</w:t>
      </w:r>
      <w:r>
        <w:rPr>
          <w:rFonts w:hint="eastAsia" w:ascii="宋体" w:hAnsi="宋体" w:cs="宋体"/>
          <w:color w:val="000000"/>
          <w:sz w:val="21"/>
          <w:szCs w:val="21"/>
          <w:shd w:val="clear" w:color="auto" w:fill="FFFFFF"/>
          <w:lang w:eastAsia="zh-CN"/>
        </w:rPr>
        <w:t>等</w:t>
      </w:r>
      <w:r>
        <w:rPr>
          <w:rFonts w:hint="eastAsia" w:ascii="宋体" w:hAnsi="宋体" w:cs="宋体"/>
          <w:color w:val="000000"/>
          <w:sz w:val="21"/>
          <w:szCs w:val="21"/>
          <w:shd w:val="clear" w:color="auto" w:fill="FFFFFF"/>
        </w:rPr>
        <w:t>学科教学如何打破旧的、与当今发展不相适应的教与学的方式和环境，开发、整合数字化资源；为教师、学生和社会人员方便、快捷地获取优质学习资源、交流信息提供基于互联网的学习平台，促进学生核心素养的提升，使之具备终身学习的能力，自然是摆在我们</w:t>
      </w:r>
      <w:r>
        <w:rPr>
          <w:rFonts w:hint="eastAsia" w:ascii="宋体" w:hAnsi="宋体" w:cs="宋体"/>
          <w:color w:val="000000"/>
          <w:sz w:val="21"/>
          <w:szCs w:val="21"/>
          <w:shd w:val="clear" w:color="auto" w:fill="FFFFFF"/>
          <w:lang w:eastAsia="zh-CN"/>
        </w:rPr>
        <w:t>教育工作者</w:t>
      </w:r>
      <w:r>
        <w:rPr>
          <w:rFonts w:hint="eastAsia" w:ascii="宋体" w:hAnsi="宋体" w:cs="宋体"/>
          <w:color w:val="000000"/>
          <w:sz w:val="21"/>
          <w:szCs w:val="21"/>
          <w:shd w:val="clear" w:color="auto" w:fill="FFFFFF"/>
        </w:rPr>
        <w:t>面前</w:t>
      </w:r>
      <w:r>
        <w:rPr>
          <w:rFonts w:hint="eastAsia" w:ascii="宋体" w:hAnsi="宋体" w:cs="宋体"/>
          <w:color w:val="000000"/>
          <w:sz w:val="21"/>
          <w:szCs w:val="21"/>
          <w:shd w:val="clear" w:color="auto" w:fill="FFFFFF"/>
          <w:lang w:eastAsia="zh-CN"/>
        </w:rPr>
        <w:t>亟待</w:t>
      </w:r>
      <w:r>
        <w:rPr>
          <w:rFonts w:hint="eastAsia" w:ascii="宋体" w:hAnsi="宋体" w:cs="宋体"/>
          <w:color w:val="000000"/>
          <w:sz w:val="21"/>
          <w:szCs w:val="21"/>
          <w:shd w:val="clear" w:color="auto" w:fill="FFFFFF"/>
        </w:rPr>
        <w:t>解决的问题。网络学习空间教学，</w:t>
      </w:r>
      <w:r>
        <w:rPr>
          <w:rFonts w:hint="eastAsia" w:ascii="宋体" w:hAnsi="宋体" w:cs="宋体"/>
          <w:color w:val="000000"/>
          <w:sz w:val="21"/>
          <w:szCs w:val="21"/>
          <w:shd w:val="clear" w:color="auto" w:fill="FFFFFF"/>
          <w:lang w:eastAsia="zh-CN"/>
        </w:rPr>
        <w:t>目</w:t>
      </w:r>
      <w:r>
        <w:rPr>
          <w:rFonts w:hint="eastAsia" w:ascii="宋体" w:hAnsi="宋体" w:cs="宋体"/>
          <w:color w:val="000000"/>
          <w:sz w:val="21"/>
          <w:szCs w:val="21"/>
          <w:shd w:val="clear" w:color="auto" w:fill="FFFFFF"/>
        </w:rPr>
        <w:t>前尚处于尝试探索阶段，如何使师生切实利用好这个教学平台，使教学相长，互动不断，那将是我们在网络学习空间中不断研究的方向。</w:t>
      </w:r>
    </w:p>
    <w:p>
      <w:pPr>
        <w:pStyle w:val="3"/>
        <w:shd w:val="clear" w:color="auto" w:fill="FFFFFF"/>
        <w:spacing w:beforeAutospacing="0" w:afterAutospacing="0"/>
        <w:ind w:firstLine="420"/>
        <w:jc w:val="both"/>
        <w:rPr>
          <w:rFonts w:ascii="宋体" w:hAnsi="宋体" w:cs="宋体"/>
          <w:color w:val="000000"/>
          <w:sz w:val="21"/>
          <w:szCs w:val="21"/>
          <w:shd w:val="clear" w:color="auto" w:fill="FFFFFF"/>
        </w:rPr>
      </w:pPr>
    </w:p>
    <w:p>
      <w:pPr>
        <w:pStyle w:val="3"/>
        <w:shd w:val="clear" w:color="auto" w:fill="FFFFFF"/>
        <w:spacing w:beforeAutospacing="0" w:afterAutospacing="0"/>
        <w:ind w:firstLine="420"/>
        <w:jc w:val="both"/>
        <w:rPr>
          <w:rFonts w:hint="eastAsia"/>
        </w:rPr>
      </w:pPr>
      <w:r>
        <w:rPr>
          <w:rFonts w:hint="eastAsia"/>
          <w:lang w:val="en-US" w:eastAsia="zh-CN"/>
        </w:rPr>
        <w:t>2.</w:t>
      </w:r>
      <w:r>
        <w:rPr>
          <w:rFonts w:hint="eastAsia"/>
        </w:rPr>
        <w:t>研究意义</w:t>
      </w:r>
    </w:p>
    <w:p>
      <w:pPr>
        <w:pStyle w:val="3"/>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中国学生发展核心素养，主要指学生应具备的，能够适应终身发展和社会发展需要的必备品格和关键能力。核心素养是关于学生知识、技能、情感、态度、价值观等多方面要求的综合表现；是每一名学生获得成功生活、适应个人终生发展和社会发展都需要的、不可或缺的共同素养；其发展是一个持续终身的过程，可教可学，最初在家庭和学校中培养，随后在一生中不断完善。</w:t>
      </w:r>
    </w:p>
    <w:p>
      <w:pPr>
        <w:pStyle w:val="3"/>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 xml:space="preserve">学生发展核心素养，以科学性、时代性和民族性为基本原则，以培养“全面发展的人”为核心，分为文化基础、自主发展、社会参与三个方面。 </w:t>
      </w:r>
    </w:p>
    <w:p>
      <w:pPr>
        <w:pStyle w:val="3"/>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综合表现为人文底蕴、科学精神、学会学习、健康生活、责任担当、实践创新六大素养， 具体细化为十八个基本要点。</w:t>
      </w:r>
    </w:p>
    <w:p>
      <w:pPr>
        <w:pStyle w:val="3"/>
        <w:spacing w:beforeAutospacing="0" w:afterAutospacing="0" w:line="210" w:lineRule="atLeast"/>
      </w:pPr>
      <w:r>
        <w:rPr>
          <w:rFonts w:hint="eastAsia" w:ascii="微软雅黑" w:hAnsi="微软雅黑" w:eastAsia="微软雅黑" w:cs="微软雅黑"/>
          <w:color w:val="666666"/>
          <w:sz w:val="18"/>
          <w:szCs w:val="18"/>
        </w:rPr>
        <w:t>　　</w:t>
      </w:r>
      <w:r>
        <w:rPr>
          <w:rFonts w:hint="eastAsia" w:ascii="微软雅黑" w:hAnsi="微软雅黑" w:eastAsia="微软雅黑" w:cs="微软雅黑"/>
          <w:color w:val="666666"/>
          <w:sz w:val="16"/>
          <w:szCs w:val="0"/>
        </w:rPr>
        <w:fldChar w:fldCharType="begin"/>
      </w:r>
      <w:r>
        <w:rPr>
          <w:rFonts w:hint="eastAsia" w:ascii="微软雅黑" w:hAnsi="微软雅黑" w:eastAsia="微软雅黑" w:cs="微软雅黑"/>
          <w:color w:val="666666"/>
          <w:sz w:val="16"/>
          <w:szCs w:val="0"/>
        </w:rPr>
        <w:instrText xml:space="preserve">INCLUDEPICTURE \d "http://img.mp.itc.cn/upload/20160914/fd51206a9c034852a50fddea1ff96e83_th.jpeg" \* MERGEFORMATINET </w:instrText>
      </w:r>
      <w:r>
        <w:rPr>
          <w:rFonts w:hint="eastAsia" w:ascii="微软雅黑" w:hAnsi="微软雅黑" w:eastAsia="微软雅黑" w:cs="微软雅黑"/>
          <w:color w:val="666666"/>
          <w:sz w:val="16"/>
          <w:szCs w:val="0"/>
        </w:rPr>
        <w:fldChar w:fldCharType="separate"/>
      </w:r>
      <w:r>
        <w:rPr>
          <w:rFonts w:hint="eastAsia" w:ascii="微软雅黑" w:hAnsi="微软雅黑" w:eastAsia="微软雅黑" w:cs="微软雅黑"/>
          <w:color w:val="666666"/>
          <w:sz w:val="16"/>
          <w:szCs w:val="0"/>
          <w:lang w:val="en-US" w:eastAsia="zh-CN"/>
        </w:rPr>
        <w:t xml:space="preserve">                                                           </w:t>
      </w:r>
      <w:r>
        <w:rPr>
          <w:rFonts w:ascii="微软雅黑" w:hAnsi="微软雅黑" w:eastAsia="微软雅黑" w:cs="微软雅黑"/>
          <w:color w:val="666666"/>
          <w:sz w:val="16"/>
          <w:szCs w:val="0"/>
        </w:rPr>
        <w:drawing>
          <wp:inline distT="0" distB="0" distL="114300" distR="114300">
            <wp:extent cx="5715000" cy="32766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rcRect l="833" t="581" r="-833" b="-581"/>
                    <a:stretch>
                      <a:fillRect/>
                    </a:stretch>
                  </pic:blipFill>
                  <pic:spPr>
                    <a:xfrm>
                      <a:off x="0" y="0"/>
                      <a:ext cx="5715000" cy="3276600"/>
                    </a:xfrm>
                    <a:prstGeom prst="rect">
                      <a:avLst/>
                    </a:prstGeom>
                    <a:noFill/>
                    <a:ln w="9525">
                      <a:noFill/>
                    </a:ln>
                  </pic:spPr>
                </pic:pic>
              </a:graphicData>
            </a:graphic>
          </wp:inline>
        </w:drawing>
      </w:r>
      <w:r>
        <w:rPr>
          <w:rFonts w:hint="eastAsia" w:ascii="微软雅黑" w:hAnsi="微软雅黑" w:eastAsia="微软雅黑" w:cs="微软雅黑"/>
          <w:color w:val="666666"/>
          <w:sz w:val="16"/>
          <w:szCs w:val="0"/>
        </w:rPr>
        <w:fldChar w:fldCharType="end"/>
      </w:r>
    </w:p>
    <w:p>
      <w:pPr>
        <w:shd w:val="clear" w:color="auto" w:fill="FFFFFF"/>
        <w:ind w:right="-16"/>
        <w:jc w:val="left"/>
        <w:rPr>
          <w:szCs w:val="21"/>
        </w:rPr>
      </w:pPr>
      <w:r>
        <w:rPr>
          <w:rFonts w:ascii="宋体" w:hAnsi="宋体" w:cs="宋体"/>
          <w:kern w:val="0"/>
          <w:szCs w:val="21"/>
          <w:shd w:val="clear" w:color="auto" w:fill="FFFFFF"/>
        </w:rPr>
        <w:t>在中国教育学会2014年工作会议上，初步提出核心素养</w:t>
      </w:r>
      <w:r>
        <w:rPr>
          <w:rFonts w:hint="eastAsia" w:ascii="宋体" w:hAnsi="宋体" w:cs="宋体"/>
          <w:kern w:val="0"/>
          <w:szCs w:val="21"/>
          <w:shd w:val="clear" w:color="auto" w:fill="FFFFFF"/>
        </w:rPr>
        <w:t>中的</w:t>
      </w:r>
      <w:r>
        <w:rPr>
          <w:rFonts w:ascii="宋体" w:hAnsi="宋体" w:cs="宋体"/>
          <w:kern w:val="0"/>
          <w:szCs w:val="21"/>
          <w:shd w:val="clear" w:color="auto" w:fill="FFFFFF"/>
        </w:rPr>
        <w:t>能力包括自主发展、合作参与、创新实践三个部分。</w:t>
      </w:r>
    </w:p>
    <w:p>
      <w:pPr>
        <w:pStyle w:val="3"/>
        <w:shd w:val="clear" w:color="auto" w:fill="FFFFFF"/>
        <w:spacing w:beforeAutospacing="0" w:afterAutospacing="0"/>
        <w:jc w:val="both"/>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网络学习空间恰恰是教师和学生基于网络环境下的基本学习空间，学生可以自主学习，也可以合作参与互动学习，在学习中创新实践，是教学</w:t>
      </w:r>
      <w:r>
        <w:rPr>
          <w:rFonts w:hint="eastAsia" w:ascii="宋体" w:hAnsi="宋体" w:cs="宋体"/>
          <w:color w:val="000000"/>
          <w:sz w:val="21"/>
          <w:szCs w:val="21"/>
          <w:shd w:val="clear" w:color="auto" w:fill="FFFFFF"/>
          <w:lang w:eastAsia="zh-CN"/>
        </w:rPr>
        <w:t>的</w:t>
      </w:r>
      <w:r>
        <w:rPr>
          <w:rFonts w:hint="eastAsia" w:ascii="宋体" w:hAnsi="宋体" w:cs="宋体"/>
          <w:color w:val="000000"/>
          <w:sz w:val="21"/>
          <w:szCs w:val="21"/>
          <w:shd w:val="clear" w:color="auto" w:fill="FFFFFF"/>
        </w:rPr>
        <w:t>新模式，也是未来教育发展的重要方向；突破传统的教学模式的时空限制和教学方法限制，可以利用碎片时间，促进教与学、教与教、学与学的全面互补，网络学习空间使每个管理者、教师、学生，基本实现每人拥有一个实名的网络学习空间和环境，把信息技术和教育教学的深度融合，落实到日常的管理、教学和学习中</w:t>
      </w:r>
      <w:r>
        <w:rPr>
          <w:rFonts w:hint="eastAsia" w:ascii="宋体" w:hAnsi="宋体" w:cs="宋体"/>
          <w:color w:val="000000"/>
          <w:sz w:val="21"/>
          <w:szCs w:val="21"/>
          <w:shd w:val="clear" w:color="auto" w:fill="FFFFFF"/>
          <w:lang w:eastAsia="zh-CN"/>
        </w:rPr>
        <w:t>，为培养学生的核心素养搭建了重要基础而关键的平台</w:t>
      </w:r>
      <w:r>
        <w:rPr>
          <w:rFonts w:hint="eastAsia" w:ascii="宋体" w:hAnsi="宋体" w:cs="宋体"/>
          <w:color w:val="000000"/>
          <w:sz w:val="21"/>
          <w:szCs w:val="21"/>
          <w:shd w:val="clear" w:color="auto" w:fill="FFFFFF"/>
        </w:rPr>
        <w:t>。</w:t>
      </w:r>
    </w:p>
    <w:p>
      <w:pPr>
        <w:pStyle w:val="3"/>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网络学习空间实现师生互动、生生互动、家校互动，实现优质数字教育资源师生共享，学生“想学、乐学”将成为教育教学新局面，必将对教育方式产生革命性影响，对学生核心素养的提升、继续教育、学习型教育和终生教育都有重大意义。</w:t>
      </w:r>
    </w:p>
    <w:p>
      <w:pPr>
        <w:pStyle w:val="3"/>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rPr>
      </w:pPr>
    </w:p>
    <w:p>
      <w:pPr>
        <w:pStyle w:val="3"/>
        <w:shd w:val="clear" w:color="auto" w:fill="FFFFFF"/>
        <w:spacing w:beforeAutospacing="0" w:afterAutospacing="0"/>
        <w:jc w:val="both"/>
        <w:rPr>
          <w:rStyle w:val="5"/>
          <w:rFonts w:hint="default" w:ascii="黑体" w:hAnsi="_x000B__x000C_" w:eastAsia="黑体" w:cstheme="minorBidi"/>
          <w:kern w:val="2"/>
          <w:sz w:val="24"/>
          <w:szCs w:val="24"/>
          <w:lang w:val="en-US" w:eastAsia="zh-CN" w:bidi="ar-SA"/>
        </w:rPr>
      </w:pPr>
      <w:r>
        <w:rPr>
          <w:rStyle w:val="5"/>
          <w:rFonts w:hint="eastAsia" w:ascii="黑体" w:hAnsi="_x000B__x000C_" w:eastAsia="黑体" w:cstheme="minorBidi"/>
          <w:kern w:val="2"/>
          <w:sz w:val="24"/>
          <w:szCs w:val="24"/>
          <w:lang w:val="en-US" w:eastAsia="zh-CN" w:bidi="ar-SA"/>
        </w:rPr>
        <w:t>二、研究目标</w:t>
      </w:r>
    </w:p>
    <w:p>
      <w:pPr>
        <w:pStyle w:val="3"/>
        <w:shd w:val="clear" w:color="auto" w:fill="FFFFFF"/>
        <w:spacing w:beforeAutospacing="0" w:afterAutospacing="0"/>
        <w:ind w:left="0" w:leftChars="0" w:firstLine="420" w:firstLineChars="200"/>
        <w:jc w:val="both"/>
        <w:rPr>
          <w:rFonts w:hint="default" w:ascii="宋体" w:hAnsi="宋体" w:cs="宋体"/>
          <w:color w:val="000000"/>
          <w:sz w:val="21"/>
          <w:szCs w:val="21"/>
          <w:shd w:val="clear" w:color="auto" w:fill="FFFFFF"/>
        </w:rPr>
      </w:pPr>
      <w:r>
        <w:rPr>
          <w:rFonts w:hint="default" w:ascii="宋体" w:hAnsi="宋体" w:cs="宋体"/>
          <w:color w:val="000000"/>
          <w:sz w:val="21"/>
          <w:szCs w:val="21"/>
          <w:shd w:val="clear" w:color="auto" w:fill="FFFFFF"/>
        </w:rPr>
        <w:t>目前，随着三通两平台在全市的普及建设，标志着网络技术应用于教学实践，已经向更高层次的应用和标准化方向发展。 根据现有网络平台教学环境， 结合我校的实际情况，探索出一条促使我校应用网络学习空间教学向更快更好的方向发展的道路。</w:t>
      </w:r>
      <w:r>
        <w:rPr>
          <w:rFonts w:hint="eastAsia" w:ascii="宋体" w:hAnsi="宋体" w:cs="宋体"/>
          <w:color w:val="000000"/>
          <w:sz w:val="21"/>
          <w:szCs w:val="21"/>
          <w:shd w:val="clear" w:color="auto" w:fill="FFFFFF"/>
          <w:lang w:eastAsia="zh-CN"/>
        </w:rPr>
        <w:t>目标如下：</w:t>
      </w:r>
    </w:p>
    <w:p>
      <w:pPr>
        <w:pStyle w:val="3"/>
        <w:shd w:val="clear" w:color="auto" w:fill="FFFFFF"/>
        <w:spacing w:beforeAutospacing="0" w:afterAutospacing="0"/>
        <w:ind w:left="0" w:leftChars="0" w:firstLine="420" w:firstLineChars="200"/>
        <w:jc w:val="both"/>
        <w:rPr>
          <w:rFonts w:hint="default" w:ascii="宋体" w:hAnsi="宋体" w:cs="宋体"/>
          <w:color w:val="000000"/>
          <w:sz w:val="21"/>
          <w:szCs w:val="21"/>
          <w:shd w:val="clear" w:color="auto" w:fill="FFFFFF"/>
        </w:rPr>
      </w:pPr>
      <w:r>
        <w:rPr>
          <w:rFonts w:hint="eastAsia" w:ascii="宋体" w:hAnsi="宋体" w:cs="宋体"/>
          <w:color w:val="000000"/>
          <w:sz w:val="21"/>
          <w:szCs w:val="21"/>
          <w:shd w:val="clear" w:color="auto" w:fill="FFFFFF"/>
          <w:lang w:val="en-US" w:eastAsia="zh-CN"/>
        </w:rPr>
        <w:t>1.网络学习空间功能的开发利用：</w:t>
      </w:r>
      <w:r>
        <w:rPr>
          <w:rFonts w:hint="eastAsia" w:ascii="宋体" w:hAnsi="宋体" w:cs="宋体"/>
          <w:color w:val="000000"/>
          <w:sz w:val="21"/>
          <w:szCs w:val="21"/>
          <w:shd w:val="clear" w:color="auto" w:fill="FFFFFF"/>
        </w:rPr>
        <w:t>对新建成的本校网络学习空间功能开发，</w:t>
      </w:r>
      <w:r>
        <w:rPr>
          <w:rFonts w:hint="default" w:ascii="宋体" w:hAnsi="宋体" w:cs="宋体"/>
          <w:color w:val="000000"/>
          <w:sz w:val="21"/>
          <w:szCs w:val="21"/>
          <w:shd w:val="clear" w:color="auto" w:fill="FFFFFF"/>
        </w:rPr>
        <w:t>不断完善，使教学真正做到优质轻负，将学生真正从繁重的课业知识学习中解脱出来，实现学生“想学乐学”</w:t>
      </w:r>
      <w:r>
        <w:rPr>
          <w:rFonts w:hint="eastAsia" w:ascii="宋体" w:hAnsi="宋体" w:cs="宋体"/>
          <w:color w:val="000000"/>
          <w:sz w:val="21"/>
          <w:szCs w:val="21"/>
          <w:shd w:val="clear" w:color="auto" w:fill="FFFFFF"/>
          <w:lang w:eastAsia="zh-CN"/>
        </w:rPr>
        <w:t>的</w:t>
      </w:r>
      <w:r>
        <w:rPr>
          <w:rFonts w:hint="default" w:ascii="宋体" w:hAnsi="宋体" w:cs="宋体"/>
          <w:color w:val="000000"/>
          <w:sz w:val="21"/>
          <w:szCs w:val="21"/>
          <w:shd w:val="clear" w:color="auto" w:fill="FFFFFF"/>
        </w:rPr>
        <w:t>学习体验。网络教学的内容主要包括： 课程文档、课件的在线生成；文档的共享、课前预习与课后复习；线上或线下的考试、测验、限时提交；实时或非实时的答疑、问题讨论；自动生成题库；</w:t>
      </w:r>
      <w:r>
        <w:rPr>
          <w:rFonts w:hint="eastAsia" w:ascii="宋体" w:hAnsi="宋体" w:cs="宋体"/>
          <w:color w:val="000000"/>
          <w:sz w:val="21"/>
          <w:szCs w:val="21"/>
          <w:shd w:val="clear" w:color="auto" w:fill="FFFFFF"/>
          <w:lang w:eastAsia="zh-CN"/>
        </w:rPr>
        <w:t>学科成绩</w:t>
      </w:r>
      <w:r>
        <w:rPr>
          <w:rFonts w:hint="default" w:ascii="宋体" w:hAnsi="宋体" w:cs="宋体"/>
          <w:color w:val="000000"/>
          <w:sz w:val="21"/>
          <w:szCs w:val="21"/>
          <w:shd w:val="clear" w:color="auto" w:fill="FFFFFF"/>
        </w:rPr>
        <w:t>的统计；学习效果的统计、跟踪、评估等。</w:t>
      </w:r>
      <w:r>
        <w:rPr>
          <w:rFonts w:hint="eastAsia" w:ascii="宋体" w:hAnsi="宋体" w:cs="宋体"/>
          <w:color w:val="000000"/>
          <w:sz w:val="21"/>
          <w:szCs w:val="21"/>
          <w:shd w:val="clear" w:color="auto" w:fill="FFFFFF"/>
          <w:lang w:eastAsia="zh-CN"/>
        </w:rPr>
        <w:t>为此主要研究</w:t>
      </w:r>
      <w:r>
        <w:rPr>
          <w:rFonts w:hint="default" w:ascii="宋体" w:hAnsi="宋体" w:cs="宋体"/>
          <w:color w:val="000000"/>
          <w:sz w:val="21"/>
          <w:szCs w:val="21"/>
          <w:shd w:val="clear" w:color="auto" w:fill="FFFFFF"/>
        </w:rPr>
        <w:t>如何使教师和学生尽快熟悉这些功能基本使用操作，并最大限度的应用在教学设计中，提高教学效率。</w:t>
      </w:r>
    </w:p>
    <w:p>
      <w:pPr>
        <w:pStyle w:val="3"/>
        <w:shd w:val="clear" w:color="auto" w:fill="FFFFFF"/>
        <w:spacing w:beforeAutospacing="0" w:afterAutospacing="0"/>
        <w:ind w:left="0" w:leftChars="0" w:firstLine="480" w:firstLineChars="200"/>
        <w:jc w:val="both"/>
        <w:rPr>
          <w:rFonts w:hint="default" w:ascii="宋体" w:hAnsi="宋体" w:cs="宋体"/>
          <w:color w:val="000000"/>
          <w:sz w:val="21"/>
          <w:szCs w:val="21"/>
          <w:shd w:val="clear" w:color="auto" w:fill="FFFFFF"/>
        </w:rPr>
      </w:pPr>
      <w:r>
        <w:rPr>
          <w:rFonts w:hint="eastAsia"/>
          <w:lang w:val="en-US" w:eastAsia="zh-CN"/>
        </w:rPr>
        <w:t>2.</w:t>
      </w:r>
      <w:r>
        <w:rPr>
          <w:rFonts w:hint="default" w:ascii="宋体" w:hAnsi="宋体" w:cs="宋体"/>
          <w:color w:val="000000"/>
          <w:sz w:val="21"/>
          <w:szCs w:val="21"/>
          <w:shd w:val="clear" w:color="auto" w:fill="FFFFFF"/>
        </w:rPr>
        <w:t>因材施教的适应性</w:t>
      </w:r>
      <w:r>
        <w:rPr>
          <w:rFonts w:hint="eastAsia" w:ascii="宋体" w:hAnsi="宋体" w:cs="宋体"/>
          <w:color w:val="000000"/>
          <w:sz w:val="21"/>
          <w:szCs w:val="21"/>
          <w:shd w:val="clear" w:color="auto" w:fill="FFFFFF"/>
          <w:lang w:eastAsia="zh-CN"/>
        </w:rPr>
        <w:t>：</w:t>
      </w:r>
      <w:r>
        <w:rPr>
          <w:rFonts w:hint="default" w:ascii="宋体" w:hAnsi="宋体" w:cs="宋体"/>
          <w:color w:val="000000"/>
          <w:sz w:val="21"/>
          <w:szCs w:val="21"/>
          <w:shd w:val="clear" w:color="auto" w:fill="FFFFFF"/>
        </w:rPr>
        <w:t>研究设计更能准确测试学生学情，能力，个性的网络测试问卷，使教师教学设计能根据学情及时调整，更利于学生乐学。实现适应性教学的方式很多，本课题研究拟在网络课程开始之前，通过对学习者的一些基本情况问卷调查、测试等方式来获得学习者的具体情况，根据个体的资料，为学习者选择不同的学习内容，或者由学习者选择不同的学习目标、学习方式等，然后再进行学习。在每一个阶段学习结束后，都会有一个小测试，用来判断学习者学习这部分内容的情况，如果满意，再进入下一部分学习，否则要重新学习或巩固前一部分的知识。</w:t>
      </w:r>
    </w:p>
    <w:p>
      <w:pPr>
        <w:pStyle w:val="3"/>
        <w:shd w:val="clear" w:color="auto" w:fill="FFFFFF"/>
        <w:spacing w:beforeAutospacing="0" w:afterAutospacing="0"/>
        <w:ind w:left="0" w:leftChars="0" w:firstLine="480" w:firstLineChars="200"/>
        <w:jc w:val="both"/>
        <w:rPr>
          <w:rFonts w:hint="default" w:ascii="宋体" w:hAnsi="宋体" w:cs="宋体"/>
          <w:color w:val="000000"/>
          <w:sz w:val="21"/>
          <w:szCs w:val="21"/>
          <w:shd w:val="clear" w:color="auto" w:fill="FFFFFF"/>
        </w:rPr>
      </w:pPr>
      <w:r>
        <w:rPr>
          <w:rFonts w:hint="eastAsia"/>
          <w:lang w:val="en-US" w:eastAsia="zh-CN"/>
        </w:rPr>
        <w:t>3.</w:t>
      </w:r>
      <w:r>
        <w:rPr>
          <w:rFonts w:hint="default" w:ascii="宋体" w:hAnsi="宋体" w:cs="宋体"/>
          <w:color w:val="000000"/>
          <w:sz w:val="21"/>
          <w:szCs w:val="21"/>
          <w:shd w:val="clear" w:color="auto" w:fill="FFFFFF"/>
        </w:rPr>
        <w:t>推进小组合作的研究性学习</w:t>
      </w:r>
      <w:r>
        <w:rPr>
          <w:rFonts w:hint="eastAsia" w:ascii="宋体" w:hAnsi="宋体" w:cs="宋体"/>
          <w:color w:val="000000"/>
          <w:sz w:val="21"/>
          <w:szCs w:val="21"/>
          <w:shd w:val="clear" w:color="auto" w:fill="FFFFFF"/>
          <w:lang w:eastAsia="zh-CN"/>
        </w:rPr>
        <w:t>：</w:t>
      </w:r>
      <w:r>
        <w:rPr>
          <w:rFonts w:hint="default" w:ascii="宋体" w:hAnsi="宋体" w:cs="宋体"/>
          <w:color w:val="000000"/>
          <w:sz w:val="21"/>
          <w:szCs w:val="21"/>
          <w:shd w:val="clear" w:color="auto" w:fill="FFFFFF"/>
        </w:rPr>
        <w:t>结合我校小组合作学习为主的教学模式，利用网络学习空间，</w:t>
      </w:r>
      <w:r>
        <w:rPr>
          <w:rFonts w:hint="eastAsia" w:ascii="宋体" w:hAnsi="宋体" w:cs="宋体"/>
          <w:color w:val="000000"/>
          <w:sz w:val="21"/>
          <w:szCs w:val="21"/>
          <w:shd w:val="clear" w:color="auto" w:fill="FFFFFF"/>
          <w:lang w:eastAsia="zh-CN"/>
        </w:rPr>
        <w:t>进一步探究该模式的成效。</w:t>
      </w:r>
    </w:p>
    <w:p>
      <w:pPr>
        <w:pStyle w:val="3"/>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rPr>
      </w:pPr>
      <w:r>
        <w:rPr>
          <w:rFonts w:hint="default" w:ascii="宋体" w:hAnsi="宋体" w:cs="宋体"/>
          <w:color w:val="000000"/>
          <w:sz w:val="21"/>
          <w:szCs w:val="21"/>
          <w:shd w:val="clear" w:color="auto" w:fill="FFFFFF"/>
        </w:rPr>
        <w:t xml:space="preserve">培养合作创新型人才的合作研究性教学是指在明确的学习目标的指导下， </w:t>
      </w:r>
      <w:r>
        <w:rPr>
          <w:rFonts w:hint="eastAsia" w:ascii="宋体" w:hAnsi="宋体" w:cs="宋体"/>
          <w:color w:val="000000"/>
          <w:sz w:val="21"/>
          <w:szCs w:val="21"/>
          <w:shd w:val="clear" w:color="auto" w:fill="FFFFFF"/>
        </w:rPr>
        <w:t>培养学生的学习主动性、自发性、合作精神、思考和创新能力，更适合对于复合型、创新型人才培养的要求。在网络教学中，网络上丰富的资源、方便灵活的交流工具、平等宽松的气氛和便捷的网络</w:t>
      </w:r>
      <w:r>
        <w:rPr>
          <w:rFonts w:hint="eastAsia" w:ascii="宋体" w:hAnsi="宋体" w:cs="宋体"/>
          <w:color w:val="000000"/>
          <w:sz w:val="21"/>
          <w:szCs w:val="21"/>
          <w:shd w:val="clear" w:color="auto" w:fill="FFFFFF"/>
          <w:lang w:eastAsia="zh-CN"/>
        </w:rPr>
        <w:t>交流</w:t>
      </w:r>
      <w:r>
        <w:rPr>
          <w:rFonts w:hint="eastAsia" w:ascii="宋体" w:hAnsi="宋体" w:cs="宋体"/>
          <w:color w:val="000000"/>
          <w:sz w:val="21"/>
          <w:szCs w:val="21"/>
          <w:shd w:val="clear" w:color="auto" w:fill="FFFFFF"/>
        </w:rPr>
        <w:t>恰恰为研究性学习提供了丰富的内容和技术支持。</w:t>
      </w:r>
    </w:p>
    <w:p>
      <w:pPr>
        <w:pStyle w:val="3"/>
        <w:shd w:val="clear" w:color="auto" w:fill="FFFFFF"/>
        <w:spacing w:beforeAutospacing="0" w:afterAutospacing="0"/>
        <w:ind w:left="0" w:leftChars="0" w:firstLine="420" w:firstLineChars="200"/>
        <w:jc w:val="both"/>
        <w:rPr>
          <w:rFonts w:hint="default" w:ascii="宋体" w:hAnsi="宋体" w:cs="宋体"/>
          <w:color w:val="000000"/>
          <w:sz w:val="21"/>
          <w:szCs w:val="21"/>
          <w:shd w:val="clear" w:color="auto" w:fill="FFFFFF"/>
        </w:rPr>
      </w:pPr>
      <w:r>
        <w:rPr>
          <w:rFonts w:hint="default" w:ascii="宋体" w:hAnsi="宋体" w:cs="宋体"/>
          <w:color w:val="000000"/>
          <w:sz w:val="21"/>
          <w:szCs w:val="21"/>
          <w:shd w:val="clear" w:color="auto" w:fill="FFFFFF"/>
        </w:rPr>
        <w:t>依托学校现有的人人通网络学习空间平台，有意识地从学生入学开始，培养学生自主学习的意识，遇到问题会自己查找资料解决；学校布置的作业也经常需要</w:t>
      </w:r>
      <w:r>
        <w:rPr>
          <w:rFonts w:hint="eastAsia" w:ascii="宋体" w:hAnsi="宋体" w:cs="宋体"/>
          <w:color w:val="000000"/>
          <w:sz w:val="21"/>
          <w:szCs w:val="21"/>
          <w:shd w:val="clear" w:color="auto" w:fill="FFFFFF"/>
          <w:lang w:eastAsia="zh-CN"/>
        </w:rPr>
        <w:t>将</w:t>
      </w:r>
      <w:r>
        <w:rPr>
          <w:rFonts w:hint="default" w:ascii="宋体" w:hAnsi="宋体" w:cs="宋体"/>
          <w:color w:val="000000"/>
          <w:sz w:val="21"/>
          <w:szCs w:val="21"/>
          <w:shd w:val="clear" w:color="auto" w:fill="FFFFFF"/>
        </w:rPr>
        <w:t>学生分成独立的小组合作完成，培养学生的主动参与及合作学习的能力。</w:t>
      </w:r>
    </w:p>
    <w:p>
      <w:pPr>
        <w:pStyle w:val="3"/>
        <w:numPr>
          <w:ilvl w:val="0"/>
          <w:numId w:val="2"/>
        </w:numPr>
        <w:shd w:val="clear" w:color="auto" w:fill="FFFFFF"/>
        <w:spacing w:beforeAutospacing="0" w:afterAutospacing="0"/>
        <w:ind w:left="0" w:leftChars="0" w:firstLine="420" w:firstLineChars="200"/>
        <w:jc w:val="both"/>
        <w:rPr>
          <w:rFonts w:hint="default" w:ascii="宋体" w:hAnsi="宋体" w:cs="宋体"/>
          <w:color w:val="000000"/>
          <w:sz w:val="21"/>
          <w:szCs w:val="21"/>
          <w:shd w:val="clear" w:color="auto" w:fill="FFFFFF"/>
          <w:lang w:val="en-US" w:eastAsia="zh-CN"/>
        </w:rPr>
      </w:pPr>
      <w:r>
        <w:rPr>
          <w:rFonts w:hint="default" w:ascii="宋体" w:hAnsi="宋体" w:cs="宋体"/>
          <w:color w:val="000000"/>
          <w:sz w:val="21"/>
          <w:szCs w:val="21"/>
          <w:shd w:val="clear" w:color="auto" w:fill="FFFFFF"/>
          <w:lang w:val="en-US" w:eastAsia="zh-CN"/>
        </w:rPr>
        <w:t>研究如何依托网络学习空间有效防止在小组合成学习过程中出现的，小组成员中学习参与度不均衡，组内成员学习表现两极分化问题。建立有效的评分、评价机制，使学生通过网络学习空间环境的学习，认知能力、交流能力、合作能力、表达能力等等核心素养均得到较为均衡的提升。</w:t>
      </w:r>
    </w:p>
    <w:p>
      <w:pPr>
        <w:pStyle w:val="3"/>
        <w:numPr>
          <w:ilvl w:val="0"/>
          <w:numId w:val="0"/>
        </w:numPr>
        <w:shd w:val="clear" w:color="auto" w:fill="FFFFFF"/>
        <w:spacing w:beforeAutospacing="0" w:afterAutospacing="0"/>
        <w:ind w:leftChars="200"/>
        <w:jc w:val="both"/>
        <w:rPr>
          <w:rFonts w:hint="default" w:ascii="宋体" w:hAnsi="宋体" w:cs="宋体"/>
          <w:color w:val="000000"/>
          <w:sz w:val="21"/>
          <w:szCs w:val="21"/>
          <w:shd w:val="clear" w:color="auto" w:fill="FFFFFF"/>
          <w:lang w:val="en-US" w:eastAsia="zh-CN"/>
        </w:rPr>
      </w:pPr>
    </w:p>
    <w:p>
      <w:pPr>
        <w:pStyle w:val="3"/>
        <w:numPr>
          <w:ilvl w:val="0"/>
          <w:numId w:val="0"/>
        </w:numPr>
        <w:shd w:val="clear" w:color="auto" w:fill="FFFFFF"/>
        <w:spacing w:beforeAutospacing="0" w:afterAutospacing="0"/>
        <w:ind w:leftChars="200"/>
        <w:jc w:val="both"/>
        <w:rPr>
          <w:rFonts w:hint="default" w:ascii="宋体" w:hAnsi="宋体" w:cs="宋体"/>
          <w:color w:val="000000"/>
          <w:sz w:val="21"/>
          <w:szCs w:val="21"/>
          <w:shd w:val="clear" w:color="auto" w:fill="FFFFFF"/>
          <w:lang w:val="en-US" w:eastAsia="zh-CN"/>
        </w:rPr>
      </w:pPr>
    </w:p>
    <w:p>
      <w:pPr>
        <w:pStyle w:val="3"/>
        <w:shd w:val="clear" w:color="auto" w:fill="FFFFFF"/>
        <w:spacing w:beforeAutospacing="0" w:afterAutospacing="0"/>
        <w:jc w:val="both"/>
        <w:rPr>
          <w:rStyle w:val="5"/>
          <w:rFonts w:hint="eastAsia" w:ascii="黑体" w:hAnsi="_x000B__x000C_" w:eastAsia="黑体" w:cstheme="minorBidi"/>
          <w:kern w:val="2"/>
          <w:sz w:val="24"/>
          <w:szCs w:val="24"/>
          <w:lang w:val="en-US" w:eastAsia="zh-CN" w:bidi="ar-SA"/>
        </w:rPr>
      </w:pPr>
      <w:r>
        <w:rPr>
          <w:rStyle w:val="5"/>
          <w:rFonts w:hint="eastAsia" w:ascii="黑体" w:hAnsi="_x000B__x000C_" w:eastAsia="黑体" w:cstheme="minorBidi"/>
          <w:kern w:val="2"/>
          <w:sz w:val="24"/>
          <w:szCs w:val="24"/>
          <w:lang w:val="en-US" w:eastAsia="zh-CN" w:bidi="ar-SA"/>
        </w:rPr>
        <w:t>三、研究内容</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480" w:firstLineChars="200"/>
        <w:jc w:val="both"/>
        <w:textAlignment w:val="auto"/>
        <w:outlineLvl w:val="9"/>
        <w:rPr>
          <w:rFonts w:hint="eastAsia" w:ascii="Arial" w:hAnsi="Arial" w:eastAsia="宋体" w:cs="Arial"/>
          <w:b w:val="0"/>
          <w:i w:val="0"/>
          <w:caps w:val="0"/>
          <w:color w:val="auto"/>
          <w:spacing w:val="0"/>
          <w:sz w:val="21"/>
          <w:szCs w:val="21"/>
          <w:shd w:val="clear" w:color="auto" w:fill="FFFFFF"/>
          <w:lang w:eastAsia="zh-CN"/>
        </w:rPr>
      </w:pPr>
      <w:r>
        <w:rPr>
          <w:rFonts w:hint="eastAsia" w:asciiTheme="minorHAnsi" w:hAnsiTheme="minorHAnsi" w:eastAsiaTheme="minorEastAsia" w:cstheme="minorBidi"/>
          <w:kern w:val="0"/>
          <w:sz w:val="24"/>
          <w:szCs w:val="22"/>
          <w:lang w:val="en-US" w:eastAsia="zh-CN" w:bidi="ar-SA"/>
        </w:rPr>
        <w:t>1.网络学习空间应用现状的调查、分析及研究</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420" w:firstLineChars="200"/>
        <w:jc w:val="both"/>
        <w:textAlignment w:val="auto"/>
        <w:outlineLvl w:val="9"/>
        <w:rPr>
          <w:rFonts w:hint="eastAsia" w:ascii="宋体" w:hAnsi="宋体" w:eastAsia="宋体" w:cs="宋体"/>
          <w:b w:val="0"/>
          <w:i w:val="0"/>
          <w:caps w:val="0"/>
          <w:color w:val="auto"/>
          <w:spacing w:val="0"/>
          <w:sz w:val="21"/>
          <w:szCs w:val="21"/>
          <w:shd w:val="clear" w:color="auto" w:fill="FFFFFF"/>
          <w:lang w:eastAsia="zh-CN"/>
        </w:rPr>
      </w:pPr>
      <w:r>
        <w:rPr>
          <w:rFonts w:hint="eastAsia" w:ascii="宋体" w:hAnsi="宋体" w:eastAsia="宋体" w:cs="宋体"/>
          <w:b w:val="0"/>
          <w:i w:val="0"/>
          <w:caps w:val="0"/>
          <w:color w:val="auto"/>
          <w:spacing w:val="0"/>
          <w:sz w:val="21"/>
          <w:szCs w:val="21"/>
          <w:shd w:val="clear" w:color="auto" w:fill="FFFFFF"/>
        </w:rPr>
        <w:t>网络学习空间是指学生、教师、管理者、家长等多个主体之间的交流、分享、沟通、反思、表达、传承等活动的载体。能够支持学习者</w:t>
      </w:r>
      <w:r>
        <w:rPr>
          <w:rFonts w:hint="eastAsia" w:ascii="宋体" w:hAnsi="宋体" w:eastAsia="宋体" w:cs="宋体"/>
          <w:b w:val="0"/>
          <w:i w:val="0"/>
          <w:caps w:val="0"/>
          <w:color w:val="auto"/>
          <w:spacing w:val="0"/>
          <w:sz w:val="21"/>
          <w:szCs w:val="21"/>
          <w:u w:val="none"/>
          <w:shd w:val="clear" w:color="auto" w:fill="FFFFFF"/>
        </w:rPr>
        <w:fldChar w:fldCharType="begin"/>
      </w:r>
      <w:r>
        <w:rPr>
          <w:rFonts w:hint="eastAsia" w:ascii="宋体" w:hAnsi="宋体" w:eastAsia="宋体" w:cs="宋体"/>
          <w:b w:val="0"/>
          <w:i w:val="0"/>
          <w:caps w:val="0"/>
          <w:color w:val="auto"/>
          <w:spacing w:val="0"/>
          <w:sz w:val="21"/>
          <w:szCs w:val="21"/>
          <w:u w:val="none"/>
          <w:shd w:val="clear" w:color="auto" w:fill="FFFFFF"/>
        </w:rPr>
        <w:instrText xml:space="preserve"> HYPERLINK "http://baike.baidu.com/subview/4056287/4056287.htm" \t "http://baike.baidu.com/_blank" </w:instrText>
      </w:r>
      <w:r>
        <w:rPr>
          <w:rFonts w:hint="eastAsia" w:ascii="宋体" w:hAnsi="宋体" w:eastAsia="宋体" w:cs="宋体"/>
          <w:b w:val="0"/>
          <w:i w:val="0"/>
          <w:caps w:val="0"/>
          <w:color w:val="auto"/>
          <w:spacing w:val="0"/>
          <w:sz w:val="21"/>
          <w:szCs w:val="21"/>
          <w:u w:val="none"/>
          <w:shd w:val="clear" w:color="auto" w:fill="FFFFFF"/>
        </w:rPr>
        <w:fldChar w:fldCharType="separate"/>
      </w:r>
      <w:r>
        <w:rPr>
          <w:rStyle w:val="5"/>
          <w:rFonts w:hint="eastAsia" w:ascii="宋体" w:hAnsi="宋体" w:eastAsia="宋体" w:cs="宋体"/>
          <w:b w:val="0"/>
          <w:i w:val="0"/>
          <w:caps w:val="0"/>
          <w:color w:val="auto"/>
          <w:spacing w:val="0"/>
          <w:sz w:val="21"/>
          <w:szCs w:val="21"/>
          <w:u w:val="none"/>
          <w:shd w:val="clear" w:color="auto" w:fill="FFFFFF"/>
        </w:rPr>
        <w:t>个性化学习</w:t>
      </w:r>
      <w:r>
        <w:rPr>
          <w:rFonts w:hint="eastAsia" w:ascii="宋体" w:hAnsi="宋体" w:eastAsia="宋体" w:cs="宋体"/>
          <w:b w:val="0"/>
          <w:i w:val="0"/>
          <w:caps w:val="0"/>
          <w:color w:val="auto"/>
          <w:spacing w:val="0"/>
          <w:sz w:val="21"/>
          <w:szCs w:val="21"/>
          <w:u w:val="none"/>
          <w:shd w:val="clear" w:color="auto" w:fill="FFFFFF"/>
        </w:rPr>
        <w:fldChar w:fldCharType="end"/>
      </w:r>
      <w:r>
        <w:rPr>
          <w:rFonts w:hint="eastAsia" w:ascii="宋体" w:hAnsi="宋体" w:eastAsia="宋体" w:cs="宋体"/>
          <w:b w:val="0"/>
          <w:i w:val="0"/>
          <w:caps w:val="0"/>
          <w:color w:val="auto"/>
          <w:spacing w:val="0"/>
          <w:sz w:val="21"/>
          <w:szCs w:val="21"/>
          <w:shd w:val="clear" w:color="auto" w:fill="FFFFFF"/>
        </w:rPr>
        <w:t>，鼓励学习者之间进行交互的一种网络设计产品。空间既指网络</w:t>
      </w:r>
      <w:r>
        <w:rPr>
          <w:rFonts w:hint="eastAsia" w:ascii="宋体" w:hAnsi="宋体" w:eastAsia="宋体" w:cs="宋体"/>
          <w:b w:val="0"/>
          <w:i w:val="0"/>
          <w:caps w:val="0"/>
          <w:color w:val="auto"/>
          <w:spacing w:val="0"/>
          <w:sz w:val="21"/>
          <w:szCs w:val="21"/>
          <w:u w:val="none"/>
          <w:shd w:val="clear" w:color="auto" w:fill="FFFFFF"/>
        </w:rPr>
        <w:fldChar w:fldCharType="begin"/>
      </w:r>
      <w:r>
        <w:rPr>
          <w:rFonts w:hint="eastAsia" w:ascii="宋体" w:hAnsi="宋体" w:eastAsia="宋体" w:cs="宋体"/>
          <w:b w:val="0"/>
          <w:i w:val="0"/>
          <w:caps w:val="0"/>
          <w:color w:val="auto"/>
          <w:spacing w:val="0"/>
          <w:sz w:val="21"/>
          <w:szCs w:val="21"/>
          <w:u w:val="none"/>
          <w:shd w:val="clear" w:color="auto" w:fill="FFFFFF"/>
        </w:rPr>
        <w:instrText xml:space="preserve"> HYPERLINK "http://baike.baidu.com/subview/11809085/12180951.htm" \t "http://baike.baidu.com/_blank" </w:instrText>
      </w:r>
      <w:r>
        <w:rPr>
          <w:rFonts w:hint="eastAsia" w:ascii="宋体" w:hAnsi="宋体" w:eastAsia="宋体" w:cs="宋体"/>
          <w:b w:val="0"/>
          <w:i w:val="0"/>
          <w:caps w:val="0"/>
          <w:color w:val="auto"/>
          <w:spacing w:val="0"/>
          <w:sz w:val="21"/>
          <w:szCs w:val="21"/>
          <w:u w:val="none"/>
          <w:shd w:val="clear" w:color="auto" w:fill="FFFFFF"/>
        </w:rPr>
        <w:fldChar w:fldCharType="separate"/>
      </w:r>
      <w:r>
        <w:rPr>
          <w:rStyle w:val="5"/>
          <w:rFonts w:hint="eastAsia" w:ascii="宋体" w:hAnsi="宋体" w:eastAsia="宋体" w:cs="宋体"/>
          <w:b w:val="0"/>
          <w:i w:val="0"/>
          <w:caps w:val="0"/>
          <w:color w:val="auto"/>
          <w:spacing w:val="0"/>
          <w:sz w:val="21"/>
          <w:szCs w:val="21"/>
          <w:u w:val="none"/>
          <w:shd w:val="clear" w:color="auto" w:fill="FFFFFF"/>
        </w:rPr>
        <w:t>虚拟学习环境</w:t>
      </w:r>
      <w:r>
        <w:rPr>
          <w:rFonts w:hint="eastAsia" w:ascii="宋体" w:hAnsi="宋体" w:eastAsia="宋体" w:cs="宋体"/>
          <w:b w:val="0"/>
          <w:i w:val="0"/>
          <w:caps w:val="0"/>
          <w:color w:val="auto"/>
          <w:spacing w:val="0"/>
          <w:sz w:val="21"/>
          <w:szCs w:val="21"/>
          <w:u w:val="none"/>
          <w:shd w:val="clear" w:color="auto" w:fill="FFFFFF"/>
        </w:rPr>
        <w:fldChar w:fldCharType="end"/>
      </w:r>
      <w:r>
        <w:rPr>
          <w:rFonts w:hint="eastAsia" w:ascii="宋体" w:hAnsi="宋体" w:eastAsia="宋体" w:cs="宋体"/>
          <w:b w:val="0"/>
          <w:i w:val="0"/>
          <w:caps w:val="0"/>
          <w:color w:val="auto"/>
          <w:spacing w:val="0"/>
          <w:sz w:val="21"/>
          <w:szCs w:val="21"/>
          <w:shd w:val="clear" w:color="auto" w:fill="FFFFFF"/>
        </w:rPr>
        <w:t>，也指个体能够存放知识、分享知识的物理空间。</w:t>
      </w:r>
      <w:r>
        <w:rPr>
          <w:rFonts w:hint="eastAsia" w:ascii="宋体" w:hAnsi="宋体" w:eastAsia="宋体" w:cs="宋体"/>
          <w:b w:val="0"/>
          <w:i w:val="0"/>
          <w:caps w:val="0"/>
          <w:color w:val="auto"/>
          <w:spacing w:val="0"/>
          <w:sz w:val="21"/>
          <w:szCs w:val="21"/>
          <w:shd w:val="clear" w:color="auto" w:fill="FFFFFF"/>
          <w:lang w:eastAsia="zh-CN"/>
        </w:rPr>
        <w:t>本课题针对网络学习空间应用的现状进行调查、分析，从目前普遍使用的网络学习平台有哪些？现存哪些问题？等等方面进行研究。</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420" w:firstLineChars="200"/>
        <w:jc w:val="both"/>
        <w:textAlignment w:val="auto"/>
        <w:outlineLvl w:val="9"/>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rPr>
        <w:t>因为我们所研究的课题是网络学习空间应用与学生核心素养提升的研究，所以我们在进行课题研究时，</w:t>
      </w:r>
      <w:r>
        <w:rPr>
          <w:rFonts w:hint="eastAsia" w:ascii="宋体" w:hAnsi="宋体" w:eastAsia="宋体" w:cs="宋体"/>
          <w:b w:val="0"/>
          <w:i w:val="0"/>
          <w:caps w:val="0"/>
          <w:color w:val="auto"/>
          <w:spacing w:val="0"/>
          <w:sz w:val="21"/>
          <w:szCs w:val="21"/>
          <w:shd w:val="clear" w:color="auto" w:fill="FFFFFF"/>
          <w:lang w:eastAsia="zh-CN"/>
        </w:rPr>
        <w:t>既</w:t>
      </w:r>
      <w:r>
        <w:rPr>
          <w:rFonts w:hint="eastAsia" w:ascii="宋体" w:hAnsi="宋体" w:eastAsia="宋体" w:cs="宋体"/>
          <w:b w:val="0"/>
          <w:i w:val="0"/>
          <w:caps w:val="0"/>
          <w:color w:val="auto"/>
          <w:spacing w:val="0"/>
          <w:sz w:val="21"/>
          <w:szCs w:val="21"/>
          <w:shd w:val="clear" w:color="auto" w:fill="FFFFFF"/>
        </w:rPr>
        <w:t>要着力对网络学习空间的应用研究，又要重在研究</w:t>
      </w:r>
      <w:r>
        <w:rPr>
          <w:rFonts w:hint="eastAsia" w:ascii="宋体" w:hAnsi="宋体" w:eastAsia="宋体" w:cs="宋体"/>
          <w:b w:val="0"/>
          <w:i w:val="0"/>
          <w:caps w:val="0"/>
          <w:color w:val="auto"/>
          <w:spacing w:val="0"/>
          <w:sz w:val="21"/>
          <w:szCs w:val="21"/>
          <w:shd w:val="clear" w:color="auto" w:fill="FFFFFF"/>
          <w:lang w:eastAsia="zh-CN"/>
        </w:rPr>
        <w:t>网络学习</w:t>
      </w:r>
      <w:r>
        <w:rPr>
          <w:rFonts w:hint="eastAsia" w:ascii="宋体" w:hAnsi="宋体" w:eastAsia="宋体" w:cs="宋体"/>
          <w:b w:val="0"/>
          <w:i w:val="0"/>
          <w:caps w:val="0"/>
          <w:color w:val="auto"/>
          <w:spacing w:val="0"/>
          <w:sz w:val="21"/>
          <w:szCs w:val="21"/>
          <w:shd w:val="clear" w:color="auto" w:fill="FFFFFF"/>
        </w:rPr>
        <w:t>是否对某个具体的学科学生核心素养取</w:t>
      </w:r>
      <w:r>
        <w:rPr>
          <w:rFonts w:hint="eastAsia" w:ascii="宋体" w:hAnsi="宋体" w:eastAsia="宋体" w:cs="宋体"/>
          <w:b w:val="0"/>
          <w:i w:val="0"/>
          <w:caps w:val="0"/>
          <w:color w:val="auto"/>
          <w:spacing w:val="0"/>
          <w:sz w:val="21"/>
          <w:szCs w:val="21"/>
          <w:shd w:val="clear" w:color="auto" w:fill="FFFFFF"/>
          <w:lang w:eastAsia="zh-CN"/>
        </w:rPr>
        <w:t>得</w:t>
      </w:r>
      <w:r>
        <w:rPr>
          <w:rFonts w:hint="eastAsia" w:ascii="宋体" w:hAnsi="宋体" w:eastAsia="宋体" w:cs="宋体"/>
          <w:b w:val="0"/>
          <w:i w:val="0"/>
          <w:caps w:val="0"/>
          <w:color w:val="auto"/>
          <w:spacing w:val="0"/>
          <w:sz w:val="21"/>
          <w:szCs w:val="21"/>
          <w:shd w:val="clear" w:color="auto" w:fill="FFFFFF"/>
        </w:rPr>
        <w:t>了提升作用。我</w:t>
      </w:r>
      <w:r>
        <w:rPr>
          <w:rFonts w:hint="eastAsia" w:ascii="宋体" w:hAnsi="宋体" w:eastAsia="宋体" w:cs="宋体"/>
          <w:b w:val="0"/>
          <w:i w:val="0"/>
          <w:caps w:val="0"/>
          <w:color w:val="auto"/>
          <w:spacing w:val="0"/>
          <w:sz w:val="21"/>
          <w:szCs w:val="21"/>
          <w:shd w:val="clear" w:color="auto" w:fill="FFFFFF"/>
          <w:lang w:eastAsia="zh-CN"/>
        </w:rPr>
        <w:t>们</w:t>
      </w:r>
      <w:r>
        <w:rPr>
          <w:rFonts w:hint="eastAsia" w:ascii="宋体" w:hAnsi="宋体" w:eastAsia="宋体" w:cs="宋体"/>
          <w:b w:val="0"/>
          <w:i w:val="0"/>
          <w:caps w:val="0"/>
          <w:color w:val="auto"/>
          <w:spacing w:val="0"/>
          <w:sz w:val="21"/>
          <w:szCs w:val="21"/>
          <w:shd w:val="clear" w:color="auto" w:fill="FFFFFF"/>
        </w:rPr>
        <w:t>认为</w:t>
      </w:r>
      <w:r>
        <w:rPr>
          <w:rFonts w:hint="eastAsia" w:ascii="宋体" w:hAnsi="宋体" w:eastAsia="宋体" w:cs="宋体"/>
          <w:b w:val="0"/>
          <w:i w:val="0"/>
          <w:caps w:val="0"/>
          <w:color w:val="auto"/>
          <w:spacing w:val="0"/>
          <w:sz w:val="21"/>
          <w:szCs w:val="21"/>
          <w:shd w:val="clear" w:color="auto" w:fill="FFFFFF"/>
          <w:lang w:eastAsia="zh-CN"/>
        </w:rPr>
        <w:t>对于</w:t>
      </w:r>
      <w:r>
        <w:rPr>
          <w:rFonts w:hint="eastAsia" w:ascii="宋体" w:hAnsi="宋体" w:eastAsia="宋体" w:cs="宋体"/>
          <w:b w:val="0"/>
          <w:i w:val="0"/>
          <w:caps w:val="0"/>
          <w:color w:val="auto"/>
          <w:spacing w:val="0"/>
          <w:sz w:val="21"/>
          <w:szCs w:val="21"/>
          <w:shd w:val="clear" w:color="auto" w:fill="FFFFFF"/>
        </w:rPr>
        <w:t>这种判定</w:t>
      </w:r>
      <w:r>
        <w:rPr>
          <w:rFonts w:hint="eastAsia" w:ascii="宋体" w:hAnsi="宋体" w:eastAsia="宋体" w:cs="宋体"/>
          <w:b w:val="0"/>
          <w:i w:val="0"/>
          <w:caps w:val="0"/>
          <w:color w:val="auto"/>
          <w:spacing w:val="0"/>
          <w:sz w:val="21"/>
          <w:szCs w:val="21"/>
          <w:shd w:val="clear" w:color="auto" w:fill="FFFFFF"/>
          <w:lang w:eastAsia="zh-CN"/>
        </w:rPr>
        <w:t>既</w:t>
      </w:r>
      <w:r>
        <w:rPr>
          <w:rFonts w:hint="eastAsia" w:ascii="宋体" w:hAnsi="宋体" w:eastAsia="宋体" w:cs="宋体"/>
          <w:b w:val="0"/>
          <w:i w:val="0"/>
          <w:caps w:val="0"/>
          <w:color w:val="auto"/>
          <w:spacing w:val="0"/>
          <w:sz w:val="21"/>
          <w:szCs w:val="21"/>
          <w:shd w:val="clear" w:color="auto" w:fill="FFFFFF"/>
        </w:rPr>
        <w:t>可用到问卷法，也可以</w:t>
      </w:r>
      <w:r>
        <w:rPr>
          <w:rFonts w:hint="eastAsia" w:ascii="宋体" w:hAnsi="宋体" w:eastAsia="宋体" w:cs="宋体"/>
          <w:b w:val="0"/>
          <w:i w:val="0"/>
          <w:caps w:val="0"/>
          <w:color w:val="auto"/>
          <w:spacing w:val="0"/>
          <w:sz w:val="21"/>
          <w:szCs w:val="21"/>
          <w:shd w:val="clear" w:color="auto" w:fill="FFFFFF"/>
          <w:lang w:eastAsia="zh-CN"/>
        </w:rPr>
        <w:t>考虑运用</w:t>
      </w:r>
      <w:r>
        <w:rPr>
          <w:rFonts w:hint="eastAsia" w:ascii="宋体" w:hAnsi="宋体" w:eastAsia="宋体" w:cs="宋体"/>
          <w:b w:val="0"/>
          <w:i w:val="0"/>
          <w:caps w:val="0"/>
          <w:color w:val="auto"/>
          <w:spacing w:val="0"/>
          <w:sz w:val="21"/>
          <w:szCs w:val="21"/>
          <w:shd w:val="clear" w:color="auto" w:fill="FFFFFF"/>
        </w:rPr>
        <w:t>个案的分析法。</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480" w:firstLineChars="200"/>
        <w:jc w:val="both"/>
        <w:textAlignment w:val="auto"/>
        <w:outlineLvl w:val="9"/>
        <w:rPr>
          <w:rFonts w:hint="eastAsia" w:ascii="宋体" w:hAnsi="宋体" w:eastAsia="宋体" w:cs="宋体"/>
          <w:b w:val="0"/>
          <w:bCs/>
          <w:color w:val="auto"/>
          <w:sz w:val="21"/>
          <w:szCs w:val="21"/>
          <w:shd w:val="clear" w:color="auto" w:fill="auto"/>
        </w:rPr>
      </w:pPr>
      <w:r>
        <w:rPr>
          <w:rFonts w:hint="eastAsia" w:asciiTheme="minorHAnsi" w:hAnsiTheme="minorHAnsi" w:eastAsiaTheme="minorEastAsia" w:cstheme="minorBidi"/>
          <w:kern w:val="0"/>
          <w:sz w:val="24"/>
          <w:szCs w:val="22"/>
          <w:lang w:val="en-US" w:eastAsia="zh-CN" w:bidi="ar-SA"/>
        </w:rPr>
        <w:t>2.如何开展网络空间学习</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420" w:firstLineChars="200"/>
        <w:jc w:val="both"/>
        <w:textAlignment w:val="auto"/>
        <w:outlineLvl w:val="9"/>
        <w:rPr>
          <w:rFonts w:hint="eastAsia" w:ascii="宋体" w:hAnsi="宋体" w:eastAsia="宋体" w:cs="宋体"/>
          <w:b w:val="0"/>
          <w:bCs/>
          <w:color w:val="auto"/>
          <w:sz w:val="21"/>
          <w:szCs w:val="21"/>
          <w:shd w:val="clear" w:color="auto" w:fill="auto"/>
          <w:lang w:val="en-US" w:eastAsia="zh-CN"/>
        </w:rPr>
      </w:pPr>
      <w:r>
        <w:rPr>
          <w:rFonts w:hint="eastAsia" w:ascii="宋体" w:hAnsi="宋体" w:eastAsia="宋体" w:cs="宋体"/>
          <w:b w:val="0"/>
          <w:bCs/>
          <w:color w:val="auto"/>
          <w:sz w:val="21"/>
          <w:szCs w:val="21"/>
          <w:shd w:val="clear" w:color="auto" w:fill="auto"/>
          <w:lang w:val="en-US" w:eastAsia="zh-CN"/>
        </w:rPr>
        <w:t>对学生的现状进行分析，结合学生实际情况选取实用的网络学习空间，如：人人通、微信群、“绿色滨中”APP等。在“人人通系统”上为每个学生建立账号，教师关联所教班级后在空间中建立课程、上传教学资源、布置作业、批改作业，学生通过登录学习平台进行自主学习、合作探究，实现师生互动与生生互动。以班级为单位建立微信群，教师在群中推送学科相关知识，布置作业，还在手机APP上可实现在线讨论，及时反馈。</w:t>
      </w:r>
    </w:p>
    <w:p>
      <w:pPr>
        <w:ind w:firstLine="420" w:firstLineChars="200"/>
      </w:pPr>
      <w:r>
        <w:rPr>
          <w:rFonts w:hint="eastAsia" w:ascii="宋体" w:hAnsi="宋体" w:eastAsia="宋体" w:cs="宋体"/>
          <w:b w:val="0"/>
          <w:bCs/>
          <w:color w:val="auto"/>
          <w:kern w:val="0"/>
          <w:sz w:val="21"/>
          <w:szCs w:val="21"/>
          <w:shd w:val="clear" w:color="auto" w:fill="auto"/>
          <w:lang w:val="en-US" w:eastAsia="zh-CN" w:bidi="ar-SA"/>
        </w:rPr>
        <w:t>关于网络学习空间，因为我校现有的条件是已建成人人通的学习空间，并应用于日常教学当中，起到了很好的辅助作用。随之学校的软硬件又有了新的提升，比如：通过学校举办的信息技术与课堂教学整合培训，现课题组成员已具备更多的网络教学应用知识，诸如问卷星在线问卷调查，绿色滨中app，易学派的智慧课堂等。现在还可由学生使用自己的智能手机参与进“蓝墨云班课”的云课堂，更加丰富了网络空间教学手段，这都为我们课题的研究提供了更为广阔的平台。对于这些新型的网络学习空间，我们在教学中如何恰当配比运用，使学生的学习手段更加灵活多样，让网络空间更加贴近学生，让学生感到易学易用，真正成为方便学生的随身学习工具，这就需要我们运用不同的网络空间工具进行教学设计，并运用于课堂观察，对比评测。同时要求学科教师，多多接触这些教学手段，将不同网络空间的优势融会贯通，细细研究，探索出适于当今学生日常学习生活中应用的，更便于学生自我学习且符合学科教学特点的，并有利于修习该学科的学科核心素养的网络空间学习模式。</w:t>
      </w:r>
    </w:p>
    <w:p>
      <w:pPr>
        <w:numPr>
          <w:ilvl w:val="0"/>
          <w:numId w:val="0"/>
        </w:numPr>
        <w:ind w:left="0" w:leftChars="0" w:firstLine="480" w:firstLineChars="200"/>
        <w:rPr>
          <w:rFonts w:hint="eastAsia" w:asciiTheme="minorHAnsi" w:hAnsiTheme="minorHAnsi" w:eastAsiaTheme="minorEastAsia" w:cstheme="minorBidi"/>
          <w:kern w:val="0"/>
          <w:sz w:val="24"/>
          <w:szCs w:val="22"/>
          <w:lang w:val="en-US" w:eastAsia="zh-CN" w:bidi="ar-SA"/>
        </w:rPr>
      </w:pPr>
      <w:r>
        <w:rPr>
          <w:rFonts w:hint="eastAsia" w:asciiTheme="minorHAnsi" w:hAnsiTheme="minorHAnsi" w:eastAsiaTheme="minorEastAsia" w:cstheme="minorBidi"/>
          <w:kern w:val="0"/>
          <w:sz w:val="24"/>
          <w:szCs w:val="22"/>
          <w:lang w:val="en-US" w:eastAsia="zh-CN" w:bidi="ar-SA"/>
        </w:rPr>
        <w:t>3.将网络学习空间应用于教学与传统的教学模式进行对比研究</w:t>
      </w:r>
    </w:p>
    <w:p>
      <w:pPr>
        <w:numPr>
          <w:ilvl w:val="0"/>
          <w:numId w:val="0"/>
        </w:numPr>
        <w:ind w:left="0" w:leftChars="0" w:firstLine="420" w:firstLineChars="20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在实际教学中将所教班级分为传统教学班和网络学习空间班进行阶段性的对比实验，经过一段时间的学习后观察两种模式下学生学习效果的差别。</w:t>
      </w:r>
    </w:p>
    <w:p>
      <w:pPr>
        <w:numPr>
          <w:ilvl w:val="0"/>
          <w:numId w:val="0"/>
        </w:numPr>
        <w:ind w:left="0" w:leftChars="0" w:firstLine="480" w:firstLineChars="200"/>
        <w:rPr>
          <w:rFonts w:hint="eastAsia" w:asciiTheme="minorHAnsi" w:hAnsiTheme="minorHAnsi" w:eastAsiaTheme="minorEastAsia" w:cstheme="minorBidi"/>
          <w:kern w:val="0"/>
          <w:sz w:val="24"/>
          <w:szCs w:val="22"/>
          <w:lang w:val="en-US" w:eastAsia="zh-CN" w:bidi="ar-SA"/>
        </w:rPr>
      </w:pPr>
      <w:r>
        <w:rPr>
          <w:rFonts w:hint="eastAsia" w:asciiTheme="minorHAnsi" w:hAnsiTheme="minorHAnsi" w:eastAsiaTheme="minorEastAsia" w:cstheme="minorBidi"/>
          <w:kern w:val="0"/>
          <w:sz w:val="24"/>
          <w:szCs w:val="22"/>
          <w:lang w:val="en-US" w:eastAsia="zh-CN" w:bidi="ar-SA"/>
        </w:rPr>
        <w:t>4.网络学习空间应用于教学实践有什么优势</w:t>
      </w:r>
    </w:p>
    <w:p>
      <w:pPr>
        <w:numPr>
          <w:ilvl w:val="0"/>
          <w:numId w:val="0"/>
        </w:numPr>
        <w:ind w:left="0" w:leftChars="0" w:firstLine="420" w:firstLineChars="20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通过问卷调查和实验研究，总结归纳网络学习空间应用于在教学实践中存在哪些优势。为今后不断推广探究新教学手段，进而实现智能化教学提供有价值的经验和依据。</w:t>
      </w:r>
    </w:p>
    <w:p>
      <w:pPr>
        <w:numPr>
          <w:ilvl w:val="0"/>
          <w:numId w:val="0"/>
        </w:numPr>
        <w:ind w:left="0" w:leftChars="0" w:firstLine="480" w:firstLineChars="200"/>
        <w:rPr>
          <w:rFonts w:hint="eastAsia" w:ascii="宋体" w:hAnsi="宋体" w:eastAsia="宋体" w:cs="宋体"/>
          <w:b w:val="0"/>
          <w:bCs/>
          <w:color w:val="auto"/>
          <w:sz w:val="21"/>
          <w:szCs w:val="21"/>
          <w:shd w:val="clear" w:color="auto" w:fill="auto"/>
          <w:lang w:val="en-US" w:eastAsia="zh-CN"/>
        </w:rPr>
      </w:pPr>
      <w:r>
        <w:rPr>
          <w:rFonts w:hint="eastAsia" w:asciiTheme="minorHAnsi" w:hAnsiTheme="minorHAnsi" w:eastAsiaTheme="minorEastAsia" w:cstheme="minorBidi"/>
          <w:kern w:val="0"/>
          <w:sz w:val="24"/>
          <w:szCs w:val="22"/>
          <w:lang w:val="en-US" w:eastAsia="zh-CN" w:bidi="ar-SA"/>
        </w:rPr>
        <w:t>5.利用网络空间进行学习对提升学生核心素养的帮助</w:t>
      </w:r>
    </w:p>
    <w:p>
      <w:pPr>
        <w:numPr>
          <w:ilvl w:val="0"/>
          <w:numId w:val="0"/>
        </w:numPr>
        <w:ind w:left="0" w:leftChars="0" w:firstLine="420" w:firstLineChars="200"/>
        <w:rPr>
          <w:rFonts w:hint="eastAsia" w:ascii="宋体" w:hAnsi="宋体" w:eastAsia="宋体" w:cs="宋体"/>
          <w:b w:val="0"/>
          <w:i w:val="0"/>
          <w:caps w:val="0"/>
          <w:color w:val="auto"/>
          <w:spacing w:val="0"/>
          <w:sz w:val="21"/>
          <w:szCs w:val="21"/>
          <w:shd w:val="clear" w:color="auto" w:fill="FFFFFF"/>
          <w:lang w:eastAsia="zh-CN"/>
        </w:rPr>
      </w:pPr>
      <w:r>
        <w:rPr>
          <w:rFonts w:hint="eastAsia" w:ascii="宋体" w:hAnsi="宋体" w:eastAsia="宋体" w:cs="宋体"/>
          <w:color w:val="auto"/>
          <w:kern w:val="0"/>
          <w:sz w:val="21"/>
          <w:szCs w:val="21"/>
          <w:shd w:val="clear" w:color="auto" w:fill="FFFFFF"/>
          <w:lang w:val="en-US" w:eastAsia="zh-CN" w:bidi="ar"/>
        </w:rPr>
        <w:t>初步提出核心素养中的能力包括自主发展、合作参与、创新实践三个部分，分别从这三方面进行分析。</w:t>
      </w:r>
      <w:r>
        <w:rPr>
          <w:rFonts w:hint="eastAsia" w:ascii="宋体" w:hAnsi="宋体" w:eastAsia="宋体" w:cs="宋体"/>
          <w:b w:val="0"/>
          <w:i w:val="0"/>
          <w:caps w:val="0"/>
          <w:color w:val="auto"/>
          <w:spacing w:val="0"/>
          <w:sz w:val="21"/>
          <w:szCs w:val="21"/>
          <w:shd w:val="clear" w:color="auto" w:fill="FFFFFF"/>
        </w:rPr>
        <w:t>网络学习空间</w:t>
      </w:r>
      <w:r>
        <w:rPr>
          <w:rFonts w:hint="eastAsia" w:ascii="宋体" w:hAnsi="宋体" w:eastAsia="宋体" w:cs="宋体"/>
          <w:b w:val="0"/>
          <w:i w:val="0"/>
          <w:caps w:val="0"/>
          <w:color w:val="auto"/>
          <w:spacing w:val="0"/>
          <w:sz w:val="21"/>
          <w:szCs w:val="21"/>
          <w:shd w:val="clear" w:color="auto" w:fill="FFFFFF"/>
          <w:lang w:eastAsia="zh-CN"/>
        </w:rPr>
        <w:t>恰好能使学生随时随地利用网络自主学习，自由支配时间、自由选择学习项目，共同合作讨论，达成预定学习目标，并从中体验创新实践的过程，</w:t>
      </w:r>
      <w:r>
        <w:rPr>
          <w:rFonts w:hint="eastAsia" w:ascii="宋体" w:hAnsi="宋体" w:eastAsia="宋体" w:cs="宋体"/>
          <w:b w:val="0"/>
          <w:i w:val="0"/>
          <w:caps w:val="0"/>
          <w:color w:val="auto"/>
          <w:spacing w:val="0"/>
          <w:sz w:val="21"/>
          <w:szCs w:val="21"/>
          <w:shd w:val="clear" w:color="auto" w:fill="FFFFFF"/>
        </w:rPr>
        <w:t>实现师生互动、生生互动、家校互动，实现优质数字教育资源师生共享</w:t>
      </w:r>
      <w:r>
        <w:rPr>
          <w:rFonts w:hint="eastAsia" w:ascii="宋体" w:hAnsi="宋体" w:eastAsia="宋体" w:cs="宋体"/>
          <w:b w:val="0"/>
          <w:i w:val="0"/>
          <w:caps w:val="0"/>
          <w:color w:val="auto"/>
          <w:spacing w:val="0"/>
          <w:sz w:val="21"/>
          <w:szCs w:val="21"/>
          <w:shd w:val="clear" w:color="auto" w:fill="FFFFFF"/>
          <w:lang w:eastAsia="zh-CN"/>
        </w:rPr>
        <w:t>。</w:t>
      </w:r>
    </w:p>
    <w:p>
      <w:pPr>
        <w:numPr>
          <w:ilvl w:val="0"/>
          <w:numId w:val="0"/>
        </w:numPr>
        <w:ind w:left="0" w:leftChars="0" w:firstLine="420" w:firstLineChars="200"/>
        <w:rPr>
          <w:rFonts w:hint="eastAsia" w:ascii="宋体" w:hAnsi="宋体" w:eastAsia="宋体" w:cs="宋体"/>
          <w:b w:val="0"/>
          <w:i w:val="0"/>
          <w:caps w:val="0"/>
          <w:color w:val="auto"/>
          <w:spacing w:val="0"/>
          <w:sz w:val="21"/>
          <w:szCs w:val="21"/>
          <w:shd w:val="clear" w:color="auto" w:fill="FFFFFF"/>
          <w:lang w:eastAsia="zh-CN"/>
        </w:rPr>
      </w:pPr>
      <w:r>
        <w:rPr>
          <w:rFonts w:hint="eastAsia" w:ascii="宋体" w:hAnsi="宋体" w:eastAsia="宋体" w:cs="宋体"/>
          <w:color w:val="auto"/>
          <w:kern w:val="0"/>
          <w:sz w:val="21"/>
          <w:szCs w:val="21"/>
          <w:shd w:val="clear" w:color="auto" w:fill="FFFFFF"/>
          <w:lang w:val="en-US" w:eastAsia="zh-CN" w:bidi="ar"/>
        </w:rPr>
        <w:t>目前我校的摄影兴趣小组（周叶老师所带），针对摄影这门学科进行了初步尝试，此学科的核心素养在于：社会参与方面，社会性是人的本质属性。社会参与，重在强调能处理好自我与社会的关系，养成现代公民所必须遵守和履行的道德准则和行为规范，增强社会责任感，提升创新精神和实践能力，促进个人价值实现，推动社会发展进步，发展成为有理想信念、敢于担当的人。实践创新方面，即：主要是学生在日常活动、问题解决、适应挑战等方面所形成的实践能力、创新意识和行为表现。特别是在技术运用层面上重点是：理解技术与人类文明的有机联系，具有学习掌握技术的兴趣和意愿；具有工程思维，能将创意和方案转化为有形物品或对已有物品进行改进与优化等。因此在研究此课题时，更注重所使用的网络学习空间是否能对这种核心素养有明显促进与提升。依据此学科的特点，摄影活动课上所产生的作品，大多数就是以数字图片的方式呈现，需要有大量的相册存储空间，便于分类整理，学生查找和自我评价。通过对人人通，易学派，蓝墨云等一系列网络学习空间功能对比筛选，最终还是选定了QQ群这一网络学习空间，特别QQ群自带的相册功能。目前参与当前活动课的学生全部加入了自建的摄影QQ群。并通过该群，完成了课前预习、课前的学情调查、课下的小组讨论，在线的网上作业提交。目前效果能明显看到，不同班级的学生之间、师生之间可以利用网络比较方便的进行沟通，相互熟悉，相互讨论摄影方面的问题，也便于教师课下对学生的自主学习期间出现疑惑的引导。</w:t>
      </w:r>
    </w:p>
    <w:p>
      <w:pPr>
        <w:numPr>
          <w:ilvl w:val="0"/>
          <w:numId w:val="0"/>
        </w:numPr>
        <w:ind w:left="0" w:leftChars="0" w:firstLine="420" w:firstLineChars="200"/>
        <w:rPr>
          <w:rFonts w:hint="eastAsia" w:ascii="宋体" w:hAnsi="宋体" w:eastAsia="宋体" w:cs="宋体"/>
          <w:b w:val="0"/>
          <w:i w:val="0"/>
          <w:caps w:val="0"/>
          <w:color w:val="auto"/>
          <w:spacing w:val="0"/>
          <w:sz w:val="21"/>
          <w:szCs w:val="21"/>
          <w:shd w:val="clear" w:color="auto" w:fill="FFFFFF"/>
          <w:lang w:eastAsia="zh-CN"/>
        </w:rPr>
      </w:pPr>
    </w:p>
    <w:p>
      <w:pPr>
        <w:pStyle w:val="3"/>
        <w:shd w:val="clear" w:color="auto" w:fill="FFFFFF"/>
        <w:spacing w:beforeAutospacing="0" w:afterAutospacing="0"/>
        <w:jc w:val="both"/>
        <w:rPr>
          <w:rStyle w:val="5"/>
          <w:rFonts w:hint="eastAsia" w:ascii="黑体" w:hAnsi="_x000B__x000C_" w:eastAsia="黑体" w:cstheme="minorBidi"/>
          <w:kern w:val="2"/>
          <w:sz w:val="24"/>
          <w:szCs w:val="24"/>
          <w:lang w:val="en-US" w:eastAsia="zh-CN" w:bidi="ar-SA"/>
        </w:rPr>
      </w:pPr>
      <w:r>
        <w:rPr>
          <w:rStyle w:val="5"/>
          <w:rFonts w:hint="eastAsia" w:ascii="黑体" w:hAnsi="_x000B__x000C_" w:eastAsia="黑体" w:cstheme="minorBidi"/>
          <w:kern w:val="2"/>
          <w:sz w:val="24"/>
          <w:szCs w:val="24"/>
          <w:lang w:val="en-US" w:eastAsia="zh-CN" w:bidi="ar-SA"/>
        </w:rPr>
        <w:t>四、研究方法</w:t>
      </w:r>
    </w:p>
    <w:p>
      <w:pPr>
        <w:pStyle w:val="3"/>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本课题拟采用如下研究方法：</w:t>
      </w:r>
    </w:p>
    <w:p>
      <w:pPr>
        <w:pStyle w:val="3"/>
        <w:shd w:val="clear" w:color="auto" w:fill="FFFFFF"/>
        <w:spacing w:beforeAutospacing="0" w:afterAutospacing="0"/>
        <w:ind w:firstLine="420"/>
        <w:jc w:val="both"/>
        <w:rPr>
          <w:rFonts w:hint="eastAsia"/>
          <w:szCs w:val="22"/>
          <w:lang w:val="en-US" w:eastAsia="zh-CN"/>
        </w:rPr>
      </w:pPr>
      <w:r>
        <w:rPr>
          <w:rFonts w:hint="eastAsia"/>
          <w:szCs w:val="22"/>
          <w:lang w:val="en-US" w:eastAsia="zh-CN"/>
        </w:rPr>
        <w:t>1.调查法</w:t>
      </w:r>
    </w:p>
    <w:p>
      <w:pPr>
        <w:pStyle w:val="3"/>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调查方法是科学研究中常用的基本研究方法，它综合运用历史法、观察法等方法以及谈话、问卷、个案研究、测验等科学方式，对教育现象进行有计划的、周密的和系统的了解，并对调查搜集到的大量资料进行分析、综合、比较、归纳，从而为人们提供规律性的知识。</w:t>
      </w:r>
    </w:p>
    <w:p>
      <w:pPr>
        <w:numPr>
          <w:ilvl w:val="0"/>
          <w:numId w:val="0"/>
        </w:numPr>
        <w:ind w:left="0" w:leftChars="0" w:firstLine="420" w:firstLineChars="20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本立项使用最常用的问卷调查法，利用网络“问卷星”提出问题、生成问卷的方式对各实验班级搜集资料。教师就调查项目编制成表式，学生填写选项，然后回收整理、统计和研究。</w:t>
      </w:r>
      <w:bookmarkStart w:id="0" w:name="_Toc206343094"/>
      <w:bookmarkStart w:id="1" w:name="_Toc208067077"/>
      <w:bookmarkStart w:id="2" w:name="_Toc207361903"/>
      <w:bookmarkStart w:id="3" w:name="_Toc208157094"/>
      <w:r>
        <w:rPr>
          <w:rFonts w:hint="eastAsia" w:ascii="宋体" w:hAnsi="宋体" w:eastAsia="宋体" w:cs="宋体"/>
          <w:b w:val="0"/>
          <w:i w:val="0"/>
          <w:caps w:val="0"/>
          <w:color w:val="auto"/>
          <w:spacing w:val="0"/>
          <w:sz w:val="21"/>
          <w:szCs w:val="21"/>
          <w:shd w:val="clear" w:color="auto" w:fill="FFFFFF"/>
          <w:lang w:eastAsia="zh-CN"/>
        </w:rPr>
        <w:t>（初期调查问卷截图见附一）</w:t>
      </w:r>
    </w:p>
    <w:bookmarkEnd w:id="0"/>
    <w:bookmarkEnd w:id="1"/>
    <w:bookmarkEnd w:id="2"/>
    <w:bookmarkEnd w:id="3"/>
    <w:p>
      <w:pPr>
        <w:ind w:firstLine="420" w:firstLineChars="200"/>
        <w:rPr>
          <w:rFonts w:hint="eastAsia" w:ascii="宋体" w:hAnsi="宋体" w:cs="宋体" w:eastAsiaTheme="minorEastAsia"/>
          <w:color w:val="000000"/>
          <w:kern w:val="0"/>
          <w:sz w:val="21"/>
          <w:szCs w:val="21"/>
          <w:shd w:val="clear" w:color="auto" w:fill="FFFFFF"/>
          <w:lang w:val="en-US" w:eastAsia="zh-CN" w:bidi="ar-SA"/>
        </w:rPr>
      </w:pPr>
      <w:r>
        <w:rPr>
          <w:rFonts w:hint="eastAsia" w:ascii="宋体" w:hAnsi="宋体" w:cs="宋体" w:eastAsiaTheme="minorEastAsia"/>
          <w:color w:val="000000"/>
          <w:kern w:val="0"/>
          <w:sz w:val="21"/>
          <w:szCs w:val="21"/>
          <w:shd w:val="clear" w:color="auto" w:fill="FFFFFF"/>
          <w:lang w:val="en-US" w:eastAsia="zh-CN" w:bidi="ar-SA"/>
        </w:rPr>
        <w:t>通过对问卷调查的统计，从中选出较有代表性的问题，了解学生对网络学习空间的认识、能力体现，进行研究结果分析：（对两个班总体</w:t>
      </w:r>
      <w:r>
        <w:rPr>
          <w:rFonts w:hint="eastAsia" w:ascii="宋体" w:hAnsi="宋体" w:cs="宋体"/>
          <w:color w:val="000000"/>
          <w:kern w:val="0"/>
          <w:sz w:val="21"/>
          <w:szCs w:val="21"/>
          <w:shd w:val="clear" w:color="auto" w:fill="FFFFFF"/>
          <w:lang w:val="en-US" w:eastAsia="zh-CN" w:bidi="ar-SA"/>
        </w:rPr>
        <w:t>60</w:t>
      </w:r>
      <w:r>
        <w:rPr>
          <w:rFonts w:hint="eastAsia" w:ascii="宋体" w:hAnsi="宋体" w:cs="宋体" w:eastAsiaTheme="minorEastAsia"/>
          <w:color w:val="000000"/>
          <w:kern w:val="0"/>
          <w:sz w:val="21"/>
          <w:szCs w:val="21"/>
          <w:shd w:val="clear" w:color="auto" w:fill="FFFFFF"/>
          <w:lang w:val="en-US" w:eastAsia="zh-CN" w:bidi="ar-SA"/>
        </w:rPr>
        <w:t>人调查）</w:t>
      </w:r>
    </w:p>
    <w:p>
      <w:pPr>
        <w:numPr>
          <w:ilvl w:val="0"/>
          <w:numId w:val="0"/>
        </w:numPr>
        <w:ind w:left="360" w:leftChars="0"/>
        <w:rPr>
          <w:rFonts w:hint="eastAsia" w:ascii="宋体" w:hAnsi="宋体" w:cs="宋体" w:eastAsiaTheme="minorEastAsia"/>
          <w:color w:val="000000"/>
          <w:kern w:val="0"/>
          <w:sz w:val="21"/>
          <w:szCs w:val="21"/>
          <w:shd w:val="clear" w:color="auto" w:fill="FFFFFF"/>
          <w:lang w:val="en-US" w:eastAsia="zh-CN" w:bidi="ar-SA"/>
        </w:rPr>
      </w:pPr>
      <w:r>
        <w:rPr>
          <w:rFonts w:hint="eastAsia" w:ascii="宋体" w:hAnsi="宋体" w:cs="宋体" w:eastAsiaTheme="minorEastAsia"/>
          <w:color w:val="000000"/>
          <w:kern w:val="0"/>
          <w:sz w:val="21"/>
          <w:szCs w:val="21"/>
          <w:shd w:val="clear" w:color="auto" w:fill="FFFFFF"/>
          <w:lang w:val="en-US" w:eastAsia="zh-CN" w:bidi="ar-SA"/>
        </w:rPr>
        <w:t>（1）对网络学习空间的认可，见表4.1、图4.1。</w:t>
      </w:r>
    </w:p>
    <w:p>
      <w:pPr>
        <w:ind w:left="360"/>
        <w:jc w:val="center"/>
        <w:rPr>
          <w:rFonts w:hint="eastAsia" w:ascii="宋体" w:hAnsi="宋体"/>
          <w:sz w:val="22"/>
          <w:szCs w:val="22"/>
        </w:rPr>
      </w:pPr>
      <w:r>
        <w:rPr>
          <w:rFonts w:hint="eastAsia" w:ascii="宋体" w:hAnsi="宋体"/>
          <w:sz w:val="22"/>
          <w:szCs w:val="22"/>
        </w:rPr>
        <w:t>表4.</w:t>
      </w:r>
      <w:r>
        <w:rPr>
          <w:rFonts w:hint="eastAsia" w:ascii="宋体" w:hAnsi="宋体"/>
          <w:sz w:val="22"/>
          <w:szCs w:val="22"/>
          <w:lang w:val="en-US" w:eastAsia="zh-CN"/>
        </w:rPr>
        <w:t>1</w:t>
      </w:r>
      <w:r>
        <w:rPr>
          <w:rFonts w:hint="eastAsia" w:ascii="宋体" w:hAnsi="宋体"/>
          <w:sz w:val="22"/>
          <w:szCs w:val="22"/>
        </w:rPr>
        <w:t xml:space="preserve"> 是否喜欢</w:t>
      </w:r>
      <w:r>
        <w:rPr>
          <w:rFonts w:hint="eastAsia" w:ascii="宋体" w:hAnsi="宋体"/>
          <w:sz w:val="22"/>
          <w:szCs w:val="22"/>
          <w:lang w:eastAsia="zh-CN"/>
        </w:rPr>
        <w:t>网络学习空间</w:t>
      </w:r>
    </w:p>
    <w:tbl>
      <w:tblPr>
        <w:tblStyle w:val="6"/>
        <w:tblW w:w="5480" w:type="dxa"/>
        <w:jc w:val="center"/>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096"/>
        <w:gridCol w:w="1096"/>
        <w:gridCol w:w="1096"/>
        <w:gridCol w:w="1096"/>
        <w:gridCol w:w="1096"/>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285" w:hRule="atLeast"/>
          <w:jc w:val="center"/>
        </w:trPr>
        <w:tc>
          <w:tcPr>
            <w:tcW w:w="1096" w:type="dxa"/>
            <w:shd w:val="clear" w:color="auto" w:fill="auto"/>
            <w:vAlign w:val="center"/>
          </w:tcPr>
          <w:p>
            <w:pPr>
              <w:widowControl/>
              <w:jc w:val="center"/>
              <w:rPr>
                <w:rFonts w:ascii="宋体" w:hAnsi="宋体" w:cs="宋体"/>
                <w:kern w:val="0"/>
                <w:sz w:val="22"/>
                <w:szCs w:val="22"/>
              </w:rPr>
            </w:pPr>
          </w:p>
        </w:tc>
        <w:tc>
          <w:tcPr>
            <w:tcW w:w="109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喜欢</w:t>
            </w:r>
          </w:p>
        </w:tc>
        <w:tc>
          <w:tcPr>
            <w:tcW w:w="109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较喜欢</w:t>
            </w:r>
          </w:p>
        </w:tc>
        <w:tc>
          <w:tcPr>
            <w:tcW w:w="109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不喜欢</w:t>
            </w:r>
          </w:p>
        </w:tc>
        <w:tc>
          <w:tcPr>
            <w:tcW w:w="109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讨厌</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285" w:hRule="atLeast"/>
          <w:jc w:val="center"/>
        </w:trPr>
        <w:tc>
          <w:tcPr>
            <w:tcW w:w="109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前测</w:t>
            </w:r>
          </w:p>
        </w:tc>
        <w:tc>
          <w:tcPr>
            <w:tcW w:w="1096" w:type="dxa"/>
            <w:shd w:val="clear" w:color="auto" w:fill="auto"/>
            <w:vAlign w:val="center"/>
          </w:tcPr>
          <w:p>
            <w:pPr>
              <w:widowControl/>
              <w:jc w:val="center"/>
              <w:rPr>
                <w:rFonts w:ascii="宋体" w:hAnsi="宋体" w:cs="宋体"/>
                <w:kern w:val="0"/>
                <w:sz w:val="22"/>
                <w:szCs w:val="22"/>
              </w:rPr>
            </w:pPr>
          </w:p>
        </w:tc>
        <w:tc>
          <w:tcPr>
            <w:tcW w:w="1096" w:type="dxa"/>
            <w:shd w:val="clear" w:color="auto" w:fill="auto"/>
            <w:vAlign w:val="center"/>
          </w:tcPr>
          <w:p>
            <w:pPr>
              <w:widowControl/>
              <w:jc w:val="center"/>
              <w:rPr>
                <w:rFonts w:ascii="宋体" w:hAnsi="宋体" w:cs="宋体"/>
                <w:kern w:val="0"/>
                <w:sz w:val="22"/>
                <w:szCs w:val="22"/>
              </w:rPr>
            </w:pPr>
          </w:p>
        </w:tc>
        <w:tc>
          <w:tcPr>
            <w:tcW w:w="1096" w:type="dxa"/>
            <w:shd w:val="clear" w:color="auto" w:fill="auto"/>
            <w:vAlign w:val="center"/>
          </w:tcPr>
          <w:p>
            <w:pPr>
              <w:widowControl/>
              <w:jc w:val="center"/>
              <w:rPr>
                <w:rFonts w:ascii="宋体" w:hAnsi="宋体" w:cs="宋体"/>
                <w:kern w:val="0"/>
                <w:sz w:val="22"/>
                <w:szCs w:val="22"/>
              </w:rPr>
            </w:pPr>
          </w:p>
        </w:tc>
        <w:tc>
          <w:tcPr>
            <w:tcW w:w="1096" w:type="dxa"/>
            <w:shd w:val="clear" w:color="auto" w:fill="auto"/>
            <w:vAlign w:val="center"/>
          </w:tcPr>
          <w:p>
            <w:pPr>
              <w:widowControl/>
              <w:jc w:val="center"/>
              <w:rPr>
                <w:rFonts w:ascii="宋体" w:hAnsi="宋体" w:cs="宋体"/>
                <w:kern w:val="0"/>
                <w:sz w:val="22"/>
                <w:szCs w:val="22"/>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285" w:hRule="atLeast"/>
          <w:jc w:val="center"/>
        </w:trPr>
        <w:tc>
          <w:tcPr>
            <w:tcW w:w="109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后测</w:t>
            </w:r>
          </w:p>
        </w:tc>
        <w:tc>
          <w:tcPr>
            <w:tcW w:w="1096" w:type="dxa"/>
            <w:shd w:val="clear" w:color="auto" w:fill="auto"/>
            <w:vAlign w:val="center"/>
          </w:tcPr>
          <w:p>
            <w:pPr>
              <w:widowControl/>
              <w:jc w:val="center"/>
              <w:rPr>
                <w:rFonts w:ascii="宋体" w:hAnsi="宋体" w:cs="宋体"/>
                <w:kern w:val="0"/>
                <w:sz w:val="22"/>
                <w:szCs w:val="22"/>
              </w:rPr>
            </w:pPr>
          </w:p>
        </w:tc>
        <w:tc>
          <w:tcPr>
            <w:tcW w:w="1096" w:type="dxa"/>
            <w:shd w:val="clear" w:color="auto" w:fill="auto"/>
            <w:vAlign w:val="center"/>
          </w:tcPr>
          <w:p>
            <w:pPr>
              <w:widowControl/>
              <w:jc w:val="center"/>
              <w:rPr>
                <w:rFonts w:ascii="宋体" w:hAnsi="宋体" w:cs="宋体"/>
                <w:kern w:val="0"/>
                <w:sz w:val="22"/>
                <w:szCs w:val="22"/>
              </w:rPr>
            </w:pPr>
          </w:p>
        </w:tc>
        <w:tc>
          <w:tcPr>
            <w:tcW w:w="1096" w:type="dxa"/>
            <w:shd w:val="clear" w:color="auto" w:fill="auto"/>
            <w:vAlign w:val="center"/>
          </w:tcPr>
          <w:p>
            <w:pPr>
              <w:widowControl/>
              <w:jc w:val="center"/>
              <w:rPr>
                <w:rFonts w:ascii="宋体" w:hAnsi="宋体" w:cs="宋体"/>
                <w:kern w:val="0"/>
                <w:sz w:val="22"/>
                <w:szCs w:val="22"/>
              </w:rPr>
            </w:pPr>
          </w:p>
        </w:tc>
        <w:tc>
          <w:tcPr>
            <w:tcW w:w="1096" w:type="dxa"/>
            <w:shd w:val="clear" w:color="auto" w:fill="auto"/>
            <w:vAlign w:val="center"/>
          </w:tcPr>
          <w:p>
            <w:pPr>
              <w:widowControl/>
              <w:jc w:val="center"/>
              <w:rPr>
                <w:rFonts w:ascii="宋体" w:hAnsi="宋体" w:cs="宋体"/>
                <w:kern w:val="0"/>
                <w:sz w:val="22"/>
                <w:szCs w:val="22"/>
              </w:rPr>
            </w:pPr>
          </w:p>
        </w:tc>
      </w:tr>
    </w:tbl>
    <w:p>
      <w:pPr>
        <w:jc w:val="center"/>
        <w:rPr>
          <w:rFonts w:hint="eastAsia"/>
        </w:rPr>
      </w:pPr>
    </w:p>
    <w:p>
      <w:pPr>
        <w:jc w:val="center"/>
        <w:rPr>
          <w:rFonts w:hint="eastAsia"/>
        </w:rPr>
      </w:pPr>
      <w:r>
        <w:rPr>
          <w:rFonts w:ascii="宋体" w:hAnsi="宋体"/>
          <w:sz w:val="22"/>
          <w:szCs w:val="22"/>
        </w:rPr>
        <w:object>
          <v:shape id="_x0000_i1025" o:spt="75" type="#_x0000_t75" style="height:149.55pt;width:345.4pt;" o:ole="t" filled="f" o:preferrelative="t" stroked="f" coordsize="21600,21600">
            <v:path/>
            <v:fill on="f" alignshape="1" focussize="0,0"/>
            <v:stroke on="f"/>
            <v:imagedata r:id="rId6" grayscale="f" bilevel="f" o:title=""/>
            <o:lock v:ext="edit" aspectratio="t"/>
            <w10:wrap type="none"/>
            <w10:anchorlock/>
          </v:shape>
          <o:OLEObject Type="Embed" ProgID="MSGraph.Chart.8" ShapeID="_x0000_i1025" DrawAspect="Content" ObjectID="_1468075725" r:id="rId5">
            <o:LockedField>false</o:LockedField>
          </o:OLEObject>
        </w:object>
      </w:r>
    </w:p>
    <w:p>
      <w:pPr>
        <w:jc w:val="center"/>
        <w:rPr>
          <w:rFonts w:hint="eastAsia" w:ascii="宋体" w:hAnsi="宋体"/>
          <w:sz w:val="22"/>
          <w:szCs w:val="22"/>
        </w:rPr>
      </w:pPr>
      <w:r>
        <w:rPr>
          <w:rFonts w:hint="eastAsia" w:ascii="宋体" w:hAnsi="宋体"/>
          <w:sz w:val="22"/>
          <w:szCs w:val="22"/>
        </w:rPr>
        <w:t>图4.</w:t>
      </w:r>
      <w:r>
        <w:rPr>
          <w:rFonts w:hint="eastAsia" w:ascii="宋体" w:hAnsi="宋体"/>
          <w:sz w:val="22"/>
          <w:szCs w:val="22"/>
          <w:lang w:val="en-US" w:eastAsia="zh-CN"/>
        </w:rPr>
        <w:t>1</w:t>
      </w:r>
      <w:r>
        <w:rPr>
          <w:rFonts w:hint="eastAsia" w:ascii="宋体" w:hAnsi="宋体"/>
          <w:sz w:val="22"/>
          <w:szCs w:val="22"/>
          <w:lang w:eastAsia="zh-CN"/>
        </w:rPr>
        <w:t>对网络学习空间的认可</w:t>
      </w:r>
    </w:p>
    <w:p>
      <w:pPr>
        <w:ind w:firstLine="420" w:firstLineChars="200"/>
        <w:rPr>
          <w:rFonts w:hint="eastAsia" w:ascii="宋体" w:hAnsi="宋体" w:cs="宋体" w:eastAsiaTheme="minorEastAsia"/>
          <w:color w:val="000000"/>
          <w:kern w:val="0"/>
          <w:sz w:val="21"/>
          <w:szCs w:val="21"/>
          <w:shd w:val="clear" w:color="auto" w:fill="FFFFFF"/>
          <w:lang w:val="en-US" w:eastAsia="zh-CN" w:bidi="ar-SA"/>
        </w:rPr>
      </w:pPr>
      <w:r>
        <w:rPr>
          <w:rFonts w:hint="eastAsia" w:ascii="宋体" w:hAnsi="宋体" w:cs="宋体" w:eastAsiaTheme="minorEastAsia"/>
          <w:color w:val="000000"/>
          <w:kern w:val="0"/>
          <w:sz w:val="21"/>
          <w:szCs w:val="21"/>
          <w:shd w:val="clear" w:color="auto" w:fill="FFFFFF"/>
          <w:lang w:val="en-US" w:eastAsia="zh-CN" w:bidi="ar-SA"/>
        </w:rPr>
        <w:t>若绝大部分学生喜欢利用网络学习空间，而且建立实名制网络学习空间后喜欢的人数有所增加，则说明学生对利用网络学习空间学习是认可的。</w:t>
      </w:r>
    </w:p>
    <w:p>
      <w:pPr>
        <w:ind w:firstLine="420" w:firstLineChars="200"/>
        <w:rPr>
          <w:rFonts w:hint="eastAsia" w:ascii="宋体" w:hAnsi="宋体" w:cs="宋体" w:eastAsiaTheme="minorEastAsia"/>
          <w:color w:val="000000"/>
          <w:kern w:val="0"/>
          <w:sz w:val="21"/>
          <w:szCs w:val="21"/>
          <w:shd w:val="clear" w:color="auto" w:fill="FFFFFF"/>
          <w:lang w:val="en-US" w:eastAsia="zh-CN" w:bidi="ar-SA"/>
        </w:rPr>
      </w:pPr>
    </w:p>
    <w:p>
      <w:pPr>
        <w:numPr>
          <w:ilvl w:val="0"/>
          <w:numId w:val="0"/>
        </w:numPr>
        <w:ind w:left="360" w:leftChars="0"/>
        <w:rPr>
          <w:rFonts w:hint="eastAsia" w:ascii="宋体" w:hAnsi="宋体" w:cs="宋体" w:eastAsiaTheme="minorEastAsia"/>
          <w:color w:val="000000"/>
          <w:kern w:val="0"/>
          <w:sz w:val="21"/>
          <w:szCs w:val="21"/>
          <w:shd w:val="clear" w:color="auto" w:fill="FFFFFF"/>
          <w:lang w:val="en-US" w:eastAsia="zh-CN" w:bidi="ar-SA"/>
        </w:rPr>
      </w:pPr>
      <w:r>
        <w:rPr>
          <w:rFonts w:hint="eastAsia" w:ascii="宋体" w:hAnsi="宋体" w:cs="宋体" w:eastAsiaTheme="minorEastAsia"/>
          <w:color w:val="000000"/>
          <w:kern w:val="0"/>
          <w:sz w:val="21"/>
          <w:szCs w:val="21"/>
          <w:shd w:val="clear" w:color="auto" w:fill="FFFFFF"/>
          <w:lang w:val="en-US" w:eastAsia="zh-CN" w:bidi="ar-SA"/>
        </w:rPr>
        <w:t>（2）网络学习空间的优势，见表4.2、图4.2。</w:t>
      </w:r>
    </w:p>
    <w:p>
      <w:pPr>
        <w:ind w:left="360"/>
        <w:rPr>
          <w:rFonts w:hint="eastAsia" w:ascii="_x000B__x000C_" w:hAnsi="_x000B__x000C_"/>
          <w:sz w:val="24"/>
          <w:szCs w:val="18"/>
        </w:rPr>
      </w:pPr>
    </w:p>
    <w:p>
      <w:pPr>
        <w:ind w:left="360"/>
        <w:rPr>
          <w:rFonts w:hint="eastAsia" w:ascii="_x000B__x000C_" w:hAnsi="_x000B__x000C_"/>
          <w:sz w:val="24"/>
          <w:szCs w:val="18"/>
        </w:rPr>
      </w:pPr>
    </w:p>
    <w:p>
      <w:pPr>
        <w:ind w:left="360"/>
        <w:jc w:val="center"/>
        <w:rPr>
          <w:rFonts w:hint="eastAsia" w:ascii="宋体" w:hAnsi="宋体"/>
          <w:sz w:val="22"/>
          <w:szCs w:val="22"/>
        </w:rPr>
      </w:pPr>
      <w:r>
        <w:rPr>
          <w:rFonts w:hint="eastAsia" w:ascii="宋体" w:hAnsi="宋体"/>
          <w:sz w:val="22"/>
          <w:szCs w:val="22"/>
        </w:rPr>
        <w:t>表4.</w:t>
      </w:r>
      <w:r>
        <w:rPr>
          <w:rFonts w:hint="eastAsia" w:ascii="宋体" w:hAnsi="宋体"/>
          <w:sz w:val="22"/>
          <w:szCs w:val="22"/>
          <w:lang w:val="en-US" w:eastAsia="zh-CN"/>
        </w:rPr>
        <w:t>2</w:t>
      </w:r>
      <w:r>
        <w:rPr>
          <w:rFonts w:hint="eastAsia" w:ascii="宋体" w:hAnsi="宋体"/>
          <w:sz w:val="22"/>
          <w:szCs w:val="22"/>
        </w:rPr>
        <w:t xml:space="preserve"> 喜欢</w:t>
      </w:r>
      <w:r>
        <w:rPr>
          <w:rFonts w:hint="eastAsia" w:ascii="宋体" w:hAnsi="宋体"/>
          <w:sz w:val="22"/>
          <w:szCs w:val="22"/>
          <w:lang w:eastAsia="zh-CN"/>
        </w:rPr>
        <w:t>网络学习</w:t>
      </w:r>
      <w:r>
        <w:rPr>
          <w:rFonts w:hint="eastAsia" w:ascii="宋体" w:hAnsi="宋体"/>
          <w:sz w:val="22"/>
          <w:szCs w:val="22"/>
        </w:rPr>
        <w:t>的原因</w:t>
      </w:r>
    </w:p>
    <w:tbl>
      <w:tblPr>
        <w:tblStyle w:val="6"/>
        <w:tblW w:w="5940" w:type="dxa"/>
        <w:jc w:val="center"/>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900"/>
        <w:gridCol w:w="1292"/>
        <w:gridCol w:w="1258"/>
        <w:gridCol w:w="1275"/>
        <w:gridCol w:w="1215"/>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285" w:hRule="atLeast"/>
          <w:jc w:val="center"/>
        </w:trPr>
        <w:tc>
          <w:tcPr>
            <w:tcW w:w="900" w:type="dxa"/>
            <w:shd w:val="clear" w:color="auto" w:fill="auto"/>
            <w:vAlign w:val="center"/>
          </w:tcPr>
          <w:p>
            <w:pPr>
              <w:widowControl/>
              <w:jc w:val="center"/>
              <w:rPr>
                <w:rFonts w:ascii="宋体" w:hAnsi="宋体" w:cs="宋体"/>
                <w:kern w:val="0"/>
                <w:sz w:val="22"/>
                <w:szCs w:val="22"/>
              </w:rPr>
            </w:pPr>
          </w:p>
        </w:tc>
        <w:tc>
          <w:tcPr>
            <w:tcW w:w="1292" w:type="dxa"/>
            <w:shd w:val="clear" w:color="auto" w:fill="auto"/>
            <w:vAlign w:val="center"/>
          </w:tcPr>
          <w:p>
            <w:pPr>
              <w:widowControl/>
              <w:jc w:val="center"/>
              <w:rPr>
                <w:rFonts w:hint="eastAsia" w:ascii="宋体" w:hAnsi="宋体" w:cs="宋体" w:eastAsiaTheme="minorEastAsia"/>
                <w:kern w:val="0"/>
                <w:sz w:val="22"/>
                <w:szCs w:val="22"/>
                <w:lang w:eastAsia="zh-CN"/>
              </w:rPr>
            </w:pPr>
            <w:r>
              <w:rPr>
                <w:rFonts w:hint="eastAsia" w:ascii="宋体" w:hAnsi="宋体" w:cs="宋体"/>
                <w:kern w:val="0"/>
                <w:sz w:val="22"/>
                <w:szCs w:val="22"/>
                <w:lang w:eastAsia="zh-CN"/>
              </w:rPr>
              <w:t>师生互动</w:t>
            </w:r>
          </w:p>
        </w:tc>
        <w:tc>
          <w:tcPr>
            <w:tcW w:w="1258" w:type="dxa"/>
            <w:shd w:val="clear" w:color="auto" w:fill="auto"/>
            <w:vAlign w:val="center"/>
          </w:tcPr>
          <w:p>
            <w:pPr>
              <w:widowControl/>
              <w:jc w:val="center"/>
              <w:rPr>
                <w:rFonts w:hint="eastAsia" w:ascii="宋体" w:hAnsi="宋体" w:cs="宋体" w:eastAsiaTheme="minorEastAsia"/>
                <w:kern w:val="0"/>
                <w:sz w:val="22"/>
                <w:szCs w:val="22"/>
                <w:lang w:eastAsia="zh-CN"/>
              </w:rPr>
            </w:pPr>
            <w:r>
              <w:rPr>
                <w:rFonts w:hint="eastAsia" w:ascii="宋体" w:hAnsi="宋体" w:cs="宋体"/>
                <w:kern w:val="0"/>
                <w:sz w:val="22"/>
                <w:szCs w:val="22"/>
                <w:lang w:eastAsia="zh-CN"/>
              </w:rPr>
              <w:t>资源丰富</w:t>
            </w:r>
          </w:p>
        </w:tc>
        <w:tc>
          <w:tcPr>
            <w:tcW w:w="1275" w:type="dxa"/>
            <w:shd w:val="clear" w:color="auto" w:fill="auto"/>
            <w:vAlign w:val="center"/>
          </w:tcPr>
          <w:p>
            <w:pPr>
              <w:widowControl/>
              <w:jc w:val="center"/>
              <w:rPr>
                <w:rFonts w:hint="eastAsia" w:ascii="宋体" w:hAnsi="宋体" w:cs="宋体" w:eastAsiaTheme="minorEastAsia"/>
                <w:kern w:val="0"/>
                <w:sz w:val="22"/>
                <w:szCs w:val="22"/>
                <w:lang w:eastAsia="zh-CN"/>
              </w:rPr>
            </w:pPr>
            <w:r>
              <w:rPr>
                <w:rFonts w:hint="eastAsia" w:ascii="宋体" w:hAnsi="宋体" w:cs="宋体"/>
                <w:kern w:val="0"/>
                <w:sz w:val="22"/>
                <w:szCs w:val="22"/>
                <w:lang w:eastAsia="zh-CN"/>
              </w:rPr>
              <w:t>时间可控</w:t>
            </w:r>
          </w:p>
        </w:tc>
        <w:tc>
          <w:tcPr>
            <w:tcW w:w="1215" w:type="dxa"/>
            <w:shd w:val="clear" w:color="auto" w:fill="auto"/>
            <w:vAlign w:val="center"/>
          </w:tcPr>
          <w:p>
            <w:pPr>
              <w:widowControl/>
              <w:jc w:val="center"/>
              <w:rPr>
                <w:rFonts w:hint="eastAsia" w:ascii="宋体" w:hAnsi="宋体" w:cs="宋体" w:eastAsiaTheme="minorEastAsia"/>
                <w:kern w:val="0"/>
                <w:sz w:val="22"/>
                <w:szCs w:val="22"/>
                <w:lang w:eastAsia="zh-CN"/>
              </w:rPr>
            </w:pPr>
            <w:r>
              <w:rPr>
                <w:rFonts w:hint="eastAsia" w:ascii="宋体" w:hAnsi="宋体" w:cs="宋体"/>
                <w:kern w:val="0"/>
                <w:sz w:val="22"/>
                <w:szCs w:val="22"/>
                <w:lang w:eastAsia="zh-CN"/>
              </w:rPr>
              <w:t>突破难点</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285" w:hRule="atLeast"/>
          <w:jc w:val="center"/>
        </w:trPr>
        <w:tc>
          <w:tcPr>
            <w:tcW w:w="90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前测</w:t>
            </w:r>
          </w:p>
        </w:tc>
        <w:tc>
          <w:tcPr>
            <w:tcW w:w="1292" w:type="dxa"/>
            <w:shd w:val="clear" w:color="auto" w:fill="auto"/>
            <w:vAlign w:val="center"/>
          </w:tcPr>
          <w:p>
            <w:pPr>
              <w:widowControl/>
              <w:jc w:val="center"/>
              <w:rPr>
                <w:rFonts w:ascii="宋体" w:hAnsi="宋体" w:cs="宋体"/>
                <w:kern w:val="0"/>
                <w:sz w:val="22"/>
                <w:szCs w:val="22"/>
              </w:rPr>
            </w:pPr>
          </w:p>
        </w:tc>
        <w:tc>
          <w:tcPr>
            <w:tcW w:w="1258" w:type="dxa"/>
            <w:shd w:val="clear" w:color="auto" w:fill="auto"/>
            <w:vAlign w:val="center"/>
          </w:tcPr>
          <w:p>
            <w:pPr>
              <w:widowControl/>
              <w:jc w:val="center"/>
              <w:rPr>
                <w:rFonts w:ascii="宋体" w:hAnsi="宋体" w:cs="宋体"/>
                <w:kern w:val="0"/>
                <w:sz w:val="22"/>
                <w:szCs w:val="22"/>
              </w:rPr>
            </w:pPr>
          </w:p>
        </w:tc>
        <w:tc>
          <w:tcPr>
            <w:tcW w:w="1275" w:type="dxa"/>
            <w:shd w:val="clear" w:color="auto" w:fill="auto"/>
            <w:vAlign w:val="center"/>
          </w:tcPr>
          <w:p>
            <w:pPr>
              <w:widowControl/>
              <w:jc w:val="center"/>
              <w:rPr>
                <w:rFonts w:ascii="宋体" w:hAnsi="宋体" w:cs="宋体"/>
                <w:kern w:val="0"/>
                <w:sz w:val="22"/>
                <w:szCs w:val="22"/>
              </w:rPr>
            </w:pPr>
          </w:p>
        </w:tc>
        <w:tc>
          <w:tcPr>
            <w:tcW w:w="1215" w:type="dxa"/>
            <w:shd w:val="clear" w:color="auto" w:fill="auto"/>
            <w:vAlign w:val="center"/>
          </w:tcPr>
          <w:p>
            <w:pPr>
              <w:widowControl/>
              <w:jc w:val="center"/>
              <w:rPr>
                <w:rFonts w:ascii="宋体" w:hAnsi="宋体" w:cs="宋体"/>
                <w:kern w:val="0"/>
                <w:sz w:val="22"/>
                <w:szCs w:val="22"/>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285" w:hRule="atLeast"/>
          <w:jc w:val="center"/>
        </w:trPr>
        <w:tc>
          <w:tcPr>
            <w:tcW w:w="90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后测</w:t>
            </w:r>
          </w:p>
        </w:tc>
        <w:tc>
          <w:tcPr>
            <w:tcW w:w="1292" w:type="dxa"/>
            <w:shd w:val="clear" w:color="auto" w:fill="auto"/>
            <w:vAlign w:val="center"/>
          </w:tcPr>
          <w:p>
            <w:pPr>
              <w:widowControl/>
              <w:jc w:val="center"/>
              <w:rPr>
                <w:rFonts w:ascii="宋体" w:hAnsi="宋体" w:cs="宋体"/>
                <w:kern w:val="0"/>
                <w:sz w:val="22"/>
                <w:szCs w:val="22"/>
              </w:rPr>
            </w:pPr>
          </w:p>
        </w:tc>
        <w:tc>
          <w:tcPr>
            <w:tcW w:w="1258" w:type="dxa"/>
            <w:shd w:val="clear" w:color="auto" w:fill="auto"/>
            <w:vAlign w:val="center"/>
          </w:tcPr>
          <w:p>
            <w:pPr>
              <w:widowControl/>
              <w:jc w:val="center"/>
              <w:rPr>
                <w:rFonts w:ascii="宋体" w:hAnsi="宋体" w:cs="宋体"/>
                <w:kern w:val="0"/>
                <w:sz w:val="22"/>
                <w:szCs w:val="22"/>
              </w:rPr>
            </w:pPr>
          </w:p>
        </w:tc>
        <w:tc>
          <w:tcPr>
            <w:tcW w:w="1275" w:type="dxa"/>
            <w:shd w:val="clear" w:color="auto" w:fill="auto"/>
            <w:vAlign w:val="center"/>
          </w:tcPr>
          <w:p>
            <w:pPr>
              <w:widowControl/>
              <w:jc w:val="center"/>
              <w:rPr>
                <w:rFonts w:ascii="宋体" w:hAnsi="宋体" w:cs="宋体"/>
                <w:kern w:val="0"/>
                <w:sz w:val="22"/>
                <w:szCs w:val="22"/>
              </w:rPr>
            </w:pPr>
          </w:p>
        </w:tc>
        <w:tc>
          <w:tcPr>
            <w:tcW w:w="1215" w:type="dxa"/>
            <w:shd w:val="clear" w:color="auto" w:fill="auto"/>
            <w:vAlign w:val="center"/>
          </w:tcPr>
          <w:p>
            <w:pPr>
              <w:widowControl/>
              <w:jc w:val="center"/>
              <w:rPr>
                <w:rFonts w:ascii="宋体" w:hAnsi="宋体" w:cs="宋体"/>
                <w:kern w:val="0"/>
                <w:sz w:val="22"/>
                <w:szCs w:val="22"/>
              </w:rPr>
            </w:pPr>
          </w:p>
        </w:tc>
      </w:tr>
    </w:tbl>
    <w:p>
      <w:pPr>
        <w:ind w:left="360"/>
        <w:jc w:val="center"/>
        <w:rPr>
          <w:rFonts w:hint="eastAsia"/>
        </w:rPr>
      </w:pPr>
    </w:p>
    <w:p>
      <w:pPr>
        <w:jc w:val="center"/>
        <w:rPr>
          <w:rFonts w:hint="eastAsia"/>
        </w:rPr>
      </w:pPr>
      <w:r>
        <w:rPr>
          <w:rFonts w:ascii="宋体" w:hAnsi="宋体"/>
          <w:sz w:val="22"/>
          <w:szCs w:val="22"/>
        </w:rPr>
        <w:object>
          <v:shape id="_x0000_i1026" o:spt="75" type="#_x0000_t75" style="height:161.55pt;width:373.1pt;" o:ole="t" filled="f" o:preferrelative="t" stroked="f" coordsize="21600,21600">
            <v:path/>
            <v:fill on="f" focussize="0,0"/>
            <v:stroke on="f"/>
            <v:imagedata r:id="rId8" o:title=""/>
            <o:lock v:ext="edit" aspectratio="t"/>
            <w10:wrap type="none"/>
            <w10:anchorlock/>
          </v:shape>
          <o:OLEObject Type="Embed" ProgID="MSGraph.Chart.8" ShapeID="_x0000_i1026" DrawAspect="Content" ObjectID="_1468075726" r:id="rId7">
            <o:LockedField>false</o:LockedField>
          </o:OLEObject>
        </w:object>
      </w:r>
    </w:p>
    <w:p>
      <w:pPr>
        <w:ind w:left="360"/>
        <w:jc w:val="center"/>
        <w:rPr>
          <w:rFonts w:hint="eastAsia" w:ascii="宋体" w:hAnsi="宋体"/>
          <w:sz w:val="22"/>
          <w:szCs w:val="22"/>
        </w:rPr>
      </w:pPr>
      <w:r>
        <w:rPr>
          <w:rFonts w:hint="eastAsia" w:ascii="宋体" w:hAnsi="宋体"/>
          <w:sz w:val="22"/>
          <w:szCs w:val="22"/>
        </w:rPr>
        <w:t>图4.</w:t>
      </w:r>
      <w:r>
        <w:rPr>
          <w:rFonts w:hint="eastAsia" w:ascii="宋体" w:hAnsi="宋体"/>
          <w:sz w:val="22"/>
          <w:szCs w:val="22"/>
          <w:lang w:val="en-US" w:eastAsia="zh-CN"/>
        </w:rPr>
        <w:t>2</w:t>
      </w:r>
      <w:r>
        <w:rPr>
          <w:rFonts w:hint="eastAsia" w:ascii="宋体" w:hAnsi="宋体"/>
          <w:sz w:val="22"/>
          <w:szCs w:val="22"/>
        </w:rPr>
        <w:t xml:space="preserve"> 喜欢</w:t>
      </w:r>
      <w:r>
        <w:rPr>
          <w:rFonts w:hint="eastAsia" w:ascii="宋体" w:hAnsi="宋体"/>
          <w:sz w:val="22"/>
          <w:szCs w:val="22"/>
          <w:lang w:eastAsia="zh-CN"/>
        </w:rPr>
        <w:t>网络学习</w:t>
      </w:r>
      <w:r>
        <w:rPr>
          <w:rFonts w:hint="eastAsia" w:ascii="宋体" w:hAnsi="宋体"/>
          <w:sz w:val="22"/>
          <w:szCs w:val="22"/>
        </w:rPr>
        <w:t>的原因</w:t>
      </w:r>
    </w:p>
    <w:p>
      <w:pPr>
        <w:ind w:left="360"/>
        <w:jc w:val="center"/>
        <w:rPr>
          <w:rFonts w:hint="eastAsia" w:ascii="宋体" w:hAnsi="宋体"/>
          <w:sz w:val="22"/>
          <w:szCs w:val="22"/>
        </w:rPr>
      </w:pPr>
    </w:p>
    <w:p>
      <w:pPr>
        <w:ind w:firstLine="420" w:firstLineChars="200"/>
        <w:rPr>
          <w:rFonts w:hint="eastAsia" w:ascii="宋体" w:hAnsi="宋体" w:cs="宋体" w:eastAsiaTheme="minorEastAsia"/>
          <w:color w:val="000000"/>
          <w:kern w:val="0"/>
          <w:sz w:val="21"/>
          <w:szCs w:val="21"/>
          <w:shd w:val="clear" w:color="auto" w:fill="FFFFFF"/>
          <w:lang w:val="en-US" w:eastAsia="zh-CN" w:bidi="ar-SA"/>
        </w:rPr>
      </w:pPr>
      <w:r>
        <w:rPr>
          <w:rFonts w:hint="eastAsia" w:ascii="宋体" w:hAnsi="宋体" w:cs="宋体" w:eastAsiaTheme="minorEastAsia"/>
          <w:color w:val="000000"/>
          <w:kern w:val="0"/>
          <w:sz w:val="21"/>
          <w:szCs w:val="21"/>
          <w:shd w:val="clear" w:color="auto" w:fill="FFFFFF"/>
          <w:lang w:val="en-US" w:eastAsia="zh-CN" w:bidi="ar-SA"/>
        </w:rPr>
        <w:t>从以上结果可以分析，喜欢网络学习的原因主要是哪些。由此说明，利用网络学习空间的理念和方向是否适用于当今教改的发展趋势，是否为学生所喜爱。</w:t>
      </w:r>
    </w:p>
    <w:p>
      <w:pPr>
        <w:ind w:firstLine="420" w:firstLineChars="200"/>
        <w:rPr>
          <w:rFonts w:hint="eastAsia" w:ascii="宋体" w:hAnsi="宋体" w:cs="宋体" w:eastAsiaTheme="minorEastAsia"/>
          <w:color w:val="000000"/>
          <w:kern w:val="0"/>
          <w:sz w:val="21"/>
          <w:szCs w:val="21"/>
          <w:shd w:val="clear" w:color="auto" w:fill="FFFFFF"/>
          <w:lang w:val="en-US" w:eastAsia="zh-CN" w:bidi="ar-SA"/>
        </w:rPr>
      </w:pPr>
    </w:p>
    <w:p>
      <w:pPr>
        <w:ind w:firstLine="420" w:firstLineChars="200"/>
        <w:rPr>
          <w:rFonts w:hint="eastAsia" w:ascii="宋体" w:hAnsi="宋体" w:cs="宋体" w:eastAsiaTheme="minorEastAsia"/>
          <w:color w:val="000000"/>
          <w:kern w:val="0"/>
          <w:sz w:val="21"/>
          <w:szCs w:val="21"/>
          <w:shd w:val="clear" w:color="auto" w:fill="FFFFFF"/>
          <w:lang w:val="en-US" w:eastAsia="zh-CN" w:bidi="ar-SA"/>
        </w:rPr>
      </w:pPr>
      <w:r>
        <w:rPr>
          <w:rFonts w:hint="eastAsia" w:ascii="宋体" w:hAnsi="宋体" w:cs="宋体" w:eastAsiaTheme="minorEastAsia"/>
          <w:color w:val="000000"/>
          <w:kern w:val="0"/>
          <w:sz w:val="21"/>
          <w:szCs w:val="21"/>
          <w:shd w:val="clear" w:color="auto" w:fill="FFFFFF"/>
          <w:lang w:val="en-US" w:eastAsia="zh-CN" w:bidi="ar-SA"/>
        </w:rPr>
        <w:t>（3）自主发展意识、能力体现，见表4.3、图4.3。</w:t>
      </w:r>
    </w:p>
    <w:p>
      <w:pPr>
        <w:ind w:left="360"/>
        <w:jc w:val="center"/>
        <w:rPr>
          <w:rFonts w:hint="eastAsia" w:ascii="宋体" w:hAnsi="宋体"/>
          <w:sz w:val="22"/>
          <w:szCs w:val="22"/>
        </w:rPr>
      </w:pPr>
      <w:r>
        <w:rPr>
          <w:rFonts w:hint="eastAsia" w:ascii="宋体" w:hAnsi="宋体"/>
          <w:sz w:val="22"/>
          <w:szCs w:val="22"/>
        </w:rPr>
        <w:t>表4.</w:t>
      </w:r>
      <w:r>
        <w:rPr>
          <w:rFonts w:hint="eastAsia" w:ascii="宋体" w:hAnsi="宋体"/>
          <w:sz w:val="22"/>
          <w:szCs w:val="22"/>
          <w:lang w:val="en-US" w:eastAsia="zh-CN"/>
        </w:rPr>
        <w:t>3</w:t>
      </w:r>
      <w:r>
        <w:rPr>
          <w:rFonts w:hint="eastAsia" w:ascii="宋体" w:hAnsi="宋体"/>
          <w:sz w:val="22"/>
          <w:szCs w:val="22"/>
        </w:rPr>
        <w:t xml:space="preserve"> 较好</w:t>
      </w:r>
      <w:r>
        <w:rPr>
          <w:rFonts w:hint="eastAsia" w:ascii="宋体" w:hAnsi="宋体"/>
          <w:sz w:val="22"/>
          <w:szCs w:val="22"/>
          <w:lang w:eastAsia="zh-CN"/>
        </w:rPr>
        <w:t>教学模式</w:t>
      </w:r>
      <w:r>
        <w:rPr>
          <w:rFonts w:hint="eastAsia" w:ascii="宋体" w:hAnsi="宋体"/>
          <w:sz w:val="22"/>
          <w:szCs w:val="22"/>
        </w:rPr>
        <w:t>的调查结果</w:t>
      </w:r>
    </w:p>
    <w:tbl>
      <w:tblPr>
        <w:tblStyle w:val="6"/>
        <w:tblW w:w="4950" w:type="dxa"/>
        <w:jc w:val="center"/>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096"/>
        <w:gridCol w:w="1096"/>
        <w:gridCol w:w="1573"/>
        <w:gridCol w:w="1185"/>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285" w:hRule="atLeast"/>
          <w:jc w:val="center"/>
        </w:trPr>
        <w:tc>
          <w:tcPr>
            <w:tcW w:w="1096" w:type="dxa"/>
            <w:shd w:val="clear" w:color="auto" w:fill="auto"/>
            <w:vAlign w:val="center"/>
          </w:tcPr>
          <w:p>
            <w:pPr>
              <w:widowControl/>
              <w:jc w:val="center"/>
              <w:rPr>
                <w:rFonts w:ascii="宋体" w:hAnsi="宋体" w:cs="宋体"/>
                <w:kern w:val="0"/>
                <w:sz w:val="22"/>
                <w:szCs w:val="22"/>
              </w:rPr>
            </w:pPr>
          </w:p>
        </w:tc>
        <w:tc>
          <w:tcPr>
            <w:tcW w:w="1096" w:type="dxa"/>
            <w:shd w:val="clear" w:color="auto" w:fill="auto"/>
            <w:vAlign w:val="center"/>
          </w:tcPr>
          <w:p>
            <w:pPr>
              <w:widowControl/>
              <w:jc w:val="center"/>
              <w:rPr>
                <w:rFonts w:hint="eastAsia" w:ascii="宋体" w:hAnsi="宋体" w:cs="宋体" w:eastAsiaTheme="minorEastAsia"/>
                <w:kern w:val="0"/>
                <w:sz w:val="22"/>
                <w:szCs w:val="22"/>
                <w:lang w:eastAsia="zh-CN"/>
              </w:rPr>
            </w:pPr>
            <w:r>
              <w:rPr>
                <w:rFonts w:hint="eastAsia" w:ascii="宋体" w:hAnsi="宋体" w:cs="宋体"/>
                <w:kern w:val="0"/>
                <w:sz w:val="22"/>
                <w:szCs w:val="22"/>
                <w:lang w:eastAsia="zh-CN"/>
              </w:rPr>
              <w:t>传统课堂</w:t>
            </w:r>
          </w:p>
        </w:tc>
        <w:tc>
          <w:tcPr>
            <w:tcW w:w="1573" w:type="dxa"/>
            <w:shd w:val="clear" w:color="auto" w:fill="auto"/>
            <w:vAlign w:val="center"/>
          </w:tcPr>
          <w:p>
            <w:pPr>
              <w:widowControl/>
              <w:jc w:val="center"/>
              <w:rPr>
                <w:rFonts w:hint="eastAsia" w:ascii="宋体" w:hAnsi="宋体" w:cs="宋体" w:eastAsiaTheme="minorEastAsia"/>
                <w:kern w:val="0"/>
                <w:sz w:val="22"/>
                <w:szCs w:val="22"/>
                <w:lang w:eastAsia="zh-CN"/>
              </w:rPr>
            </w:pPr>
            <w:r>
              <w:rPr>
                <w:rFonts w:hint="eastAsia" w:ascii="宋体" w:hAnsi="宋体" w:cs="宋体"/>
                <w:kern w:val="0"/>
                <w:sz w:val="22"/>
                <w:szCs w:val="22"/>
                <w:lang w:eastAsia="zh-CN"/>
              </w:rPr>
              <w:t>“五环导学”</w:t>
            </w:r>
          </w:p>
        </w:tc>
        <w:tc>
          <w:tcPr>
            <w:tcW w:w="1185" w:type="dxa"/>
            <w:shd w:val="clear" w:color="auto" w:fill="auto"/>
            <w:vAlign w:val="center"/>
          </w:tcPr>
          <w:p>
            <w:pPr>
              <w:widowControl/>
              <w:jc w:val="center"/>
              <w:rPr>
                <w:rFonts w:hint="eastAsia" w:ascii="宋体" w:hAnsi="宋体" w:cs="宋体" w:eastAsiaTheme="minorEastAsia"/>
                <w:kern w:val="0"/>
                <w:sz w:val="22"/>
                <w:szCs w:val="22"/>
                <w:lang w:eastAsia="zh-CN"/>
              </w:rPr>
            </w:pPr>
            <w:r>
              <w:rPr>
                <w:rFonts w:hint="eastAsia" w:ascii="宋体" w:hAnsi="宋体" w:cs="宋体"/>
                <w:kern w:val="0"/>
                <w:sz w:val="22"/>
                <w:szCs w:val="22"/>
                <w:lang w:eastAsia="zh-CN"/>
              </w:rPr>
              <w:t>网络学习</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285" w:hRule="atLeast"/>
          <w:jc w:val="center"/>
        </w:trPr>
        <w:tc>
          <w:tcPr>
            <w:tcW w:w="109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前测</w:t>
            </w:r>
          </w:p>
        </w:tc>
        <w:tc>
          <w:tcPr>
            <w:tcW w:w="1096" w:type="dxa"/>
            <w:shd w:val="clear" w:color="auto" w:fill="auto"/>
            <w:vAlign w:val="center"/>
          </w:tcPr>
          <w:p>
            <w:pPr>
              <w:widowControl/>
              <w:jc w:val="center"/>
              <w:rPr>
                <w:rFonts w:ascii="宋体" w:hAnsi="宋体" w:cs="宋体"/>
                <w:kern w:val="0"/>
                <w:sz w:val="22"/>
                <w:szCs w:val="22"/>
              </w:rPr>
            </w:pPr>
          </w:p>
        </w:tc>
        <w:tc>
          <w:tcPr>
            <w:tcW w:w="1573" w:type="dxa"/>
            <w:shd w:val="clear" w:color="auto" w:fill="auto"/>
            <w:vAlign w:val="center"/>
          </w:tcPr>
          <w:p>
            <w:pPr>
              <w:widowControl/>
              <w:jc w:val="center"/>
              <w:rPr>
                <w:rFonts w:ascii="宋体" w:hAnsi="宋体" w:cs="宋体"/>
                <w:kern w:val="0"/>
                <w:sz w:val="22"/>
                <w:szCs w:val="22"/>
              </w:rPr>
            </w:pPr>
          </w:p>
        </w:tc>
        <w:tc>
          <w:tcPr>
            <w:tcW w:w="1185" w:type="dxa"/>
            <w:shd w:val="clear" w:color="auto" w:fill="auto"/>
            <w:vAlign w:val="center"/>
          </w:tcPr>
          <w:p>
            <w:pPr>
              <w:widowControl/>
              <w:jc w:val="center"/>
              <w:rPr>
                <w:rFonts w:ascii="宋体" w:hAnsi="宋体" w:cs="宋体"/>
                <w:kern w:val="0"/>
                <w:sz w:val="22"/>
                <w:szCs w:val="22"/>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285" w:hRule="atLeast"/>
          <w:jc w:val="center"/>
        </w:trPr>
        <w:tc>
          <w:tcPr>
            <w:tcW w:w="109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后测</w:t>
            </w:r>
          </w:p>
        </w:tc>
        <w:tc>
          <w:tcPr>
            <w:tcW w:w="1096" w:type="dxa"/>
            <w:shd w:val="clear" w:color="auto" w:fill="auto"/>
            <w:vAlign w:val="center"/>
          </w:tcPr>
          <w:p>
            <w:pPr>
              <w:widowControl/>
              <w:jc w:val="center"/>
              <w:rPr>
                <w:rFonts w:ascii="宋体" w:hAnsi="宋体" w:cs="宋体"/>
                <w:kern w:val="0"/>
                <w:sz w:val="22"/>
                <w:szCs w:val="22"/>
              </w:rPr>
            </w:pPr>
          </w:p>
        </w:tc>
        <w:tc>
          <w:tcPr>
            <w:tcW w:w="1573" w:type="dxa"/>
            <w:shd w:val="clear" w:color="auto" w:fill="auto"/>
            <w:vAlign w:val="center"/>
          </w:tcPr>
          <w:p>
            <w:pPr>
              <w:widowControl/>
              <w:jc w:val="center"/>
              <w:rPr>
                <w:rFonts w:ascii="宋体" w:hAnsi="宋体" w:cs="宋体"/>
                <w:kern w:val="0"/>
                <w:sz w:val="22"/>
                <w:szCs w:val="22"/>
              </w:rPr>
            </w:pPr>
          </w:p>
        </w:tc>
        <w:tc>
          <w:tcPr>
            <w:tcW w:w="1185" w:type="dxa"/>
            <w:shd w:val="clear" w:color="auto" w:fill="auto"/>
            <w:vAlign w:val="center"/>
          </w:tcPr>
          <w:p>
            <w:pPr>
              <w:widowControl/>
              <w:jc w:val="center"/>
              <w:rPr>
                <w:rFonts w:ascii="宋体" w:hAnsi="宋体" w:cs="宋体"/>
                <w:kern w:val="0"/>
                <w:sz w:val="22"/>
                <w:szCs w:val="22"/>
              </w:rPr>
            </w:pPr>
          </w:p>
        </w:tc>
      </w:tr>
    </w:tbl>
    <w:p>
      <w:pPr>
        <w:ind w:left="360"/>
        <w:jc w:val="center"/>
        <w:rPr>
          <w:rFonts w:hint="eastAsia" w:ascii="宋体" w:hAnsi="宋体"/>
          <w:sz w:val="22"/>
          <w:szCs w:val="22"/>
        </w:rPr>
      </w:pPr>
    </w:p>
    <w:p>
      <w:pPr>
        <w:ind w:left="360"/>
        <w:jc w:val="center"/>
        <w:rPr>
          <w:rFonts w:hint="eastAsia" w:ascii="宋体" w:hAnsi="宋体"/>
          <w:sz w:val="22"/>
          <w:szCs w:val="22"/>
        </w:rPr>
      </w:pPr>
      <w:r>
        <w:rPr>
          <w:rFonts w:ascii="宋体" w:hAnsi="宋体"/>
          <w:sz w:val="22"/>
          <w:szCs w:val="22"/>
        </w:rPr>
        <w:object>
          <v:shape id="_x0000_i1027" o:spt="75" type="#_x0000_t75" style="height:152.55pt;width:364.1pt;" o:ole="t" filled="f" o:preferrelative="t" stroked="f" coordsize="21600,21600">
            <v:path/>
            <v:fill on="f" focussize="0,0"/>
            <v:stroke on="f"/>
            <v:imagedata r:id="rId10" o:title=""/>
            <o:lock v:ext="edit" aspectratio="t"/>
            <w10:wrap type="none"/>
            <w10:anchorlock/>
          </v:shape>
          <o:OLEObject Type="Embed" ProgID="MSGraph.Chart.8" ShapeID="_x0000_i1027" DrawAspect="Content" ObjectID="_1468075727" r:id="rId9">
            <o:LockedField>false</o:LockedField>
          </o:OLEObject>
        </w:object>
      </w:r>
    </w:p>
    <w:p>
      <w:pPr>
        <w:ind w:left="360"/>
        <w:jc w:val="center"/>
        <w:rPr>
          <w:rFonts w:hint="eastAsia" w:ascii="宋体" w:hAnsi="宋体"/>
          <w:sz w:val="22"/>
          <w:szCs w:val="22"/>
        </w:rPr>
      </w:pPr>
      <w:r>
        <w:rPr>
          <w:rFonts w:hint="eastAsia" w:ascii="宋体" w:hAnsi="宋体"/>
          <w:sz w:val="22"/>
          <w:szCs w:val="22"/>
        </w:rPr>
        <w:t>表4.</w:t>
      </w:r>
      <w:r>
        <w:rPr>
          <w:rFonts w:hint="eastAsia" w:ascii="宋体" w:hAnsi="宋体"/>
          <w:sz w:val="22"/>
          <w:szCs w:val="22"/>
          <w:lang w:val="en-US" w:eastAsia="zh-CN"/>
        </w:rPr>
        <w:t>3</w:t>
      </w:r>
      <w:r>
        <w:rPr>
          <w:rFonts w:hint="eastAsia" w:ascii="宋体" w:hAnsi="宋体"/>
          <w:sz w:val="22"/>
          <w:szCs w:val="22"/>
        </w:rPr>
        <w:t xml:space="preserve"> 较好</w:t>
      </w:r>
      <w:r>
        <w:rPr>
          <w:rFonts w:hint="eastAsia" w:ascii="宋体" w:hAnsi="宋体"/>
          <w:sz w:val="22"/>
          <w:szCs w:val="22"/>
          <w:lang w:eastAsia="zh-CN"/>
        </w:rPr>
        <w:t>教学模式</w:t>
      </w:r>
      <w:r>
        <w:rPr>
          <w:rFonts w:hint="eastAsia" w:ascii="宋体" w:hAnsi="宋体"/>
          <w:sz w:val="22"/>
          <w:szCs w:val="22"/>
        </w:rPr>
        <w:t>的调查结果</w:t>
      </w:r>
    </w:p>
    <w:p>
      <w:pPr>
        <w:ind w:firstLine="420" w:firstLineChars="200"/>
        <w:rPr>
          <w:rFonts w:hint="eastAsia" w:ascii="宋体" w:hAnsi="宋体" w:cs="宋体" w:eastAsiaTheme="minorEastAsia"/>
          <w:color w:val="000000"/>
          <w:kern w:val="0"/>
          <w:sz w:val="21"/>
          <w:szCs w:val="21"/>
          <w:shd w:val="clear" w:color="auto" w:fill="FFFFFF"/>
          <w:lang w:val="en-US" w:eastAsia="zh-CN" w:bidi="ar-SA"/>
        </w:rPr>
      </w:pPr>
    </w:p>
    <w:p>
      <w:pPr>
        <w:ind w:firstLine="420" w:firstLineChars="200"/>
        <w:rPr>
          <w:rFonts w:hint="default" w:ascii="宋体" w:hAnsi="宋体" w:cs="宋体" w:eastAsiaTheme="minorEastAsia"/>
          <w:color w:val="000000"/>
          <w:kern w:val="0"/>
          <w:sz w:val="21"/>
          <w:szCs w:val="21"/>
          <w:shd w:val="clear" w:color="auto" w:fill="FFFFFF"/>
          <w:lang w:val="en-US" w:eastAsia="zh-CN" w:bidi="ar-SA"/>
        </w:rPr>
      </w:pPr>
      <w:r>
        <w:rPr>
          <w:rFonts w:hint="eastAsia" w:ascii="宋体" w:hAnsi="宋体" w:cs="宋体" w:eastAsiaTheme="minorEastAsia"/>
          <w:color w:val="000000"/>
          <w:kern w:val="0"/>
          <w:sz w:val="21"/>
          <w:szCs w:val="21"/>
          <w:shd w:val="clear" w:color="auto" w:fill="FFFFFF"/>
          <w:lang w:val="en-US" w:eastAsia="zh-CN" w:bidi="ar-SA"/>
        </w:rPr>
        <w:t>据显示结果可以判断网络学习空间建立前后，学生自主学习的意识、自我管理能力、信息意识及师生参与度等情况。若之后学生更乐于利用网络学习空间平台，则说明学生的自主发展意识大大增强，自学能力、</w:t>
      </w:r>
      <w:r>
        <w:rPr>
          <w:rFonts w:hint="default" w:ascii="宋体" w:hAnsi="宋体" w:cs="宋体" w:eastAsiaTheme="minorEastAsia"/>
          <w:color w:val="000000"/>
          <w:kern w:val="0"/>
          <w:sz w:val="21"/>
          <w:szCs w:val="21"/>
          <w:shd w:val="clear" w:color="auto" w:fill="FFFFFF"/>
          <w:lang w:val="en-US" w:eastAsia="zh-CN" w:bidi="ar-SA"/>
        </w:rPr>
        <w:t>认知能力</w:t>
      </w:r>
      <w:r>
        <w:rPr>
          <w:rFonts w:hint="eastAsia" w:ascii="宋体" w:hAnsi="宋体" w:cs="宋体" w:eastAsiaTheme="minorEastAsia"/>
          <w:color w:val="000000"/>
          <w:kern w:val="0"/>
          <w:sz w:val="21"/>
          <w:szCs w:val="21"/>
          <w:shd w:val="clear" w:color="auto" w:fill="FFFFFF"/>
          <w:lang w:val="en-US" w:eastAsia="zh-CN" w:bidi="ar-SA"/>
        </w:rPr>
        <w:t>有了明显的提高，体现了建构主义“以学生为中心”、主动建构知识意义的教学观。</w:t>
      </w:r>
    </w:p>
    <w:p>
      <w:pPr>
        <w:ind w:firstLine="420" w:firstLineChars="200"/>
        <w:rPr>
          <w:rFonts w:hint="eastAsia" w:ascii="宋体" w:hAnsi="宋体" w:cs="宋体" w:eastAsiaTheme="minorEastAsia"/>
          <w:color w:val="000000"/>
          <w:kern w:val="0"/>
          <w:sz w:val="21"/>
          <w:szCs w:val="21"/>
          <w:shd w:val="clear" w:color="auto" w:fill="FFFFFF"/>
          <w:lang w:val="en-US" w:eastAsia="zh-CN" w:bidi="ar-SA"/>
        </w:rPr>
      </w:pPr>
    </w:p>
    <w:p>
      <w:pPr>
        <w:ind w:firstLine="420" w:firstLineChars="200"/>
        <w:rPr>
          <w:rFonts w:hint="eastAsia" w:ascii="宋体" w:hAnsi="宋体" w:cs="宋体" w:eastAsiaTheme="minorEastAsia"/>
          <w:color w:val="000000"/>
          <w:kern w:val="0"/>
          <w:sz w:val="21"/>
          <w:szCs w:val="21"/>
          <w:shd w:val="clear" w:color="auto" w:fill="FFFFFF"/>
          <w:lang w:val="en-US" w:eastAsia="zh-CN" w:bidi="ar-SA"/>
        </w:rPr>
      </w:pPr>
      <w:r>
        <w:rPr>
          <w:rFonts w:hint="eastAsia" w:ascii="宋体" w:hAnsi="宋体" w:cs="宋体" w:eastAsiaTheme="minorEastAsia"/>
          <w:color w:val="000000"/>
          <w:kern w:val="0"/>
          <w:sz w:val="21"/>
          <w:szCs w:val="21"/>
          <w:shd w:val="clear" w:color="auto" w:fill="FFFFFF"/>
          <w:lang w:val="en-US" w:eastAsia="zh-CN" w:bidi="ar-SA"/>
        </w:rPr>
        <w:t>（4）合作参与意识、创新实践能力，见表4.4、图4.4。</w:t>
      </w:r>
    </w:p>
    <w:p>
      <w:pPr>
        <w:jc w:val="center"/>
        <w:rPr>
          <w:rFonts w:hint="eastAsia" w:ascii="宋体" w:hAnsi="宋体"/>
          <w:sz w:val="22"/>
          <w:szCs w:val="22"/>
        </w:rPr>
      </w:pPr>
      <w:r>
        <w:rPr>
          <w:rFonts w:hint="eastAsia" w:ascii="宋体" w:hAnsi="宋体"/>
          <w:sz w:val="22"/>
          <w:szCs w:val="22"/>
        </w:rPr>
        <w:t>表4.</w:t>
      </w:r>
      <w:r>
        <w:rPr>
          <w:rFonts w:hint="eastAsia" w:ascii="宋体" w:hAnsi="宋体"/>
          <w:sz w:val="22"/>
          <w:szCs w:val="22"/>
          <w:lang w:val="en-US" w:eastAsia="zh-CN"/>
        </w:rPr>
        <w:t>4</w:t>
      </w:r>
      <w:r>
        <w:rPr>
          <w:rFonts w:hint="eastAsia" w:ascii="宋体" w:hAnsi="宋体"/>
          <w:sz w:val="22"/>
          <w:szCs w:val="22"/>
        </w:rPr>
        <w:t xml:space="preserve"> 网络</w:t>
      </w:r>
      <w:r>
        <w:rPr>
          <w:rFonts w:hint="eastAsia" w:ascii="宋体" w:hAnsi="宋体"/>
          <w:sz w:val="22"/>
          <w:szCs w:val="22"/>
          <w:lang w:eastAsia="zh-CN"/>
        </w:rPr>
        <w:t>学习空间</w:t>
      </w:r>
      <w:r>
        <w:rPr>
          <w:rFonts w:hint="eastAsia" w:ascii="宋体" w:hAnsi="宋体"/>
          <w:sz w:val="22"/>
          <w:szCs w:val="22"/>
        </w:rPr>
        <w:t>中学习方式调查结果</w:t>
      </w:r>
    </w:p>
    <w:tbl>
      <w:tblPr>
        <w:tblStyle w:val="6"/>
        <w:tblW w:w="6120" w:type="dxa"/>
        <w:jc w:val="center"/>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035"/>
        <w:gridCol w:w="1200"/>
        <w:gridCol w:w="1140"/>
        <w:gridCol w:w="1155"/>
        <w:gridCol w:w="1590"/>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285" w:hRule="atLeast"/>
          <w:jc w:val="center"/>
        </w:trPr>
        <w:tc>
          <w:tcPr>
            <w:tcW w:w="1035" w:type="dxa"/>
            <w:shd w:val="clear" w:color="auto" w:fill="auto"/>
            <w:vAlign w:val="center"/>
          </w:tcPr>
          <w:p>
            <w:pPr>
              <w:widowControl/>
              <w:jc w:val="center"/>
              <w:rPr>
                <w:rFonts w:ascii="宋体" w:hAnsi="宋体" w:cs="宋体"/>
                <w:kern w:val="0"/>
                <w:sz w:val="22"/>
                <w:szCs w:val="22"/>
              </w:rPr>
            </w:pPr>
          </w:p>
        </w:tc>
        <w:tc>
          <w:tcPr>
            <w:tcW w:w="120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自主发现</w:t>
            </w:r>
          </w:p>
        </w:tc>
        <w:tc>
          <w:tcPr>
            <w:tcW w:w="114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lang w:eastAsia="zh-CN"/>
              </w:rPr>
              <w:t>圈子</w:t>
            </w:r>
            <w:r>
              <w:rPr>
                <w:rFonts w:hint="eastAsia" w:ascii="宋体" w:hAnsi="宋体" w:cs="宋体"/>
                <w:kern w:val="0"/>
                <w:sz w:val="22"/>
                <w:szCs w:val="22"/>
              </w:rPr>
              <w:t>协作</w:t>
            </w:r>
          </w:p>
        </w:tc>
        <w:tc>
          <w:tcPr>
            <w:tcW w:w="115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lang w:eastAsia="zh-CN"/>
              </w:rPr>
              <w:t>在线研讨</w:t>
            </w:r>
          </w:p>
        </w:tc>
        <w:tc>
          <w:tcPr>
            <w:tcW w:w="159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实践创作</w:t>
            </w:r>
            <w:r>
              <w:rPr>
                <w:rFonts w:hint="eastAsia" w:ascii="宋体" w:hAnsi="宋体" w:cs="宋体"/>
                <w:kern w:val="0"/>
                <w:sz w:val="22"/>
                <w:szCs w:val="22"/>
                <w:lang w:eastAsia="zh-CN"/>
              </w:rPr>
              <w:t>共享</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285" w:hRule="atLeast"/>
          <w:jc w:val="center"/>
        </w:trPr>
        <w:tc>
          <w:tcPr>
            <w:tcW w:w="103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前测</w:t>
            </w:r>
          </w:p>
        </w:tc>
        <w:tc>
          <w:tcPr>
            <w:tcW w:w="1200" w:type="dxa"/>
            <w:shd w:val="clear" w:color="auto" w:fill="auto"/>
            <w:vAlign w:val="center"/>
          </w:tcPr>
          <w:p>
            <w:pPr>
              <w:widowControl/>
              <w:jc w:val="center"/>
              <w:rPr>
                <w:rFonts w:ascii="宋体" w:hAnsi="宋体" w:cs="宋体"/>
                <w:kern w:val="0"/>
                <w:sz w:val="22"/>
                <w:szCs w:val="22"/>
              </w:rPr>
            </w:pPr>
          </w:p>
        </w:tc>
        <w:tc>
          <w:tcPr>
            <w:tcW w:w="1140" w:type="dxa"/>
            <w:shd w:val="clear" w:color="auto" w:fill="auto"/>
            <w:vAlign w:val="center"/>
          </w:tcPr>
          <w:p>
            <w:pPr>
              <w:widowControl/>
              <w:jc w:val="center"/>
              <w:rPr>
                <w:rFonts w:ascii="宋体" w:hAnsi="宋体" w:cs="宋体"/>
                <w:kern w:val="0"/>
                <w:sz w:val="22"/>
                <w:szCs w:val="22"/>
              </w:rPr>
            </w:pPr>
          </w:p>
        </w:tc>
        <w:tc>
          <w:tcPr>
            <w:tcW w:w="1155" w:type="dxa"/>
            <w:shd w:val="clear" w:color="auto" w:fill="auto"/>
            <w:vAlign w:val="center"/>
          </w:tcPr>
          <w:p>
            <w:pPr>
              <w:widowControl/>
              <w:jc w:val="center"/>
              <w:rPr>
                <w:rFonts w:ascii="宋体" w:hAnsi="宋体" w:cs="宋体"/>
                <w:kern w:val="0"/>
                <w:sz w:val="22"/>
                <w:szCs w:val="22"/>
              </w:rPr>
            </w:pPr>
          </w:p>
        </w:tc>
        <w:tc>
          <w:tcPr>
            <w:tcW w:w="1590" w:type="dxa"/>
            <w:shd w:val="clear" w:color="auto" w:fill="auto"/>
            <w:vAlign w:val="center"/>
          </w:tcPr>
          <w:p>
            <w:pPr>
              <w:widowControl/>
              <w:jc w:val="center"/>
              <w:rPr>
                <w:rFonts w:ascii="宋体" w:hAnsi="宋体" w:cs="宋体"/>
                <w:kern w:val="0"/>
                <w:sz w:val="22"/>
                <w:szCs w:val="22"/>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285" w:hRule="atLeast"/>
          <w:jc w:val="center"/>
        </w:trPr>
        <w:tc>
          <w:tcPr>
            <w:tcW w:w="103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后测</w:t>
            </w:r>
          </w:p>
        </w:tc>
        <w:tc>
          <w:tcPr>
            <w:tcW w:w="1200" w:type="dxa"/>
            <w:shd w:val="clear" w:color="auto" w:fill="auto"/>
            <w:vAlign w:val="center"/>
          </w:tcPr>
          <w:p>
            <w:pPr>
              <w:widowControl/>
              <w:jc w:val="center"/>
              <w:rPr>
                <w:rFonts w:ascii="宋体" w:hAnsi="宋体" w:cs="宋体"/>
                <w:kern w:val="0"/>
                <w:sz w:val="22"/>
                <w:szCs w:val="22"/>
              </w:rPr>
            </w:pPr>
          </w:p>
        </w:tc>
        <w:tc>
          <w:tcPr>
            <w:tcW w:w="1140" w:type="dxa"/>
            <w:shd w:val="clear" w:color="auto" w:fill="auto"/>
            <w:vAlign w:val="center"/>
          </w:tcPr>
          <w:p>
            <w:pPr>
              <w:widowControl/>
              <w:jc w:val="center"/>
              <w:rPr>
                <w:rFonts w:ascii="宋体" w:hAnsi="宋体" w:cs="宋体"/>
                <w:kern w:val="0"/>
                <w:sz w:val="22"/>
                <w:szCs w:val="22"/>
              </w:rPr>
            </w:pPr>
          </w:p>
        </w:tc>
        <w:tc>
          <w:tcPr>
            <w:tcW w:w="1155" w:type="dxa"/>
            <w:shd w:val="clear" w:color="auto" w:fill="auto"/>
            <w:vAlign w:val="center"/>
          </w:tcPr>
          <w:p>
            <w:pPr>
              <w:widowControl/>
              <w:jc w:val="center"/>
              <w:rPr>
                <w:rFonts w:ascii="宋体" w:hAnsi="宋体" w:cs="宋体"/>
                <w:kern w:val="0"/>
                <w:sz w:val="22"/>
                <w:szCs w:val="22"/>
              </w:rPr>
            </w:pPr>
          </w:p>
        </w:tc>
        <w:tc>
          <w:tcPr>
            <w:tcW w:w="1590" w:type="dxa"/>
            <w:shd w:val="clear" w:color="auto" w:fill="auto"/>
            <w:vAlign w:val="center"/>
          </w:tcPr>
          <w:p>
            <w:pPr>
              <w:widowControl/>
              <w:jc w:val="center"/>
              <w:rPr>
                <w:rFonts w:ascii="宋体" w:hAnsi="宋体" w:cs="宋体"/>
                <w:kern w:val="0"/>
                <w:sz w:val="22"/>
                <w:szCs w:val="22"/>
              </w:rPr>
            </w:pPr>
          </w:p>
        </w:tc>
      </w:tr>
    </w:tbl>
    <w:p>
      <w:pPr>
        <w:ind w:left="360"/>
        <w:rPr>
          <w:rFonts w:hint="eastAsia"/>
        </w:rPr>
      </w:pPr>
      <w:r>
        <w:rPr>
          <w:rFonts w:ascii="宋体" w:hAnsi="宋体"/>
          <w:sz w:val="22"/>
          <w:szCs w:val="22"/>
        </w:rPr>
        <w:object>
          <v:shape id="_x0000_i1028" o:spt="75" type="#_x0000_t75" style="height:157.95pt;width:370.35pt;" o:ole="t" filled="f" o:preferrelative="t" stroked="f" coordsize="21600,21600">
            <v:path/>
            <v:fill on="f" focussize="0,0"/>
            <v:stroke on="f"/>
            <v:imagedata r:id="rId12" o:title=""/>
            <o:lock v:ext="edit" aspectratio="t"/>
            <w10:wrap type="none"/>
            <w10:anchorlock/>
          </v:shape>
          <o:OLEObject Type="Embed" ProgID="MSGraph.Chart.8" ShapeID="_x0000_i1028" DrawAspect="Content" ObjectID="_1468075728" r:id="rId11">
            <o:LockedField>false</o:LockedField>
          </o:OLEObject>
        </w:object>
      </w:r>
    </w:p>
    <w:p>
      <w:pPr>
        <w:jc w:val="center"/>
        <w:rPr>
          <w:rFonts w:hint="eastAsia"/>
        </w:rPr>
      </w:pPr>
      <w:r>
        <w:rPr>
          <w:rFonts w:hint="eastAsia" w:ascii="宋体" w:hAnsi="宋体"/>
          <w:sz w:val="22"/>
          <w:szCs w:val="22"/>
        </w:rPr>
        <w:t>图4.</w:t>
      </w:r>
      <w:r>
        <w:rPr>
          <w:rFonts w:hint="eastAsia" w:ascii="宋体" w:hAnsi="宋体"/>
          <w:sz w:val="22"/>
          <w:szCs w:val="22"/>
          <w:lang w:val="en-US" w:eastAsia="zh-CN"/>
        </w:rPr>
        <w:t>4</w:t>
      </w:r>
      <w:r>
        <w:rPr>
          <w:rFonts w:hint="eastAsia" w:ascii="宋体" w:hAnsi="宋体"/>
          <w:sz w:val="22"/>
          <w:szCs w:val="22"/>
        </w:rPr>
        <w:t xml:space="preserve"> 网络</w:t>
      </w:r>
      <w:r>
        <w:rPr>
          <w:rFonts w:hint="eastAsia" w:ascii="宋体" w:hAnsi="宋体"/>
          <w:sz w:val="22"/>
          <w:szCs w:val="22"/>
          <w:lang w:eastAsia="zh-CN"/>
        </w:rPr>
        <w:t>学习空间</w:t>
      </w:r>
      <w:r>
        <w:rPr>
          <w:rFonts w:hint="eastAsia" w:ascii="宋体" w:hAnsi="宋体"/>
          <w:sz w:val="22"/>
          <w:szCs w:val="22"/>
        </w:rPr>
        <w:t>中学习方式调查结果</w:t>
      </w:r>
    </w:p>
    <w:p>
      <w:pPr>
        <w:ind w:firstLine="420" w:firstLineChars="200"/>
        <w:rPr>
          <w:rFonts w:hint="eastAsia" w:ascii="宋体" w:hAnsi="宋体" w:cs="宋体" w:eastAsiaTheme="minorEastAsia"/>
          <w:color w:val="000000"/>
          <w:kern w:val="0"/>
          <w:sz w:val="21"/>
          <w:szCs w:val="21"/>
          <w:shd w:val="clear" w:color="auto" w:fill="FFFFFF"/>
          <w:lang w:val="en-US" w:eastAsia="zh-CN" w:bidi="ar-SA"/>
        </w:rPr>
      </w:pPr>
      <w:r>
        <w:rPr>
          <w:rFonts w:hint="eastAsia" w:ascii="宋体" w:hAnsi="宋体" w:cs="宋体" w:eastAsiaTheme="minorEastAsia"/>
          <w:color w:val="000000"/>
          <w:kern w:val="0"/>
          <w:sz w:val="21"/>
          <w:szCs w:val="21"/>
          <w:shd w:val="clear" w:color="auto" w:fill="FFFFFF"/>
          <w:lang w:val="en-US" w:eastAsia="zh-CN" w:bidi="ar-SA"/>
        </w:rPr>
        <w:t>由此可以发现，学生的合作参与、创新实践意识是否增强，</w:t>
      </w:r>
      <w:r>
        <w:rPr>
          <w:rFonts w:hint="default" w:ascii="宋体" w:hAnsi="宋体" w:cs="宋体" w:eastAsiaTheme="minorEastAsia"/>
          <w:color w:val="000000"/>
          <w:kern w:val="0"/>
          <w:sz w:val="21"/>
          <w:szCs w:val="21"/>
          <w:shd w:val="clear" w:color="auto" w:fill="FFFFFF"/>
          <w:lang w:val="en-US" w:eastAsia="zh-CN" w:bidi="ar-SA"/>
        </w:rPr>
        <w:t>交流能力、合作能力、表达能力</w:t>
      </w:r>
      <w:r>
        <w:rPr>
          <w:rFonts w:hint="eastAsia" w:ascii="宋体" w:hAnsi="宋体" w:cs="宋体" w:eastAsiaTheme="minorEastAsia"/>
          <w:color w:val="000000"/>
          <w:kern w:val="0"/>
          <w:sz w:val="21"/>
          <w:szCs w:val="21"/>
          <w:shd w:val="clear" w:color="auto" w:fill="FFFFFF"/>
          <w:lang w:val="en-US" w:eastAsia="zh-CN" w:bidi="ar-SA"/>
        </w:rPr>
        <w:t>及创新实践能力</w:t>
      </w:r>
      <w:r>
        <w:rPr>
          <w:rFonts w:hint="default" w:ascii="宋体" w:hAnsi="宋体" w:cs="宋体" w:eastAsiaTheme="minorEastAsia"/>
          <w:color w:val="000000"/>
          <w:kern w:val="0"/>
          <w:sz w:val="21"/>
          <w:szCs w:val="21"/>
          <w:shd w:val="clear" w:color="auto" w:fill="FFFFFF"/>
          <w:lang w:val="en-US" w:eastAsia="zh-CN" w:bidi="ar-SA"/>
        </w:rPr>
        <w:t>等等核心素养</w:t>
      </w:r>
      <w:r>
        <w:rPr>
          <w:rFonts w:hint="eastAsia" w:ascii="宋体" w:hAnsi="宋体" w:cs="宋体" w:eastAsiaTheme="minorEastAsia"/>
          <w:color w:val="000000"/>
          <w:kern w:val="0"/>
          <w:sz w:val="21"/>
          <w:szCs w:val="21"/>
          <w:shd w:val="clear" w:color="auto" w:fill="FFFFFF"/>
          <w:lang w:val="en-US" w:eastAsia="zh-CN" w:bidi="ar-SA"/>
        </w:rPr>
        <w:t>是否</w:t>
      </w:r>
      <w:r>
        <w:rPr>
          <w:rFonts w:hint="default" w:ascii="宋体" w:hAnsi="宋体" w:cs="宋体" w:eastAsiaTheme="minorEastAsia"/>
          <w:color w:val="000000"/>
          <w:kern w:val="0"/>
          <w:sz w:val="21"/>
          <w:szCs w:val="21"/>
          <w:shd w:val="clear" w:color="auto" w:fill="FFFFFF"/>
          <w:lang w:val="en-US" w:eastAsia="zh-CN" w:bidi="ar-SA"/>
        </w:rPr>
        <w:t>均得到较为均衡的提升。</w:t>
      </w:r>
      <w:r>
        <w:rPr>
          <w:rFonts w:hint="eastAsia" w:ascii="宋体" w:hAnsi="宋体" w:cs="宋体" w:eastAsiaTheme="minorEastAsia"/>
          <w:color w:val="000000"/>
          <w:kern w:val="0"/>
          <w:sz w:val="21"/>
          <w:szCs w:val="21"/>
          <w:shd w:val="clear" w:color="auto" w:fill="FFFFFF"/>
          <w:lang w:val="en-US" w:eastAsia="zh-CN" w:bidi="ar-SA"/>
        </w:rPr>
        <w:t>学生作为学习的主体，其基本特性表现在自主性、能动性、创造性等方面。</w:t>
      </w:r>
    </w:p>
    <w:p>
      <w:pPr>
        <w:ind w:firstLine="420" w:firstLineChars="200"/>
        <w:rPr>
          <w:rFonts w:hint="eastAsia" w:ascii="宋体" w:hAnsi="宋体" w:cs="宋体" w:eastAsiaTheme="minorEastAsia"/>
          <w:color w:val="000000"/>
          <w:kern w:val="0"/>
          <w:sz w:val="21"/>
          <w:szCs w:val="21"/>
          <w:shd w:val="clear" w:color="auto" w:fill="FFFFFF"/>
          <w:lang w:val="en-US" w:eastAsia="zh-CN" w:bidi="ar-SA"/>
        </w:rPr>
      </w:pPr>
    </w:p>
    <w:p>
      <w:pPr>
        <w:ind w:firstLine="420" w:firstLineChars="200"/>
        <w:rPr>
          <w:rFonts w:hint="eastAsia" w:ascii="宋体" w:hAnsi="宋体" w:cs="宋体" w:eastAsiaTheme="minorEastAsia"/>
          <w:color w:val="000000"/>
          <w:kern w:val="0"/>
          <w:sz w:val="21"/>
          <w:szCs w:val="21"/>
          <w:shd w:val="clear" w:color="auto" w:fill="FFFFFF"/>
          <w:lang w:val="en-US" w:eastAsia="zh-CN" w:bidi="ar-SA"/>
        </w:rPr>
      </w:pPr>
      <w:r>
        <w:rPr>
          <w:rFonts w:hint="eastAsia" w:ascii="宋体" w:hAnsi="宋体" w:cs="宋体" w:eastAsiaTheme="minorEastAsia"/>
          <w:color w:val="000000"/>
          <w:kern w:val="0"/>
          <w:sz w:val="21"/>
          <w:szCs w:val="21"/>
          <w:shd w:val="clear" w:color="auto" w:fill="FFFFFF"/>
          <w:lang w:val="en-US" w:eastAsia="zh-CN" w:bidi="ar-SA"/>
        </w:rPr>
        <w:t>（5）师、生地位的体现，见表4.5、图4.5。</w:t>
      </w:r>
    </w:p>
    <w:p>
      <w:pPr>
        <w:jc w:val="center"/>
        <w:rPr>
          <w:rFonts w:hint="eastAsia" w:ascii="宋体" w:hAnsi="宋体"/>
          <w:sz w:val="22"/>
          <w:szCs w:val="22"/>
        </w:rPr>
      </w:pPr>
      <w:r>
        <w:rPr>
          <w:rFonts w:hint="eastAsia" w:ascii="宋体" w:hAnsi="宋体"/>
          <w:sz w:val="22"/>
          <w:szCs w:val="22"/>
        </w:rPr>
        <w:t>表4.</w:t>
      </w:r>
      <w:r>
        <w:rPr>
          <w:rFonts w:hint="eastAsia" w:ascii="宋体" w:hAnsi="宋体"/>
          <w:sz w:val="22"/>
          <w:szCs w:val="22"/>
          <w:lang w:val="en-US" w:eastAsia="zh-CN"/>
        </w:rPr>
        <w:t>5</w:t>
      </w:r>
      <w:r>
        <w:rPr>
          <w:rFonts w:hint="eastAsia" w:ascii="宋体" w:hAnsi="宋体"/>
          <w:sz w:val="22"/>
          <w:szCs w:val="22"/>
        </w:rPr>
        <w:t xml:space="preserve"> 师生在</w:t>
      </w:r>
      <w:r>
        <w:rPr>
          <w:rFonts w:hint="eastAsia" w:ascii="宋体" w:hAnsi="宋体"/>
          <w:sz w:val="22"/>
          <w:szCs w:val="22"/>
          <w:lang w:eastAsia="zh-CN"/>
        </w:rPr>
        <w:t>网络学习</w:t>
      </w:r>
      <w:r>
        <w:rPr>
          <w:rFonts w:hint="eastAsia" w:ascii="宋体" w:hAnsi="宋体"/>
          <w:sz w:val="22"/>
          <w:szCs w:val="22"/>
        </w:rPr>
        <w:t>中的地位</w:t>
      </w:r>
    </w:p>
    <w:tbl>
      <w:tblPr>
        <w:tblStyle w:val="6"/>
        <w:tblW w:w="5940" w:type="dxa"/>
        <w:jc w:val="center"/>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080"/>
        <w:gridCol w:w="1260"/>
        <w:gridCol w:w="1260"/>
        <w:gridCol w:w="1440"/>
        <w:gridCol w:w="900"/>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285" w:hRule="atLeast"/>
          <w:jc w:val="center"/>
        </w:trPr>
        <w:tc>
          <w:tcPr>
            <w:tcW w:w="1080" w:type="dxa"/>
            <w:shd w:val="clear" w:color="auto" w:fill="auto"/>
            <w:vAlign w:val="center"/>
          </w:tcPr>
          <w:p>
            <w:pPr>
              <w:widowControl/>
              <w:jc w:val="center"/>
              <w:rPr>
                <w:rFonts w:ascii="宋体" w:hAnsi="宋体" w:cs="宋体"/>
                <w:kern w:val="0"/>
                <w:sz w:val="22"/>
                <w:szCs w:val="22"/>
              </w:rPr>
            </w:pPr>
          </w:p>
        </w:tc>
        <w:tc>
          <w:tcPr>
            <w:tcW w:w="126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教师为主</w:t>
            </w:r>
          </w:p>
        </w:tc>
        <w:tc>
          <w:tcPr>
            <w:tcW w:w="126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学生为主</w:t>
            </w:r>
          </w:p>
        </w:tc>
        <w:tc>
          <w:tcPr>
            <w:tcW w:w="144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引导与自主</w:t>
            </w:r>
          </w:p>
        </w:tc>
        <w:tc>
          <w:tcPr>
            <w:tcW w:w="90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285" w:hRule="atLeast"/>
          <w:jc w:val="center"/>
        </w:trPr>
        <w:tc>
          <w:tcPr>
            <w:tcW w:w="108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前测</w:t>
            </w:r>
          </w:p>
        </w:tc>
        <w:tc>
          <w:tcPr>
            <w:tcW w:w="1260" w:type="dxa"/>
            <w:shd w:val="clear" w:color="auto" w:fill="auto"/>
            <w:vAlign w:val="center"/>
          </w:tcPr>
          <w:p>
            <w:pPr>
              <w:widowControl/>
              <w:jc w:val="center"/>
              <w:rPr>
                <w:rFonts w:ascii="宋体" w:hAnsi="宋体" w:cs="宋体"/>
                <w:kern w:val="0"/>
                <w:sz w:val="22"/>
                <w:szCs w:val="22"/>
              </w:rPr>
            </w:pPr>
          </w:p>
        </w:tc>
        <w:tc>
          <w:tcPr>
            <w:tcW w:w="1260" w:type="dxa"/>
            <w:shd w:val="clear" w:color="auto" w:fill="auto"/>
            <w:vAlign w:val="center"/>
          </w:tcPr>
          <w:p>
            <w:pPr>
              <w:widowControl/>
              <w:jc w:val="center"/>
              <w:rPr>
                <w:rFonts w:ascii="宋体" w:hAnsi="宋体" w:cs="宋体"/>
                <w:kern w:val="0"/>
                <w:sz w:val="22"/>
                <w:szCs w:val="22"/>
              </w:rPr>
            </w:pPr>
          </w:p>
        </w:tc>
        <w:tc>
          <w:tcPr>
            <w:tcW w:w="1440" w:type="dxa"/>
            <w:shd w:val="clear" w:color="auto" w:fill="auto"/>
            <w:vAlign w:val="center"/>
          </w:tcPr>
          <w:p>
            <w:pPr>
              <w:widowControl/>
              <w:jc w:val="center"/>
              <w:rPr>
                <w:rFonts w:ascii="宋体" w:hAnsi="宋体" w:cs="宋体"/>
                <w:kern w:val="0"/>
                <w:sz w:val="22"/>
                <w:szCs w:val="22"/>
              </w:rPr>
            </w:pPr>
          </w:p>
        </w:tc>
        <w:tc>
          <w:tcPr>
            <w:tcW w:w="900" w:type="dxa"/>
            <w:shd w:val="clear" w:color="auto" w:fill="auto"/>
            <w:vAlign w:val="center"/>
          </w:tcPr>
          <w:p>
            <w:pPr>
              <w:widowControl/>
              <w:jc w:val="center"/>
              <w:rPr>
                <w:rFonts w:ascii="宋体" w:hAnsi="宋体" w:cs="宋体"/>
                <w:kern w:val="0"/>
                <w:sz w:val="22"/>
                <w:szCs w:val="22"/>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285" w:hRule="atLeast"/>
          <w:jc w:val="center"/>
        </w:trPr>
        <w:tc>
          <w:tcPr>
            <w:tcW w:w="108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后测</w:t>
            </w:r>
          </w:p>
        </w:tc>
        <w:tc>
          <w:tcPr>
            <w:tcW w:w="1260" w:type="dxa"/>
            <w:shd w:val="clear" w:color="auto" w:fill="auto"/>
            <w:vAlign w:val="center"/>
          </w:tcPr>
          <w:p>
            <w:pPr>
              <w:widowControl/>
              <w:jc w:val="center"/>
              <w:rPr>
                <w:rFonts w:ascii="宋体" w:hAnsi="宋体" w:cs="宋体"/>
                <w:kern w:val="0"/>
                <w:sz w:val="22"/>
                <w:szCs w:val="22"/>
              </w:rPr>
            </w:pPr>
          </w:p>
        </w:tc>
        <w:tc>
          <w:tcPr>
            <w:tcW w:w="1260" w:type="dxa"/>
            <w:shd w:val="clear" w:color="auto" w:fill="auto"/>
            <w:vAlign w:val="center"/>
          </w:tcPr>
          <w:p>
            <w:pPr>
              <w:widowControl/>
              <w:jc w:val="center"/>
              <w:rPr>
                <w:rFonts w:ascii="宋体" w:hAnsi="宋体" w:cs="宋体"/>
                <w:kern w:val="0"/>
                <w:sz w:val="22"/>
                <w:szCs w:val="22"/>
              </w:rPr>
            </w:pPr>
          </w:p>
        </w:tc>
        <w:tc>
          <w:tcPr>
            <w:tcW w:w="1440" w:type="dxa"/>
            <w:shd w:val="clear" w:color="auto" w:fill="auto"/>
            <w:vAlign w:val="center"/>
          </w:tcPr>
          <w:p>
            <w:pPr>
              <w:widowControl/>
              <w:jc w:val="center"/>
              <w:rPr>
                <w:rFonts w:ascii="宋体" w:hAnsi="宋体" w:cs="宋体"/>
                <w:kern w:val="0"/>
                <w:sz w:val="22"/>
                <w:szCs w:val="22"/>
              </w:rPr>
            </w:pPr>
          </w:p>
        </w:tc>
        <w:tc>
          <w:tcPr>
            <w:tcW w:w="900" w:type="dxa"/>
            <w:shd w:val="clear" w:color="auto" w:fill="auto"/>
            <w:vAlign w:val="center"/>
          </w:tcPr>
          <w:p>
            <w:pPr>
              <w:widowControl/>
              <w:jc w:val="center"/>
              <w:rPr>
                <w:rFonts w:ascii="宋体" w:hAnsi="宋体" w:cs="宋体"/>
                <w:kern w:val="0"/>
                <w:sz w:val="22"/>
                <w:szCs w:val="22"/>
              </w:rPr>
            </w:pPr>
          </w:p>
        </w:tc>
      </w:tr>
    </w:tbl>
    <w:p>
      <w:pPr>
        <w:jc w:val="center"/>
        <w:rPr>
          <w:rFonts w:hint="eastAsia"/>
        </w:rPr>
      </w:pPr>
    </w:p>
    <w:p>
      <w:pPr>
        <w:jc w:val="center"/>
        <w:rPr>
          <w:rFonts w:hint="eastAsia"/>
        </w:rPr>
      </w:pPr>
      <w:r>
        <w:rPr>
          <w:rFonts w:ascii="宋体" w:hAnsi="宋体"/>
          <w:sz w:val="22"/>
          <w:szCs w:val="22"/>
        </w:rPr>
        <w:object>
          <v:shape id="_x0000_i1029" o:spt="75" type="#_x0000_t75" style="height:149.55pt;width:361.1pt;" o:ole="t" filled="f" o:preferrelative="t" stroked="f" coordsize="21600,21600">
            <v:path/>
            <v:fill on="f" alignshape="1" focussize="0,0"/>
            <v:stroke on="f"/>
            <v:imagedata r:id="rId14" grayscale="f" bilevel="f" o:title=""/>
            <o:lock v:ext="edit" aspectratio="t"/>
            <w10:wrap type="none"/>
            <w10:anchorlock/>
          </v:shape>
          <o:OLEObject Type="Embed" ProgID="MSGraph.Chart.8" ShapeID="_x0000_i1029" DrawAspect="Content" ObjectID="_1468075729" r:id="rId13">
            <o:LockedField>false</o:LockedField>
          </o:OLEObject>
        </w:object>
      </w:r>
    </w:p>
    <w:p>
      <w:pPr>
        <w:jc w:val="center"/>
        <w:rPr>
          <w:rFonts w:hint="eastAsia" w:ascii="宋体" w:hAnsi="宋体"/>
          <w:sz w:val="22"/>
          <w:szCs w:val="22"/>
        </w:rPr>
      </w:pPr>
      <w:r>
        <w:rPr>
          <w:rFonts w:hint="eastAsia" w:ascii="宋体" w:hAnsi="宋体"/>
          <w:sz w:val="22"/>
          <w:szCs w:val="22"/>
        </w:rPr>
        <w:t>图4.</w:t>
      </w:r>
      <w:r>
        <w:rPr>
          <w:rFonts w:hint="eastAsia" w:ascii="宋体" w:hAnsi="宋体"/>
          <w:sz w:val="22"/>
          <w:szCs w:val="22"/>
          <w:lang w:val="en-US" w:eastAsia="zh-CN"/>
        </w:rPr>
        <w:t>5</w:t>
      </w:r>
      <w:r>
        <w:rPr>
          <w:rFonts w:hint="eastAsia" w:ascii="宋体" w:hAnsi="宋体"/>
          <w:sz w:val="22"/>
          <w:szCs w:val="22"/>
        </w:rPr>
        <w:t xml:space="preserve"> 师生在教学中的地位</w:t>
      </w:r>
    </w:p>
    <w:p>
      <w:pPr>
        <w:ind w:firstLine="420" w:firstLineChars="200"/>
        <w:rPr>
          <w:rFonts w:hint="eastAsia" w:ascii="宋体" w:hAnsi="宋体" w:cs="宋体" w:eastAsiaTheme="minorEastAsia"/>
          <w:color w:val="000000"/>
          <w:kern w:val="0"/>
          <w:sz w:val="21"/>
          <w:szCs w:val="21"/>
          <w:shd w:val="clear" w:color="auto" w:fill="FFFFFF"/>
          <w:lang w:val="en-US" w:eastAsia="zh-CN" w:bidi="ar-SA"/>
        </w:rPr>
      </w:pPr>
      <w:r>
        <w:rPr>
          <w:rFonts w:hint="eastAsia" w:ascii="宋体" w:hAnsi="宋体" w:cs="宋体" w:eastAsiaTheme="minorEastAsia"/>
          <w:color w:val="000000"/>
          <w:kern w:val="0"/>
          <w:sz w:val="21"/>
          <w:szCs w:val="21"/>
          <w:shd w:val="clear" w:color="auto" w:fill="FFFFFF"/>
          <w:lang w:val="en-US" w:eastAsia="zh-CN" w:bidi="ar-SA"/>
        </w:rPr>
        <w:t>据图、表显示可以得出在提升学生核心素养理念下，学生所希望的师生在网络学习中地位，考察学生在学习中的主体地位能否真正得以体现，以充分实现网络学习空间下学生核心素养的提升。</w:t>
      </w:r>
    </w:p>
    <w:p>
      <w:pPr>
        <w:pStyle w:val="3"/>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lang w:val="en-US" w:eastAsia="zh-CN"/>
        </w:rPr>
      </w:pPr>
    </w:p>
    <w:p>
      <w:pPr>
        <w:pStyle w:val="3"/>
        <w:shd w:val="clear" w:color="auto" w:fill="FFFFFF"/>
        <w:spacing w:beforeAutospacing="0" w:afterAutospacing="0"/>
        <w:ind w:firstLine="420"/>
        <w:jc w:val="both"/>
        <w:rPr>
          <w:rFonts w:hint="eastAsia"/>
          <w:szCs w:val="22"/>
          <w:lang w:val="en-US" w:eastAsia="zh-CN"/>
        </w:rPr>
      </w:pPr>
      <w:r>
        <w:rPr>
          <w:rFonts w:hint="eastAsia"/>
          <w:szCs w:val="22"/>
          <w:lang w:val="en-US" w:eastAsia="zh-CN"/>
        </w:rPr>
        <w:t>2.实验法</w:t>
      </w:r>
    </w:p>
    <w:p>
      <w:pPr>
        <w:pStyle w:val="3"/>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实验法是通过主支变革、控制研究对象来发现与确认事物间的因果联系的一种科研方法。其主要特点是：第一、主动变革性。要求主动操纵实验条件，人为地改变对象的存在方式、变化过程，使它服从于科学认识的需要。第二、控制性。科学实验要求根据研究的需要，借助各种方法技术，减少或消除各种可能影响科学的无关因素的干扰，在简化、纯化的状态下认识研究对象。第三，因果性。实验是发现、确认事物之间的因果联系的有效工具和必要途径。</w:t>
      </w:r>
    </w:p>
    <w:p>
      <w:pPr>
        <w:pStyle w:val="3"/>
        <w:numPr>
          <w:ilvl w:val="0"/>
          <w:numId w:val="3"/>
        </w:numPr>
        <w:shd w:val="clear" w:color="auto" w:fill="FFFFFF"/>
        <w:spacing w:beforeAutospacing="0" w:afterAutospacing="0"/>
        <w:ind w:left="420" w:leftChars="0" w:hanging="420" w:firstLineChars="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 xml:space="preserve">实验研究的内容 </w:t>
      </w:r>
    </w:p>
    <w:p>
      <w:pPr>
        <w:pStyle w:val="3"/>
        <w:numPr>
          <w:ilvl w:val="0"/>
          <w:numId w:val="0"/>
        </w:numPr>
        <w:shd w:val="clear" w:color="auto" w:fill="FFFFFF"/>
        <w:spacing w:beforeAutospacing="0" w:afterAutospacing="0"/>
        <w:ind w:leftChars="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 xml:space="preserve">    假设→提出验证思路步骤 </w:t>
      </w:r>
    </w:p>
    <w:p>
      <w:pPr>
        <w:pStyle w:val="3"/>
        <w:numPr>
          <w:ilvl w:val="0"/>
          <w:numId w:val="3"/>
        </w:numPr>
        <w:shd w:val="clear" w:color="auto" w:fill="FFFFFF"/>
        <w:spacing w:beforeAutospacing="0" w:afterAutospacing="0"/>
        <w:ind w:left="420" w:leftChars="0" w:hanging="420" w:firstLineChars="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实验研究的方法</w:t>
      </w:r>
    </w:p>
    <w:p>
      <w:pPr>
        <w:pStyle w:val="3"/>
        <w:numPr>
          <w:ilvl w:val="0"/>
          <w:numId w:val="0"/>
        </w:numPr>
        <w:shd w:val="clear" w:color="auto" w:fill="FFFFFF"/>
        <w:spacing w:beforeAutospacing="0" w:afterAutospacing="0"/>
        <w:ind w:leftChars="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 xml:space="preserve">    样本的选择、变量的确定、实验设计、实验方法。</w:t>
      </w:r>
    </w:p>
    <w:p>
      <w:pPr>
        <w:pStyle w:val="3"/>
        <w:numPr>
          <w:ilvl w:val="0"/>
          <w:numId w:val="3"/>
        </w:numPr>
        <w:shd w:val="clear" w:color="auto" w:fill="FFFFFF"/>
        <w:spacing w:beforeAutospacing="0" w:afterAutospacing="0"/>
        <w:ind w:left="420" w:leftChars="0" w:hanging="420" w:firstLineChars="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 xml:space="preserve">网络学习空间在初中信息技术等相关学科教学中的实施  </w:t>
      </w:r>
    </w:p>
    <w:p>
      <w:pPr>
        <w:pStyle w:val="3"/>
        <w:numPr>
          <w:ilvl w:val="0"/>
          <w:numId w:val="0"/>
        </w:numPr>
        <w:shd w:val="clear" w:color="auto" w:fill="FFFFFF"/>
        <w:spacing w:beforeAutospacing="0" w:afterAutospacing="0"/>
        <w:ind w:leftChars="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 xml:space="preserve">    设计阶段；实施阶段。</w:t>
      </w:r>
    </w:p>
    <w:p>
      <w:pPr>
        <w:pStyle w:val="3"/>
        <w:numPr>
          <w:ilvl w:val="0"/>
          <w:numId w:val="3"/>
        </w:numPr>
        <w:shd w:val="clear" w:color="auto" w:fill="FFFFFF"/>
        <w:spacing w:beforeAutospacing="0" w:afterAutospacing="0"/>
        <w:ind w:left="420" w:leftChars="0" w:hanging="420" w:firstLineChars="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数据测量与数据处理：</w:t>
      </w:r>
    </w:p>
    <w:p>
      <w:pPr>
        <w:pStyle w:val="3"/>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 xml:space="preserve"> 本实验拟采用spss10.0软件进行数据处理（前测、中测、后测）</w:t>
      </w:r>
    </w:p>
    <w:p>
      <w:pPr>
        <w:pStyle w:val="3"/>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（1）样本：</w:t>
      </w:r>
    </w:p>
    <w:p>
      <w:pPr>
        <w:pStyle w:val="3"/>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本实验样本选自我校七、八年级学生，学生根据小学入学成绩平行分班。本次实验选的实验班和对照班为本课题同一研究者任教的班级，由于是平行分班，学习成绩和学习能力均无显著差异，故随机选取某班为实验班，某班为控制班，两个样本容量均等于30，所以属于大样本。</w:t>
      </w:r>
    </w:p>
    <w:p>
      <w:pPr>
        <w:pStyle w:val="3"/>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（2）变量：</w:t>
      </w:r>
    </w:p>
    <w:p>
      <w:pPr>
        <w:pStyle w:val="3"/>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自变量：学科教学学习途径</w:t>
      </w:r>
    </w:p>
    <w:p>
      <w:pPr>
        <w:pStyle w:val="3"/>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实验班引入网络学习空间教学，对照班还沿用常规的教学学习。</w:t>
      </w:r>
    </w:p>
    <w:p>
      <w:pPr>
        <w:pStyle w:val="3"/>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 xml:space="preserve">因变量：学科成绩，合作参与度，创新实践能力等。 </w:t>
      </w:r>
    </w:p>
    <w:p>
      <w:pPr>
        <w:pStyle w:val="3"/>
        <w:shd w:val="clear" w:color="auto" w:fill="FFFFFF"/>
        <w:spacing w:beforeAutospacing="0" w:afterAutospacing="0"/>
        <w:ind w:left="0" w:leftChars="0" w:firstLine="420" w:firstLineChars="200"/>
        <w:jc w:val="both"/>
        <w:rPr>
          <w:rFonts w:hint="eastAsia" w:ascii="宋体" w:hAnsi="宋体" w:cs="宋体"/>
          <w:color w:val="000000"/>
          <w:kern w:val="0"/>
          <w:sz w:val="21"/>
          <w:szCs w:val="21"/>
          <w:shd w:val="clear" w:color="auto" w:fill="FFFFFF"/>
          <w:lang w:val="en-US" w:eastAsia="zh-CN" w:bidi="ar-SA"/>
        </w:rPr>
      </w:pPr>
      <w:r>
        <w:rPr>
          <w:rFonts w:hint="eastAsia" w:ascii="宋体" w:hAnsi="宋体" w:cs="宋体"/>
          <w:color w:val="000000"/>
          <w:sz w:val="21"/>
          <w:szCs w:val="21"/>
          <w:shd w:val="clear" w:color="auto" w:fill="FFFFFF"/>
          <w:lang w:val="en-US" w:eastAsia="zh-CN"/>
        </w:rPr>
        <w:t>（3）实验班与对照班学科平均成绩差异显著性检验：</w:t>
      </w:r>
    </w:p>
    <w:tbl>
      <w:tblPr>
        <w:tblStyle w:val="6"/>
        <w:tblW w:w="6838" w:type="dxa"/>
        <w:tblCellSpacing w:w="0" w:type="dxa"/>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5"/>
        <w:gridCol w:w="2738"/>
        <w:gridCol w:w="2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2" w:hRule="atLeast"/>
          <w:tblCellSpacing w:w="0" w:type="dxa"/>
        </w:trPr>
        <w:tc>
          <w:tcPr>
            <w:tcW w:w="1425" w:type="dxa"/>
            <w:tcBorders>
              <w:tl2br w:val="nil"/>
              <w:tr2bl w:val="nil"/>
            </w:tcBorders>
            <w:tcMar>
              <w:top w:w="72" w:type="dxa"/>
              <w:left w:w="144" w:type="dxa"/>
              <w:bottom w:w="72" w:type="dxa"/>
              <w:right w:w="144" w:type="dxa"/>
            </w:tcMar>
            <w:vAlign w:val="top"/>
          </w:tcPr>
          <w:p>
            <w:pPr>
              <w:pStyle w:val="3"/>
              <w:keepNext w:val="0"/>
              <w:keepLines w:val="0"/>
              <w:widowControl/>
              <w:suppressLineNumbers w:val="0"/>
              <w:rPr>
                <w:color w:val="auto"/>
                <w:sz w:val="21"/>
                <w:szCs w:val="21"/>
                <w:shd w:val="clear" w:color="auto" w:fill="auto"/>
              </w:rPr>
            </w:pPr>
          </w:p>
        </w:tc>
        <w:tc>
          <w:tcPr>
            <w:tcW w:w="2738" w:type="dxa"/>
            <w:tcBorders>
              <w:tl2br w:val="nil"/>
              <w:tr2bl w:val="nil"/>
            </w:tcBorders>
            <w:tcMar>
              <w:top w:w="72" w:type="dxa"/>
              <w:left w:w="144" w:type="dxa"/>
              <w:bottom w:w="72" w:type="dxa"/>
              <w:right w:w="144" w:type="dxa"/>
            </w:tcMar>
            <w:vAlign w:val="top"/>
          </w:tcPr>
          <w:p>
            <w:pPr>
              <w:pStyle w:val="3"/>
              <w:keepNext w:val="0"/>
              <w:keepLines w:val="0"/>
              <w:widowControl/>
              <w:suppressLineNumbers w:val="0"/>
              <w:rPr>
                <w:color w:val="auto"/>
                <w:sz w:val="21"/>
                <w:szCs w:val="21"/>
                <w:shd w:val="clear" w:color="auto" w:fill="auto"/>
              </w:rPr>
            </w:pPr>
            <w:r>
              <w:rPr>
                <w:rFonts w:hint="eastAsia" w:ascii="宋体" w:hAnsi="宋体" w:eastAsia="宋体" w:cs="宋体"/>
                <w:color w:val="auto"/>
                <w:sz w:val="21"/>
                <w:szCs w:val="21"/>
                <w:shd w:val="clear" w:color="auto" w:fill="auto"/>
              </w:rPr>
              <w:t>平均分</w:t>
            </w:r>
          </w:p>
        </w:tc>
        <w:tc>
          <w:tcPr>
            <w:tcW w:w="2675" w:type="dxa"/>
            <w:tcBorders>
              <w:tl2br w:val="nil"/>
              <w:tr2bl w:val="nil"/>
            </w:tcBorders>
            <w:tcMar>
              <w:top w:w="72" w:type="dxa"/>
              <w:left w:w="144" w:type="dxa"/>
              <w:bottom w:w="72" w:type="dxa"/>
              <w:right w:w="144" w:type="dxa"/>
            </w:tcMar>
            <w:vAlign w:val="top"/>
          </w:tcPr>
          <w:p>
            <w:pPr>
              <w:rPr>
                <w:rFonts w:hint="eastAsia" w:ascii="宋体" w:eastAsia="宋体"/>
                <w:color w:val="auto"/>
                <w:sz w:val="21"/>
                <w:szCs w:val="21"/>
                <w:shd w:val="clear" w:color="auto" w:fill="auto"/>
                <w:lang w:eastAsia="zh-CN"/>
              </w:rPr>
            </w:pPr>
            <w:r>
              <w:rPr>
                <w:rFonts w:hint="eastAsia" w:ascii="宋体"/>
                <w:color w:val="auto"/>
                <w:sz w:val="21"/>
                <w:szCs w:val="21"/>
                <w:shd w:val="clear" w:color="auto" w:fill="auto"/>
                <w:lang w:eastAsia="zh-CN"/>
              </w:rPr>
              <w:t>标准差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5" w:hRule="atLeast"/>
          <w:tblCellSpacing w:w="0" w:type="dxa"/>
        </w:trPr>
        <w:tc>
          <w:tcPr>
            <w:tcW w:w="1425" w:type="dxa"/>
            <w:tcBorders>
              <w:tl2br w:val="nil"/>
              <w:tr2bl w:val="nil"/>
            </w:tcBorders>
            <w:tcMar>
              <w:top w:w="72" w:type="dxa"/>
              <w:left w:w="144" w:type="dxa"/>
              <w:bottom w:w="72" w:type="dxa"/>
              <w:right w:w="144" w:type="dxa"/>
            </w:tcMar>
            <w:vAlign w:val="top"/>
          </w:tcPr>
          <w:p>
            <w:pPr>
              <w:pStyle w:val="3"/>
              <w:keepNext w:val="0"/>
              <w:keepLines w:val="0"/>
              <w:widowControl/>
              <w:suppressLineNumbers w:val="0"/>
              <w:rPr>
                <w:color w:val="auto"/>
                <w:sz w:val="21"/>
                <w:szCs w:val="21"/>
                <w:shd w:val="clear" w:color="auto" w:fill="auto"/>
              </w:rPr>
            </w:pPr>
            <w:r>
              <w:rPr>
                <w:rFonts w:hint="eastAsia" w:ascii="宋体" w:hAnsi="宋体" w:eastAsia="宋体" w:cs="宋体"/>
                <w:color w:val="auto"/>
                <w:sz w:val="21"/>
                <w:szCs w:val="21"/>
                <w:shd w:val="clear" w:color="auto" w:fill="auto"/>
              </w:rPr>
              <w:t>实验班</w:t>
            </w:r>
          </w:p>
        </w:tc>
        <w:tc>
          <w:tcPr>
            <w:tcW w:w="2738" w:type="dxa"/>
            <w:tcBorders>
              <w:tl2br w:val="nil"/>
              <w:tr2bl w:val="nil"/>
            </w:tcBorders>
            <w:tcMar>
              <w:top w:w="72" w:type="dxa"/>
              <w:left w:w="144" w:type="dxa"/>
              <w:bottom w:w="72" w:type="dxa"/>
              <w:right w:w="144" w:type="dxa"/>
            </w:tcMar>
            <w:vAlign w:val="top"/>
          </w:tcPr>
          <w:p>
            <w:pPr>
              <w:pStyle w:val="3"/>
              <w:keepNext w:val="0"/>
              <w:keepLines w:val="0"/>
              <w:widowControl/>
              <w:suppressLineNumbers w:val="0"/>
              <w:rPr>
                <w:color w:val="auto"/>
                <w:sz w:val="21"/>
                <w:szCs w:val="21"/>
                <w:shd w:val="clear" w:color="auto" w:fill="auto"/>
              </w:rPr>
            </w:pPr>
          </w:p>
        </w:tc>
        <w:tc>
          <w:tcPr>
            <w:tcW w:w="2675" w:type="dxa"/>
            <w:tcBorders>
              <w:tl2br w:val="nil"/>
              <w:tr2bl w:val="nil"/>
            </w:tcBorders>
            <w:tcMar>
              <w:top w:w="72" w:type="dxa"/>
              <w:left w:w="144" w:type="dxa"/>
              <w:bottom w:w="72" w:type="dxa"/>
              <w:right w:w="144" w:type="dxa"/>
            </w:tcMar>
            <w:vAlign w:val="top"/>
          </w:tcPr>
          <w:p>
            <w:pPr>
              <w:rPr>
                <w:rFonts w:hint="eastAsia" w:ascii="宋体"/>
                <w:color w:val="auto"/>
                <w:sz w:val="21"/>
                <w:szCs w:val="21"/>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blCellSpacing w:w="0" w:type="dxa"/>
        </w:trPr>
        <w:tc>
          <w:tcPr>
            <w:tcW w:w="1425" w:type="dxa"/>
            <w:tcBorders>
              <w:tl2br w:val="nil"/>
              <w:tr2bl w:val="nil"/>
            </w:tcBorders>
            <w:tcMar>
              <w:top w:w="72" w:type="dxa"/>
              <w:left w:w="144" w:type="dxa"/>
              <w:bottom w:w="72" w:type="dxa"/>
              <w:right w:w="144" w:type="dxa"/>
            </w:tcMar>
            <w:vAlign w:val="top"/>
          </w:tcPr>
          <w:p>
            <w:pPr>
              <w:pStyle w:val="3"/>
              <w:keepNext w:val="0"/>
              <w:keepLines w:val="0"/>
              <w:widowControl/>
              <w:suppressLineNumbers w:val="0"/>
              <w:rPr>
                <w:color w:val="auto"/>
                <w:sz w:val="21"/>
                <w:szCs w:val="21"/>
                <w:shd w:val="clear" w:color="auto" w:fill="auto"/>
              </w:rPr>
            </w:pPr>
            <w:r>
              <w:rPr>
                <w:rFonts w:hint="eastAsia" w:ascii="宋体" w:hAnsi="宋体" w:eastAsia="宋体" w:cs="宋体"/>
                <w:color w:val="auto"/>
                <w:sz w:val="21"/>
                <w:szCs w:val="21"/>
                <w:shd w:val="clear" w:color="auto" w:fill="auto"/>
              </w:rPr>
              <w:t>对照班</w:t>
            </w:r>
          </w:p>
        </w:tc>
        <w:tc>
          <w:tcPr>
            <w:tcW w:w="2738" w:type="dxa"/>
            <w:tcBorders>
              <w:tl2br w:val="nil"/>
              <w:tr2bl w:val="nil"/>
            </w:tcBorders>
            <w:tcMar>
              <w:top w:w="72" w:type="dxa"/>
              <w:left w:w="144" w:type="dxa"/>
              <w:bottom w:w="72" w:type="dxa"/>
              <w:right w:w="144" w:type="dxa"/>
            </w:tcMar>
            <w:vAlign w:val="top"/>
          </w:tcPr>
          <w:p>
            <w:pPr>
              <w:pStyle w:val="3"/>
              <w:keepNext w:val="0"/>
              <w:keepLines w:val="0"/>
              <w:widowControl/>
              <w:suppressLineNumbers w:val="0"/>
              <w:rPr>
                <w:color w:val="auto"/>
                <w:sz w:val="21"/>
                <w:szCs w:val="21"/>
                <w:shd w:val="clear" w:color="auto" w:fill="auto"/>
              </w:rPr>
            </w:pPr>
          </w:p>
        </w:tc>
        <w:tc>
          <w:tcPr>
            <w:tcW w:w="2675" w:type="dxa"/>
            <w:tcBorders>
              <w:tl2br w:val="nil"/>
              <w:tr2bl w:val="nil"/>
            </w:tcBorders>
            <w:tcMar>
              <w:top w:w="72" w:type="dxa"/>
              <w:left w:w="144" w:type="dxa"/>
              <w:bottom w:w="72" w:type="dxa"/>
              <w:right w:w="144" w:type="dxa"/>
            </w:tcMar>
            <w:vAlign w:val="top"/>
          </w:tcPr>
          <w:p>
            <w:pPr>
              <w:rPr>
                <w:rFonts w:hint="eastAsia" w:ascii="宋体"/>
                <w:color w:val="auto"/>
                <w:sz w:val="21"/>
                <w:szCs w:val="21"/>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4" w:hRule="atLeast"/>
          <w:tblCellSpacing w:w="0" w:type="dxa"/>
        </w:trPr>
        <w:tc>
          <w:tcPr>
            <w:tcW w:w="1425" w:type="dxa"/>
            <w:tcBorders>
              <w:tl2br w:val="nil"/>
              <w:tr2bl w:val="nil"/>
            </w:tcBorders>
            <w:tcMar>
              <w:top w:w="72" w:type="dxa"/>
              <w:left w:w="144" w:type="dxa"/>
              <w:bottom w:w="72" w:type="dxa"/>
              <w:right w:w="144" w:type="dxa"/>
            </w:tcMar>
            <w:vAlign w:val="top"/>
          </w:tcPr>
          <w:p>
            <w:pPr>
              <w:pStyle w:val="3"/>
              <w:keepNext w:val="0"/>
              <w:keepLines w:val="0"/>
              <w:widowControl/>
              <w:suppressLineNumbers w:val="0"/>
              <w:rPr>
                <w:color w:val="auto"/>
                <w:sz w:val="21"/>
                <w:szCs w:val="21"/>
                <w:shd w:val="clear" w:color="auto" w:fill="auto"/>
              </w:rPr>
            </w:pPr>
            <w:r>
              <w:rPr>
                <w:rFonts w:hint="eastAsia" w:ascii="宋体" w:hAnsi="宋体" w:eastAsia="宋体" w:cs="宋体"/>
                <w:color w:val="auto"/>
                <w:sz w:val="21"/>
                <w:szCs w:val="21"/>
                <w:shd w:val="clear" w:color="auto" w:fill="auto"/>
              </w:rPr>
              <w:t>Z值</w:t>
            </w:r>
          </w:p>
        </w:tc>
        <w:tc>
          <w:tcPr>
            <w:tcW w:w="5413" w:type="dxa"/>
            <w:gridSpan w:val="2"/>
            <w:tcBorders>
              <w:tl2br w:val="nil"/>
              <w:tr2bl w:val="nil"/>
            </w:tcBorders>
            <w:tcMar>
              <w:top w:w="72" w:type="dxa"/>
              <w:left w:w="144" w:type="dxa"/>
              <w:bottom w:w="72" w:type="dxa"/>
              <w:right w:w="144" w:type="dxa"/>
            </w:tcMar>
            <w:vAlign w:val="top"/>
          </w:tcPr>
          <w:p>
            <w:pPr>
              <w:pStyle w:val="3"/>
              <w:keepNext w:val="0"/>
              <w:keepLines w:val="0"/>
              <w:widowControl/>
              <w:suppressLineNumbers w:val="0"/>
              <w:rPr>
                <w:color w:val="auto"/>
                <w:sz w:val="21"/>
                <w:szCs w:val="21"/>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atLeast"/>
          <w:tblCellSpacing w:w="0" w:type="dxa"/>
        </w:trPr>
        <w:tc>
          <w:tcPr>
            <w:tcW w:w="1425" w:type="dxa"/>
            <w:tcBorders>
              <w:tl2br w:val="nil"/>
              <w:tr2bl w:val="nil"/>
            </w:tcBorders>
            <w:tcMar>
              <w:top w:w="72" w:type="dxa"/>
              <w:left w:w="144" w:type="dxa"/>
              <w:bottom w:w="72" w:type="dxa"/>
              <w:right w:w="144" w:type="dxa"/>
            </w:tcMar>
            <w:vAlign w:val="top"/>
          </w:tcPr>
          <w:p>
            <w:pPr>
              <w:pStyle w:val="3"/>
              <w:keepNext w:val="0"/>
              <w:keepLines w:val="0"/>
              <w:widowControl/>
              <w:suppressLineNumbers w:val="0"/>
              <w:rPr>
                <w:color w:val="auto"/>
                <w:sz w:val="21"/>
                <w:szCs w:val="21"/>
                <w:shd w:val="clear" w:color="auto" w:fill="auto"/>
              </w:rPr>
            </w:pPr>
            <w:r>
              <w:rPr>
                <w:rFonts w:hint="eastAsia" w:ascii="宋体" w:hAnsi="宋体" w:eastAsia="宋体" w:cs="宋体"/>
                <w:color w:val="auto"/>
                <w:sz w:val="21"/>
                <w:szCs w:val="21"/>
                <w:shd w:val="clear" w:color="auto" w:fill="auto"/>
              </w:rPr>
              <w:t>双尾Z检验统计决断</w:t>
            </w:r>
          </w:p>
        </w:tc>
        <w:tc>
          <w:tcPr>
            <w:tcW w:w="5413" w:type="dxa"/>
            <w:gridSpan w:val="2"/>
            <w:tcBorders>
              <w:tl2br w:val="nil"/>
              <w:tr2bl w:val="nil"/>
            </w:tcBorders>
            <w:tcMar>
              <w:top w:w="72" w:type="dxa"/>
              <w:left w:w="144" w:type="dxa"/>
              <w:bottom w:w="72" w:type="dxa"/>
              <w:right w:w="144" w:type="dxa"/>
            </w:tcMar>
            <w:vAlign w:val="top"/>
          </w:tcPr>
          <w:p>
            <w:pPr>
              <w:pStyle w:val="3"/>
              <w:keepNext w:val="0"/>
              <w:keepLines w:val="0"/>
              <w:widowControl/>
              <w:suppressLineNumbers w:val="0"/>
              <w:rPr>
                <w:color w:val="auto"/>
                <w:sz w:val="21"/>
                <w:szCs w:val="21"/>
                <w:shd w:val="clear" w:color="auto" w:fill="auto"/>
              </w:rPr>
            </w:pPr>
          </w:p>
        </w:tc>
      </w:tr>
    </w:tbl>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line="440" w:lineRule="atLeast"/>
        <w:ind w:left="0" w:firstLine="420"/>
        <w:jc w:val="left"/>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1"/>
          <w:szCs w:val="21"/>
          <w:shd w:val="clear" w:color="auto" w:fill="FFFFFF"/>
          <w:lang w:val="en-US" w:eastAsia="zh-CN" w:bidi="ar-SA"/>
        </w:rPr>
        <w:t>生成图表：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line="440" w:lineRule="atLeast"/>
        <w:ind w:left="420" w:leftChars="0"/>
        <w:jc w:val="left"/>
        <w:rPr>
          <w:rFonts w:hint="eastAsia" w:ascii="宋体" w:hAnsi="宋体" w:cs="宋体"/>
          <w:color w:val="000000"/>
          <w:kern w:val="0"/>
          <w:sz w:val="21"/>
          <w:szCs w:val="21"/>
          <w:shd w:val="clear" w:color="auto" w:fill="FFFFFF"/>
          <w:lang w:val="en-US" w:eastAsia="zh-CN" w:bidi="ar-SA"/>
        </w:rPr>
      </w:pPr>
      <w:r>
        <w:rPr>
          <w:rFonts w:hint="eastAsia" w:ascii="宋体" w:hAnsi="宋体" w:cs="宋体"/>
          <w:color w:val="000000"/>
          <w:kern w:val="0"/>
          <w:sz w:val="21"/>
          <w:szCs w:val="21"/>
          <w:shd w:val="clear" w:color="auto" w:fill="FFFFFF"/>
          <w:lang w:val="en-US" w:eastAsia="zh-CN" w:bidi="ar-SA"/>
        </w:rPr>
        <w:t>实验班和控制班学科平均成绩对照图：</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line="440" w:lineRule="atLeast"/>
        <w:ind w:left="0" w:leftChars="0" w:firstLine="0" w:firstLineChars="0"/>
        <w:jc w:val="left"/>
        <w:rPr>
          <w:rFonts w:ascii="宋体" w:hAnsi="宋体"/>
          <w:sz w:val="22"/>
          <w:szCs w:val="22"/>
        </w:rPr>
      </w:pPr>
      <w:r>
        <w:rPr>
          <w:rFonts w:ascii="宋体" w:hAnsi="宋体"/>
          <w:sz w:val="22"/>
          <w:szCs w:val="22"/>
        </w:rPr>
        <w:object>
          <v:shape id="_x0000_i1030" o:spt="75" type="#_x0000_t75" style="height:176.55pt;width:418.05pt;" o:ole="t" filled="f" o:preferrelative="t" stroked="f" coordsize="21600,21600">
            <v:path/>
            <v:fill on="f" focussize="0,0"/>
            <v:stroke on="f"/>
            <v:imagedata r:id="rId16" o:title=""/>
            <o:lock v:ext="edit" aspectratio="t"/>
            <w10:wrap type="none"/>
            <w10:anchorlock/>
          </v:shape>
          <o:OLEObject Type="Embed" ProgID="MSGraph.Chart.8" ShapeID="_x0000_i1030" DrawAspect="Content" ObjectID="_1468075730" r:id="rId15">
            <o:LockedField>false</o:LockedField>
          </o:OLEObject>
        </w:objec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line="440" w:lineRule="atLeast"/>
        <w:ind w:left="0" w:leftChars="0" w:firstLine="420" w:firstLineChars="175"/>
        <w:jc w:val="left"/>
        <w:rPr>
          <w:rFonts w:hint="eastAsia" w:asciiTheme="minorHAnsi" w:hAnsiTheme="minorHAnsi" w:eastAsiaTheme="minorEastAsia" w:cstheme="minorBidi"/>
          <w:kern w:val="0"/>
          <w:sz w:val="24"/>
          <w:szCs w:val="22"/>
          <w:lang w:val="en-US" w:eastAsia="zh-CN" w:bidi="ar-SA"/>
        </w:rPr>
      </w:pPr>
      <w:r>
        <w:rPr>
          <w:rFonts w:hint="eastAsia" w:asciiTheme="minorHAnsi" w:hAnsiTheme="minorHAnsi" w:eastAsiaTheme="minorEastAsia" w:cstheme="minorBidi"/>
          <w:kern w:val="0"/>
          <w:sz w:val="24"/>
          <w:szCs w:val="22"/>
          <w:lang w:val="en-US" w:eastAsia="zh-CN" w:bidi="ar-SA"/>
        </w:rPr>
        <w:t>3.经验总结法</w:t>
      </w:r>
    </w:p>
    <w:p>
      <w:pPr>
        <w:pStyle w:val="3"/>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lang w:val="en-US" w:eastAsia="zh-CN"/>
        </w:rPr>
      </w:pPr>
      <w:r>
        <w:rPr>
          <w:rFonts w:hint="eastAsia" w:ascii="宋体" w:hAnsi="宋体" w:eastAsia="宋体" w:cs="宋体"/>
          <w:b w:val="0"/>
          <w:bCs/>
          <w:color w:val="auto"/>
          <w:sz w:val="21"/>
          <w:szCs w:val="21"/>
          <w:shd w:val="clear" w:color="auto" w:fill="auto"/>
          <w:lang w:val="en-US" w:eastAsia="zh-CN"/>
        </w:rPr>
        <w:t>经验总结法是通过对实践活动中的具体情况，进行归纳与分析，使之系统化、理论化，上升为经验的一种方法。本立项通过调查分析、实验验证、效度测量等归纳分析，总结出适合初中学生学习的教育教学途径，力求将其研究价值进行推广，为全面提升学生的核心素养及教育信息化、智能化的发展助力。</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420" w:firstLineChars="200"/>
        <w:jc w:val="both"/>
        <w:textAlignment w:val="auto"/>
        <w:outlineLvl w:val="9"/>
        <w:rPr>
          <w:rFonts w:hint="eastAsia" w:ascii="宋体" w:hAnsi="宋体" w:eastAsia="宋体" w:cs="宋体"/>
          <w:b w:val="0"/>
          <w:bCs/>
          <w:color w:val="auto"/>
          <w:sz w:val="21"/>
          <w:szCs w:val="21"/>
          <w:shd w:val="clear" w:color="auto" w:fill="auto"/>
          <w:lang w:val="en-US" w:eastAsia="zh-CN"/>
        </w:rPr>
      </w:pPr>
      <w:r>
        <w:rPr>
          <w:rFonts w:hint="eastAsia" w:ascii="宋体" w:hAnsi="宋体" w:eastAsia="宋体" w:cs="宋体"/>
          <w:b w:val="0"/>
          <w:bCs/>
          <w:color w:val="auto"/>
          <w:sz w:val="21"/>
          <w:szCs w:val="21"/>
          <w:shd w:val="clear" w:color="auto" w:fill="auto"/>
          <w:lang w:val="en-US" w:eastAsia="zh-CN"/>
        </w:rPr>
        <w:t>实验研究效果评价总结：</w:t>
      </w:r>
    </w:p>
    <w:p>
      <w:pPr>
        <w:pStyle w:val="3"/>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 xml:space="preserve">（1）实验的内部效度 </w:t>
      </w:r>
    </w:p>
    <w:p>
      <w:pPr>
        <w:pStyle w:val="3"/>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 xml:space="preserve">（2）实验的外部效度 </w:t>
      </w:r>
    </w:p>
    <w:p>
      <w:pPr>
        <w:pStyle w:val="3"/>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（3）典型图表效果评价</w:t>
      </w:r>
    </w:p>
    <w:p>
      <w:pPr>
        <w:pStyle w:val="3"/>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lang w:val="en-US" w:eastAsia="zh-CN"/>
        </w:rPr>
      </w:pPr>
    </w:p>
    <w:p>
      <w:pPr>
        <w:pStyle w:val="3"/>
        <w:shd w:val="clear" w:color="auto" w:fill="FFFFFF"/>
        <w:spacing w:beforeAutospacing="0" w:afterAutospacing="0"/>
        <w:jc w:val="both"/>
        <w:rPr>
          <w:rStyle w:val="5"/>
          <w:rFonts w:hint="eastAsia" w:ascii="黑体" w:hAnsi="_x000B__x000C_" w:eastAsia="黑体" w:cstheme="minorBidi"/>
          <w:kern w:val="2"/>
          <w:sz w:val="24"/>
          <w:szCs w:val="24"/>
          <w:lang w:val="en-US" w:eastAsia="zh-CN" w:bidi="ar-SA"/>
        </w:rPr>
      </w:pPr>
      <w:r>
        <w:rPr>
          <w:rStyle w:val="5"/>
          <w:rFonts w:hint="eastAsia" w:ascii="黑体" w:hAnsi="_x000B__x000C_" w:eastAsia="黑体" w:cstheme="minorBidi"/>
          <w:kern w:val="2"/>
          <w:sz w:val="24"/>
          <w:szCs w:val="24"/>
          <w:lang w:val="en-US" w:eastAsia="zh-CN" w:bidi="ar-SA"/>
        </w:rPr>
        <w:t>五、研究步骤及实施进度计划（整个研究预计两年半）</w:t>
      </w:r>
    </w:p>
    <w:p>
      <w:pPr>
        <w:pStyle w:val="3"/>
        <w:numPr>
          <w:ilvl w:val="0"/>
          <w:numId w:val="0"/>
        </w:numPr>
        <w:shd w:val="clear" w:color="auto" w:fill="FFFFFF"/>
        <w:spacing w:beforeAutospacing="0" w:afterAutospacing="0"/>
        <w:jc w:val="both"/>
        <w:rPr>
          <w:rFonts w:hint="eastAsia"/>
        </w:rPr>
      </w:pPr>
    </w:p>
    <w:tbl>
      <w:tblPr>
        <w:tblStyle w:val="7"/>
        <w:tblW w:w="78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085"/>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2" w:type="dxa"/>
            <w:vAlign w:val="top"/>
          </w:tcPr>
          <w:p>
            <w:pPr>
              <w:jc w:val="center"/>
              <w:rPr>
                <w:rFonts w:hint="eastAsia" w:ascii="宋体" w:hAnsi="宋体" w:eastAsiaTheme="minorEastAsia"/>
                <w:sz w:val="24"/>
                <w:lang w:eastAsia="zh-CN"/>
              </w:rPr>
            </w:pPr>
            <w:r>
              <w:rPr>
                <w:rFonts w:hint="eastAsia" w:ascii="宋体" w:hAnsi="宋体"/>
                <w:sz w:val="24"/>
                <w:lang w:eastAsia="zh-CN"/>
              </w:rPr>
              <w:t>进程</w:t>
            </w:r>
          </w:p>
        </w:tc>
        <w:tc>
          <w:tcPr>
            <w:tcW w:w="2085" w:type="dxa"/>
            <w:vAlign w:val="top"/>
          </w:tcPr>
          <w:p>
            <w:pPr>
              <w:jc w:val="center"/>
              <w:rPr>
                <w:rFonts w:hint="eastAsia" w:ascii="宋体" w:hAnsi="宋体"/>
                <w:sz w:val="24"/>
              </w:rPr>
            </w:pPr>
            <w:r>
              <w:rPr>
                <w:rFonts w:hint="eastAsia" w:ascii="宋体" w:hAnsi="宋体"/>
                <w:sz w:val="24"/>
              </w:rPr>
              <w:t>时间</w:t>
            </w:r>
          </w:p>
        </w:tc>
        <w:tc>
          <w:tcPr>
            <w:tcW w:w="4981" w:type="dxa"/>
            <w:vAlign w:val="top"/>
          </w:tcPr>
          <w:p>
            <w:pPr>
              <w:jc w:val="center"/>
              <w:rPr>
                <w:rFonts w:hint="eastAsia" w:ascii="宋体" w:hAnsi="宋体"/>
                <w:sz w:val="24"/>
              </w:rPr>
            </w:pPr>
            <w:r>
              <w:rPr>
                <w:rFonts w:hint="eastAsia" w:ascii="宋体" w:hAnsi="宋体"/>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2" w:type="dxa"/>
            <w:vAlign w:val="top"/>
          </w:tcPr>
          <w:p>
            <w:pPr>
              <w:jc w:val="center"/>
              <w:rPr>
                <w:rFonts w:hint="eastAsia" w:ascii="宋体" w:hAnsi="宋体" w:eastAsiaTheme="minorEastAsia"/>
                <w:sz w:val="24"/>
                <w:lang w:eastAsia="zh-CN"/>
              </w:rPr>
            </w:pPr>
            <w:r>
              <w:rPr>
                <w:rFonts w:hint="eastAsia" w:ascii="宋体" w:hAnsi="宋体"/>
                <w:sz w:val="24"/>
                <w:lang w:eastAsia="zh-CN"/>
              </w:rPr>
              <w:t>第一阶段</w:t>
            </w:r>
          </w:p>
        </w:tc>
        <w:tc>
          <w:tcPr>
            <w:tcW w:w="2085" w:type="dxa"/>
            <w:vAlign w:val="top"/>
          </w:tcPr>
          <w:p>
            <w:pPr>
              <w:jc w:val="center"/>
              <w:rPr>
                <w:rFonts w:hint="eastAsia" w:ascii="宋体" w:hAnsi="宋体"/>
                <w:sz w:val="24"/>
              </w:rPr>
            </w:pPr>
            <w:r>
              <w:rPr>
                <w:rFonts w:hint="eastAsia" w:ascii="宋体" w:hAnsi="宋体"/>
                <w:sz w:val="24"/>
              </w:rPr>
              <w:t>20</w:t>
            </w:r>
            <w:r>
              <w:rPr>
                <w:rFonts w:hint="eastAsia" w:ascii="宋体" w:hAnsi="宋体"/>
                <w:sz w:val="24"/>
                <w:lang w:val="en-US" w:eastAsia="zh-CN"/>
              </w:rPr>
              <w:t>16</w:t>
            </w:r>
            <w:r>
              <w:rPr>
                <w:rFonts w:hint="eastAsia" w:ascii="宋体" w:hAnsi="宋体"/>
                <w:sz w:val="24"/>
              </w:rPr>
              <w:t>.</w:t>
            </w:r>
            <w:r>
              <w:rPr>
                <w:rFonts w:hint="eastAsia" w:ascii="宋体" w:hAnsi="宋体"/>
                <w:sz w:val="24"/>
                <w:lang w:val="en-US" w:eastAsia="zh-CN"/>
              </w:rPr>
              <w:t>12--2017.4筹划准备阶段</w:t>
            </w:r>
          </w:p>
        </w:tc>
        <w:tc>
          <w:tcPr>
            <w:tcW w:w="4981" w:type="dxa"/>
            <w:vAlign w:val="top"/>
          </w:tcPr>
          <w:p>
            <w:pPr>
              <w:pStyle w:val="3"/>
              <w:shd w:val="clear" w:color="auto" w:fill="FFFFFF"/>
              <w:spacing w:beforeAutospacing="0" w:afterAutospacing="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（1）组建课题研究小组；</w:t>
            </w:r>
          </w:p>
          <w:p>
            <w:pPr>
              <w:pStyle w:val="3"/>
              <w:shd w:val="clear" w:color="auto" w:fill="FFFFFF"/>
              <w:spacing w:beforeAutospacing="0" w:afterAutospacing="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（2）撰写课题研究申请书；</w:t>
            </w:r>
          </w:p>
          <w:p>
            <w:pPr>
              <w:pStyle w:val="3"/>
              <w:shd w:val="clear" w:color="auto" w:fill="FFFFFF"/>
              <w:spacing w:beforeAutospacing="0" w:afterAutospacing="0"/>
              <w:jc w:val="both"/>
              <w:rPr>
                <w:rFonts w:hint="eastAsia" w:ascii="宋体" w:hAnsi="宋体"/>
                <w:sz w:val="24"/>
              </w:rPr>
            </w:pPr>
            <w:r>
              <w:rPr>
                <w:rFonts w:hint="eastAsia" w:ascii="宋体" w:hAnsi="宋体" w:cs="宋体"/>
                <w:color w:val="000000"/>
                <w:sz w:val="21"/>
                <w:szCs w:val="21"/>
                <w:shd w:val="clear" w:color="auto" w:fill="FFFFFF"/>
                <w:lang w:val="en-US" w:eastAsia="zh-CN"/>
              </w:rPr>
              <w:t>（3）课题组成员查找资料自学，收集相关课题的最新研究动态、成果。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2" w:type="dxa"/>
            <w:vAlign w:val="top"/>
          </w:tcPr>
          <w:p>
            <w:pPr>
              <w:jc w:val="center"/>
              <w:rPr>
                <w:rFonts w:hint="eastAsia" w:ascii="宋体" w:hAnsi="宋体" w:eastAsiaTheme="minorEastAsia"/>
                <w:sz w:val="24"/>
                <w:lang w:eastAsia="zh-CN"/>
              </w:rPr>
            </w:pPr>
            <w:r>
              <w:rPr>
                <w:rFonts w:hint="eastAsia" w:ascii="宋体" w:hAnsi="宋体"/>
                <w:sz w:val="24"/>
                <w:lang w:eastAsia="zh-CN"/>
              </w:rPr>
              <w:t>第二阶段</w:t>
            </w:r>
          </w:p>
        </w:tc>
        <w:tc>
          <w:tcPr>
            <w:tcW w:w="2085" w:type="dxa"/>
            <w:vAlign w:val="top"/>
          </w:tcPr>
          <w:p>
            <w:pPr>
              <w:jc w:val="center"/>
              <w:rPr>
                <w:rFonts w:hint="eastAsia" w:ascii="宋体" w:hAnsi="宋体" w:eastAsiaTheme="minorEastAsia"/>
                <w:sz w:val="24"/>
                <w:lang w:val="en-US" w:eastAsia="zh-CN"/>
              </w:rPr>
            </w:pPr>
            <w:r>
              <w:rPr>
                <w:rFonts w:hint="eastAsia" w:ascii="宋体" w:hAnsi="宋体"/>
                <w:sz w:val="24"/>
                <w:lang w:val="en-US" w:eastAsia="zh-CN"/>
              </w:rPr>
              <w:t>2017.5--2017.12研究实践阶段</w:t>
            </w:r>
          </w:p>
        </w:tc>
        <w:tc>
          <w:tcPr>
            <w:tcW w:w="4981" w:type="dxa"/>
            <w:vAlign w:val="top"/>
          </w:tcPr>
          <w:p>
            <w:pPr>
              <w:pStyle w:val="3"/>
              <w:shd w:val="clear" w:color="auto" w:fill="FFFFFF"/>
              <w:spacing w:beforeAutospacing="0" w:afterAutospacing="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（1）熟悉人人通网络学习空间的基本功能，使用方法研究；</w:t>
            </w:r>
          </w:p>
          <w:p>
            <w:pPr>
              <w:pStyle w:val="3"/>
              <w:shd w:val="clear" w:color="auto" w:fill="FFFFFF"/>
              <w:spacing w:beforeAutospacing="0" w:afterAutospacing="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（2）培训学生使用人人通的各个模块进行学习、交流，完善自己个人空间；</w:t>
            </w:r>
          </w:p>
          <w:p>
            <w:pPr>
              <w:pStyle w:val="3"/>
              <w:shd w:val="clear" w:color="auto" w:fill="FFFFFF"/>
              <w:spacing w:beforeAutospacing="0" w:afterAutospacing="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（3）研究如何采用网络学习空间的呈现方式，改变教师教的方式，以及学生学习的方式，从而创造有效的信息化学科教学；</w:t>
            </w:r>
          </w:p>
          <w:p>
            <w:pPr>
              <w:pStyle w:val="3"/>
              <w:shd w:val="clear" w:color="auto" w:fill="FFFFFF"/>
              <w:spacing w:beforeAutospacing="0" w:afterAutospacing="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（4）课题组成员与校内其他学科教师交流或邀请专家到校培训；</w:t>
            </w:r>
          </w:p>
          <w:p>
            <w:pPr>
              <w:rPr>
                <w:rFonts w:hint="eastAsia" w:ascii="宋体" w:hAnsi="宋体"/>
                <w:sz w:val="24"/>
              </w:rPr>
            </w:pPr>
            <w:r>
              <w:rPr>
                <w:rFonts w:hint="eastAsia" w:ascii="宋体" w:hAnsi="宋体" w:cs="宋体"/>
                <w:color w:val="000000"/>
                <w:sz w:val="21"/>
                <w:szCs w:val="21"/>
                <w:shd w:val="clear" w:color="auto" w:fill="FFFFFF"/>
                <w:lang w:val="en-US" w:eastAsia="zh-CN"/>
              </w:rPr>
              <w:t>（5）在每一教学模块学习前，做关于学情网的网上调查分析，尝试调整教学设计，以便在实施过程中更贴合学生，促进学生保持学习兴趣；课题组成员撰写的信息化教学设计、做研究展示课及课件、说课及说课课件丰富学校的教学资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2" w:type="dxa"/>
            <w:vAlign w:val="top"/>
          </w:tcPr>
          <w:p>
            <w:pPr>
              <w:jc w:val="center"/>
              <w:rPr>
                <w:rFonts w:hint="eastAsia" w:ascii="宋体" w:hAnsi="宋体" w:eastAsiaTheme="minorEastAsia"/>
                <w:sz w:val="24"/>
                <w:lang w:eastAsia="zh-CN"/>
              </w:rPr>
            </w:pPr>
            <w:r>
              <w:rPr>
                <w:rFonts w:hint="eastAsia" w:ascii="宋体" w:hAnsi="宋体"/>
                <w:sz w:val="24"/>
                <w:lang w:eastAsia="zh-CN"/>
              </w:rPr>
              <w:t>第三阶段</w:t>
            </w:r>
          </w:p>
        </w:tc>
        <w:tc>
          <w:tcPr>
            <w:tcW w:w="2085" w:type="dxa"/>
            <w:vAlign w:val="top"/>
          </w:tcPr>
          <w:p>
            <w:pPr>
              <w:jc w:val="center"/>
              <w:rPr>
                <w:rFonts w:hint="eastAsia" w:ascii="宋体" w:hAnsi="宋体" w:eastAsiaTheme="minorEastAsia"/>
                <w:sz w:val="24"/>
                <w:lang w:eastAsia="zh-CN"/>
              </w:rPr>
            </w:pPr>
            <w:r>
              <w:rPr>
                <w:rFonts w:hint="eastAsia" w:ascii="宋体" w:hAnsi="宋体"/>
                <w:sz w:val="24"/>
                <w:lang w:val="en-US" w:eastAsia="zh-CN"/>
              </w:rPr>
              <w:t>2018.1--2018.12中期攻坚阶段</w:t>
            </w:r>
          </w:p>
        </w:tc>
        <w:tc>
          <w:tcPr>
            <w:tcW w:w="4981" w:type="dxa"/>
            <w:vAlign w:val="top"/>
          </w:tcPr>
          <w:p>
            <w:pPr>
              <w:pStyle w:val="3"/>
              <w:shd w:val="clear" w:color="auto" w:fill="FFFFFF"/>
              <w:spacing w:beforeAutospacing="0" w:afterAutospacing="0"/>
              <w:jc w:val="both"/>
              <w:rPr>
                <w:rFonts w:hint="eastAsia" w:ascii="宋体" w:hAnsi="宋体" w:eastAsia="宋体" w:cs="宋体"/>
                <w:b w:val="0"/>
                <w:bCs/>
                <w:color w:val="auto"/>
                <w:sz w:val="21"/>
                <w:szCs w:val="21"/>
                <w:shd w:val="clear" w:color="auto" w:fill="auto"/>
                <w:lang w:val="en-US" w:eastAsia="zh-CN"/>
              </w:rPr>
            </w:pPr>
            <w:r>
              <w:rPr>
                <w:rFonts w:hint="eastAsia" w:ascii="宋体" w:hAnsi="宋体" w:cs="宋体"/>
                <w:color w:val="000000"/>
                <w:sz w:val="21"/>
                <w:szCs w:val="21"/>
                <w:shd w:val="clear" w:color="auto" w:fill="FFFFFF"/>
                <w:lang w:val="en-US" w:eastAsia="zh-CN"/>
              </w:rPr>
              <w:t>（1）</w:t>
            </w:r>
            <w:r>
              <w:rPr>
                <w:rFonts w:hint="eastAsia" w:ascii="宋体" w:hAnsi="宋体" w:eastAsia="宋体" w:cs="宋体"/>
                <w:b w:val="0"/>
                <w:bCs/>
                <w:color w:val="auto"/>
                <w:sz w:val="21"/>
                <w:szCs w:val="21"/>
                <w:shd w:val="clear" w:color="auto" w:fill="auto"/>
                <w:lang w:val="en-US" w:eastAsia="zh-CN"/>
              </w:rPr>
              <w:t>加强理论学习，不断提高研究水平；</w:t>
            </w:r>
          </w:p>
          <w:p>
            <w:pPr>
              <w:pStyle w:val="3"/>
              <w:shd w:val="clear" w:color="auto" w:fill="FFFFFF"/>
              <w:spacing w:beforeAutospacing="0" w:afterAutospacing="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（2）</w:t>
            </w:r>
            <w:r>
              <w:rPr>
                <w:rFonts w:hint="eastAsia" w:ascii="宋体" w:hAnsi="宋体" w:eastAsia="宋体" w:cs="宋体"/>
                <w:b w:val="0"/>
                <w:bCs/>
                <w:color w:val="auto"/>
                <w:sz w:val="21"/>
                <w:szCs w:val="21"/>
                <w:shd w:val="clear" w:color="auto" w:fill="auto"/>
                <w:lang w:val="en-US" w:eastAsia="zh-CN"/>
              </w:rPr>
              <w:t>全面展开研究，进行理论和实践对比测试。跟进记录</w:t>
            </w:r>
            <w:r>
              <w:rPr>
                <w:rFonts w:hint="eastAsia" w:ascii="宋体" w:hAnsi="宋体" w:cs="宋体"/>
                <w:color w:val="000000"/>
                <w:sz w:val="21"/>
                <w:szCs w:val="21"/>
                <w:shd w:val="clear" w:color="auto" w:fill="FFFFFF"/>
                <w:lang w:val="en-US" w:eastAsia="zh-CN"/>
              </w:rPr>
              <w:t>，即记录研究过程、收集各类研究资料和数据，进行整理计算、测试、对比，总结经验，查找差距；</w:t>
            </w:r>
          </w:p>
          <w:p>
            <w:pPr>
              <w:pStyle w:val="3"/>
              <w:shd w:val="clear" w:color="auto" w:fill="FFFFFF"/>
              <w:spacing w:beforeAutospacing="0" w:afterAutospacing="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（3）整理已收集的资料，总结实践得失，召开课题中期汇报会；反思调整，即分析研究资料及数据、阶段总结、找出问题和改进策略，最后，根据反思结果，对研究步骤、计划等进行调整。</w:t>
            </w:r>
          </w:p>
          <w:p>
            <w:pPr>
              <w:pStyle w:val="3"/>
              <w:shd w:val="clear" w:color="auto" w:fill="FFFFFF"/>
              <w:spacing w:beforeAutospacing="0" w:afterAutospacing="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4）课题组成员研究成果：微课或课堂实录展示及论文交流、研讨；研究中课题组成员成功的及失败的教学案例课堂实录，对不足点予以纠正。进行后测，在数据处理的基础上对研究结果进行分析，初步完成立项。</w:t>
            </w: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2" w:type="dxa"/>
            <w:vAlign w:val="top"/>
          </w:tcPr>
          <w:p>
            <w:pPr>
              <w:jc w:val="center"/>
              <w:rPr>
                <w:rFonts w:hint="eastAsia" w:ascii="宋体" w:hAnsi="宋体" w:eastAsiaTheme="minorEastAsia"/>
                <w:sz w:val="24"/>
                <w:lang w:eastAsia="zh-CN"/>
              </w:rPr>
            </w:pPr>
            <w:r>
              <w:rPr>
                <w:rFonts w:hint="eastAsia" w:ascii="宋体" w:hAnsi="宋体"/>
                <w:sz w:val="24"/>
                <w:lang w:eastAsia="zh-CN"/>
              </w:rPr>
              <w:t>第四阶段</w:t>
            </w:r>
          </w:p>
        </w:tc>
        <w:tc>
          <w:tcPr>
            <w:tcW w:w="2085" w:type="dxa"/>
            <w:vAlign w:val="top"/>
          </w:tcPr>
          <w:p>
            <w:pPr>
              <w:jc w:val="center"/>
              <w:rPr>
                <w:rFonts w:hint="eastAsia" w:ascii="宋体" w:hAnsi="宋体" w:eastAsiaTheme="minorEastAsia"/>
                <w:sz w:val="24"/>
                <w:lang w:eastAsia="zh-CN"/>
              </w:rPr>
            </w:pPr>
            <w:r>
              <w:rPr>
                <w:rFonts w:hint="eastAsia" w:ascii="宋体" w:hAnsi="宋体"/>
                <w:sz w:val="24"/>
                <w:lang w:val="en-US" w:eastAsia="zh-CN"/>
              </w:rPr>
              <w:t>2019.1--2019.6展示结题阶段</w:t>
            </w:r>
          </w:p>
        </w:tc>
        <w:tc>
          <w:tcPr>
            <w:tcW w:w="4981" w:type="dxa"/>
            <w:vAlign w:val="top"/>
          </w:tcPr>
          <w:p>
            <w:pPr>
              <w:pStyle w:val="3"/>
              <w:shd w:val="clear" w:color="auto" w:fill="FFFFFF"/>
              <w:spacing w:beforeAutospacing="0" w:afterAutospacing="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（1）开展关于如何促进学生网络自主学习、合作探究、创新实践向提升核心素养的转变落实的成果展示。</w:t>
            </w:r>
          </w:p>
          <w:p>
            <w:pPr>
              <w:pStyle w:val="3"/>
              <w:shd w:val="clear" w:color="auto" w:fill="FFFFFF"/>
              <w:spacing w:beforeAutospacing="0" w:afterAutospacing="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（2）课题组成员进一步研究、分析已有成果：微课或课堂实录展示及论文交流、研讨，充实完成立项；</w:t>
            </w:r>
          </w:p>
          <w:p>
            <w:pPr>
              <w:pStyle w:val="3"/>
              <w:shd w:val="clear" w:color="auto" w:fill="FFFFFF"/>
              <w:spacing w:beforeAutospacing="0" w:afterAutospacing="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（3）考察学科间在运用网络学习空间过程中是否有经验借鉴的可能，验证实验效度。归纳立项价值及推广经验，撰写结题报告。</w:t>
            </w:r>
          </w:p>
          <w:p>
            <w:pPr>
              <w:rPr>
                <w:rFonts w:hint="eastAsia" w:ascii="宋体" w:hAnsi="宋体"/>
                <w:sz w:val="24"/>
              </w:rPr>
            </w:pPr>
          </w:p>
        </w:tc>
      </w:tr>
    </w:tbl>
    <w:p>
      <w:pPr>
        <w:pStyle w:val="3"/>
        <w:numPr>
          <w:ilvl w:val="0"/>
          <w:numId w:val="0"/>
        </w:numPr>
        <w:shd w:val="clear" w:color="auto" w:fill="FFFFFF"/>
        <w:spacing w:beforeAutospacing="0" w:afterAutospacing="0"/>
        <w:jc w:val="both"/>
        <w:rPr>
          <w:rFonts w:hint="eastAsia"/>
        </w:rPr>
      </w:pPr>
    </w:p>
    <w:p>
      <w:pPr>
        <w:pStyle w:val="3"/>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lang w:val="en-US" w:eastAsia="zh-CN"/>
        </w:rPr>
      </w:pPr>
    </w:p>
    <w:p>
      <w:pPr>
        <w:pStyle w:val="3"/>
        <w:numPr>
          <w:ilvl w:val="0"/>
          <w:numId w:val="5"/>
        </w:numPr>
        <w:shd w:val="clear" w:color="auto" w:fill="FFFFFF"/>
        <w:spacing w:beforeAutospacing="0" w:afterAutospacing="0"/>
        <w:jc w:val="both"/>
        <w:rPr>
          <w:rStyle w:val="5"/>
          <w:rFonts w:hint="eastAsia" w:ascii="黑体" w:hAnsi="_x000B__x000C_" w:eastAsia="黑体" w:cstheme="minorBidi"/>
          <w:kern w:val="2"/>
          <w:sz w:val="24"/>
          <w:szCs w:val="24"/>
          <w:lang w:val="en-US" w:eastAsia="zh-CN" w:bidi="ar-SA"/>
        </w:rPr>
      </w:pPr>
      <w:bookmarkStart w:id="4" w:name="_Toc208157096"/>
      <w:bookmarkStart w:id="5" w:name="_Toc208067079"/>
      <w:r>
        <w:rPr>
          <w:rStyle w:val="5"/>
          <w:rFonts w:hint="eastAsia" w:ascii="黑体" w:hAnsi="_x000B__x000C_" w:eastAsia="黑体" w:cstheme="minorBidi"/>
          <w:kern w:val="2"/>
          <w:sz w:val="24"/>
          <w:szCs w:val="24"/>
          <w:lang w:val="en-US" w:eastAsia="zh-CN" w:bidi="ar-SA"/>
        </w:rPr>
        <w:t>研究结论与展望</w:t>
      </w:r>
      <w:bookmarkEnd w:id="4"/>
      <w:bookmarkEnd w:id="5"/>
    </w:p>
    <w:p>
      <w:pPr>
        <w:pStyle w:val="3"/>
        <w:widowControl w:val="0"/>
        <w:numPr>
          <w:ilvl w:val="0"/>
          <w:numId w:val="0"/>
        </w:numPr>
        <w:shd w:val="clear" w:color="auto" w:fill="FFFFFF"/>
        <w:spacing w:beforeAutospacing="0" w:afterAutospacing="0"/>
        <w:jc w:val="both"/>
        <w:rPr>
          <w:rStyle w:val="5"/>
          <w:rFonts w:hint="eastAsia" w:ascii="黑体" w:hAnsi="_x000B__x000C_" w:eastAsia="黑体" w:cstheme="minorBidi"/>
          <w:kern w:val="2"/>
          <w:sz w:val="24"/>
          <w:szCs w:val="24"/>
          <w:lang w:val="en-US" w:eastAsia="zh-CN" w:bidi="ar-SA"/>
        </w:rPr>
      </w:pPr>
    </w:p>
    <w:p>
      <w:pPr>
        <w:pStyle w:val="3"/>
        <w:widowControl w:val="0"/>
        <w:numPr>
          <w:ilvl w:val="0"/>
          <w:numId w:val="5"/>
        </w:numPr>
        <w:shd w:val="clear" w:color="auto" w:fill="FFFFFF"/>
        <w:spacing w:beforeAutospacing="0" w:afterAutospacing="0"/>
        <w:jc w:val="both"/>
        <w:rPr>
          <w:rStyle w:val="5"/>
          <w:rFonts w:hint="eastAsia" w:ascii="黑体" w:hAnsi="_x000B__x000C_" w:eastAsia="黑体" w:cstheme="minorBidi"/>
          <w:kern w:val="2"/>
          <w:sz w:val="24"/>
          <w:szCs w:val="24"/>
          <w:lang w:val="en-US" w:eastAsia="zh-CN" w:bidi="ar-SA"/>
        </w:rPr>
      </w:pPr>
      <w:r>
        <w:rPr>
          <w:rStyle w:val="5"/>
          <w:rFonts w:hint="eastAsia" w:ascii="黑体" w:hAnsi="_x000B__x000C_" w:eastAsia="黑体" w:cstheme="minorBidi"/>
          <w:kern w:val="2"/>
          <w:sz w:val="24"/>
          <w:szCs w:val="24"/>
          <w:lang w:val="en-US" w:eastAsia="zh-CN" w:bidi="ar-SA"/>
        </w:rPr>
        <w:t>课题组成员：</w:t>
      </w:r>
    </w:p>
    <w:p>
      <w:pPr>
        <w:pStyle w:val="3"/>
        <w:widowControl w:val="0"/>
        <w:numPr>
          <w:ilvl w:val="0"/>
          <w:numId w:val="0"/>
        </w:numPr>
        <w:shd w:val="clear" w:color="auto" w:fill="FFFFFF"/>
        <w:spacing w:beforeAutospacing="0" w:afterAutospacing="0"/>
        <w:ind w:firstLine="420" w:firstLineChars="20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组长：王艳云</w:t>
      </w:r>
    </w:p>
    <w:p>
      <w:pPr>
        <w:pStyle w:val="3"/>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组员：刘佳、周叶</w:t>
      </w:r>
    </w:p>
    <w:p>
      <w:pPr>
        <w:pStyle w:val="3"/>
        <w:numPr>
          <w:ilvl w:val="0"/>
          <w:numId w:val="0"/>
        </w:numPr>
        <w:shd w:val="clear" w:color="auto" w:fill="FFFFFF"/>
        <w:spacing w:beforeAutospacing="0" w:afterAutospacing="0"/>
        <w:jc w:val="both"/>
        <w:rPr>
          <w:rStyle w:val="5"/>
          <w:rFonts w:hint="eastAsia" w:ascii="黑体" w:hAnsi="_x000B__x000C_" w:eastAsia="黑体" w:cstheme="minorBidi"/>
          <w:kern w:val="2"/>
          <w:sz w:val="24"/>
          <w:szCs w:val="24"/>
          <w:lang w:val="en-US" w:eastAsia="zh-CN" w:bidi="ar-SA"/>
        </w:rPr>
      </w:pPr>
    </w:p>
    <w:p>
      <w:pPr>
        <w:pStyle w:val="3"/>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lang w:val="en-US" w:eastAsia="zh-CN"/>
        </w:rPr>
      </w:pPr>
    </w:p>
    <w:p>
      <w:pPr>
        <w:numPr>
          <w:ilvl w:val="0"/>
          <w:numId w:val="0"/>
        </w:numPr>
        <w:ind w:left="0" w:leftChars="0" w:firstLine="420" w:firstLineChars="200"/>
        <w:rPr>
          <w:rFonts w:hint="eastAsia" w:ascii="宋体" w:hAnsi="宋体" w:eastAsia="宋体" w:cs="宋体"/>
          <w:b w:val="0"/>
          <w:i w:val="0"/>
          <w:caps w:val="0"/>
          <w:color w:val="auto"/>
          <w:spacing w:val="0"/>
          <w:sz w:val="21"/>
          <w:szCs w:val="21"/>
          <w:shd w:val="clear" w:color="auto" w:fill="FFFFFF"/>
          <w:lang w:val="en-US" w:eastAsia="zh-CN"/>
        </w:rPr>
      </w:pPr>
    </w:p>
    <w:p>
      <w:pPr>
        <w:numPr>
          <w:ilvl w:val="0"/>
          <w:numId w:val="0"/>
        </w:numPr>
        <w:rPr>
          <w:rStyle w:val="5"/>
          <w:rFonts w:hint="eastAsia" w:ascii="黑体" w:hAnsi="_x000B__x000C_" w:eastAsia="黑体"/>
          <w:sz w:val="24"/>
          <w:szCs w:val="24"/>
          <w:lang w:val="en-US" w:eastAsia="zh-CN"/>
        </w:rPr>
      </w:pPr>
      <w:r>
        <w:rPr>
          <w:rStyle w:val="5"/>
          <w:rFonts w:hint="eastAsia" w:ascii="黑体" w:hAnsi="_x000B__x000C_" w:eastAsia="黑体"/>
          <w:sz w:val="24"/>
          <w:szCs w:val="24"/>
          <w:lang w:val="en-US" w:eastAsia="zh-CN"/>
        </w:rPr>
        <w:t xml:space="preserve">                                                        2017.10.25</w:t>
      </w:r>
    </w:p>
    <w:p>
      <w:pPr>
        <w:numPr>
          <w:ilvl w:val="0"/>
          <w:numId w:val="0"/>
        </w:numPr>
        <w:rPr>
          <w:rStyle w:val="5"/>
          <w:rFonts w:hint="eastAsia" w:ascii="黑体" w:hAnsi="_x000B__x000C_" w:eastAsia="黑体"/>
          <w:sz w:val="24"/>
          <w:szCs w:val="24"/>
          <w:lang w:val="en-US" w:eastAsia="zh-CN"/>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rightChars="0"/>
        <w:jc w:val="left"/>
        <w:rPr>
          <w:rFonts w:hint="eastAsia" w:ascii="宋体" w:hAnsi="宋体" w:eastAsia="宋体" w:cs="宋体"/>
          <w:b/>
          <w:i w:val="0"/>
          <w:caps w:val="0"/>
          <w:color w:val="444444"/>
          <w:spacing w:val="0"/>
          <w:sz w:val="21"/>
          <w:szCs w:val="21"/>
          <w:shd w:val="clear" w:fill="FFFFFF"/>
          <w:lang w:eastAsia="zh-CN"/>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rightChars="0"/>
        <w:jc w:val="left"/>
        <w:rPr>
          <w:rFonts w:hint="eastAsia" w:ascii="宋体" w:hAnsi="宋体" w:eastAsia="宋体" w:cs="宋体"/>
          <w:b/>
          <w:i w:val="0"/>
          <w:caps w:val="0"/>
          <w:color w:val="444444"/>
          <w:spacing w:val="0"/>
          <w:sz w:val="21"/>
          <w:szCs w:val="21"/>
          <w:shd w:val="clear" w:fill="FFFFFF"/>
          <w:lang w:eastAsia="zh-CN"/>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rightChars="0"/>
        <w:jc w:val="left"/>
        <w:rPr>
          <w:rFonts w:hint="eastAsia" w:ascii="宋体" w:hAnsi="宋体" w:eastAsia="宋体" w:cs="宋体"/>
          <w:b/>
          <w:i w:val="0"/>
          <w:caps w:val="0"/>
          <w:color w:val="444444"/>
          <w:spacing w:val="0"/>
          <w:sz w:val="21"/>
          <w:szCs w:val="21"/>
          <w:shd w:val="clear" w:fill="FFFFFF"/>
          <w:lang w:eastAsia="zh-CN"/>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rightChars="0"/>
        <w:jc w:val="left"/>
        <w:rPr>
          <w:rFonts w:hint="eastAsia" w:ascii="宋体" w:hAnsi="宋体" w:eastAsia="宋体" w:cs="宋体"/>
          <w:b/>
          <w:i w:val="0"/>
          <w:caps w:val="0"/>
          <w:color w:val="444444"/>
          <w:spacing w:val="0"/>
          <w:sz w:val="21"/>
          <w:szCs w:val="21"/>
          <w:shd w:val="clear" w:fill="FFFFFF"/>
          <w:lang w:eastAsia="zh-CN"/>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rightChars="0"/>
        <w:jc w:val="left"/>
        <w:rPr>
          <w:rFonts w:hint="eastAsia" w:ascii="宋体" w:hAnsi="宋体" w:eastAsia="宋体" w:cs="宋体"/>
          <w:b/>
          <w:i w:val="0"/>
          <w:caps w:val="0"/>
          <w:color w:val="444444"/>
          <w:spacing w:val="0"/>
          <w:sz w:val="21"/>
          <w:szCs w:val="21"/>
          <w:shd w:val="clear" w:fill="FFFFFF"/>
          <w:lang w:eastAsia="zh-CN"/>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rightChars="0"/>
        <w:jc w:val="left"/>
        <w:rPr>
          <w:rFonts w:hint="eastAsia" w:ascii="宋体" w:hAnsi="宋体" w:eastAsia="宋体" w:cs="宋体"/>
          <w:b/>
          <w:i w:val="0"/>
          <w:caps w:val="0"/>
          <w:color w:val="444444"/>
          <w:spacing w:val="0"/>
          <w:sz w:val="21"/>
          <w:szCs w:val="21"/>
          <w:shd w:val="clear" w:fill="FFFFFF"/>
          <w:lang w:eastAsia="zh-CN"/>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rightChars="0"/>
        <w:jc w:val="left"/>
        <w:rPr>
          <w:rFonts w:hint="eastAsia" w:ascii="宋体" w:hAnsi="宋体" w:eastAsia="宋体" w:cs="宋体"/>
          <w:b/>
          <w:i w:val="0"/>
          <w:caps w:val="0"/>
          <w:color w:val="444444"/>
          <w:spacing w:val="0"/>
          <w:sz w:val="21"/>
          <w:szCs w:val="21"/>
          <w:shd w:val="clear" w:fill="FFFFFF"/>
        </w:rPr>
      </w:pPr>
      <w:r>
        <w:rPr>
          <w:rFonts w:hint="eastAsia" w:ascii="宋体" w:hAnsi="宋体" w:eastAsia="宋体" w:cs="宋体"/>
          <w:b/>
          <w:i w:val="0"/>
          <w:caps w:val="0"/>
          <w:color w:val="444444"/>
          <w:spacing w:val="0"/>
          <w:sz w:val="21"/>
          <w:szCs w:val="21"/>
          <w:shd w:val="clear" w:fill="FFFFFF"/>
          <w:lang w:eastAsia="zh-CN"/>
        </w:rPr>
        <w:t>附一：</w:t>
      </w:r>
      <w:r>
        <w:rPr>
          <w:rFonts w:hint="eastAsia" w:ascii="宋体" w:hAnsi="宋体" w:eastAsia="宋体" w:cs="宋体"/>
          <w:b/>
          <w:i w:val="0"/>
          <w:caps w:val="0"/>
          <w:color w:val="444444"/>
          <w:spacing w:val="0"/>
          <w:sz w:val="21"/>
          <w:szCs w:val="21"/>
          <w:shd w:val="clear" w:fill="FFFFFF"/>
        </w:rPr>
        <w:t>参考文献</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rightChars="0"/>
        <w:jc w:val="left"/>
        <w:rPr>
          <w:rFonts w:hint="eastAsia" w:ascii="宋体" w:hAnsi="宋体" w:eastAsia="宋体" w:cs="宋体"/>
          <w:b w:val="0"/>
          <w:i w:val="0"/>
          <w:caps w:val="0"/>
          <w:color w:val="444444"/>
          <w:spacing w:val="0"/>
          <w:sz w:val="21"/>
          <w:szCs w:val="21"/>
          <w:shd w:val="clear" w:fill="FFFFFF"/>
          <w:lang w:eastAsia="zh-CN"/>
        </w:rPr>
      </w:pPr>
      <w:r>
        <w:rPr>
          <w:rFonts w:hint="eastAsia" w:ascii="宋体" w:hAnsi="宋体" w:eastAsia="宋体" w:cs="宋体"/>
          <w:b w:val="0"/>
          <w:i w:val="0"/>
          <w:caps w:val="0"/>
          <w:color w:val="444444"/>
          <w:spacing w:val="0"/>
          <w:sz w:val="21"/>
          <w:szCs w:val="21"/>
          <w:shd w:val="clear" w:fill="FFFFFF"/>
          <w:lang w:eastAsia="zh-CN"/>
        </w:rPr>
        <w:t>[</w:t>
      </w:r>
      <w:r>
        <w:rPr>
          <w:rFonts w:hint="eastAsia" w:ascii="宋体" w:hAnsi="宋体" w:eastAsia="宋体" w:cs="宋体"/>
          <w:b w:val="0"/>
          <w:i w:val="0"/>
          <w:caps w:val="0"/>
          <w:color w:val="444444"/>
          <w:spacing w:val="0"/>
          <w:sz w:val="21"/>
          <w:szCs w:val="21"/>
          <w:shd w:val="clear" w:fill="FFFFFF"/>
          <w:lang w:val="en-US" w:eastAsia="zh-CN"/>
        </w:rPr>
        <w:t>1</w:t>
      </w:r>
      <w:r>
        <w:rPr>
          <w:rFonts w:hint="eastAsia" w:ascii="宋体" w:hAnsi="宋体" w:eastAsia="宋体" w:cs="宋体"/>
          <w:b w:val="0"/>
          <w:i w:val="0"/>
          <w:caps w:val="0"/>
          <w:color w:val="444444"/>
          <w:spacing w:val="0"/>
          <w:sz w:val="21"/>
          <w:szCs w:val="21"/>
          <w:shd w:val="clear" w:fill="FFFFFF"/>
          <w:lang w:eastAsia="zh-CN"/>
        </w:rPr>
        <w:t>]张义兵．美国的“21世纪技能”内涵解读——兼析对我国基础教育改革的启示[J]．比较教育研究，2012，(5)．</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rightChars="0"/>
        <w:jc w:val="left"/>
        <w:rPr>
          <w:rFonts w:hint="eastAsia" w:ascii="宋体" w:hAnsi="宋体" w:eastAsia="宋体" w:cs="宋体"/>
          <w:b w:val="0"/>
          <w:i w:val="0"/>
          <w:caps w:val="0"/>
          <w:color w:val="444444"/>
          <w:spacing w:val="0"/>
          <w:sz w:val="21"/>
          <w:szCs w:val="21"/>
          <w:shd w:val="clear" w:fill="FFFFFF"/>
          <w:lang w:eastAsia="zh-CN"/>
        </w:rPr>
      </w:pPr>
      <w:r>
        <w:rPr>
          <w:rFonts w:hint="eastAsia" w:ascii="宋体" w:hAnsi="宋体" w:eastAsia="宋体" w:cs="宋体"/>
          <w:b w:val="0"/>
          <w:i w:val="0"/>
          <w:caps w:val="0"/>
          <w:color w:val="444444"/>
          <w:spacing w:val="0"/>
          <w:sz w:val="21"/>
          <w:szCs w:val="21"/>
          <w:shd w:val="clear" w:fill="FFFFFF"/>
          <w:lang w:eastAsia="zh-CN"/>
        </w:rPr>
        <w:t>[</w:t>
      </w:r>
      <w:r>
        <w:rPr>
          <w:rFonts w:hint="eastAsia" w:ascii="宋体" w:hAnsi="宋体" w:eastAsia="宋体" w:cs="宋体"/>
          <w:b w:val="0"/>
          <w:i w:val="0"/>
          <w:caps w:val="0"/>
          <w:color w:val="444444"/>
          <w:spacing w:val="0"/>
          <w:sz w:val="21"/>
          <w:szCs w:val="21"/>
          <w:shd w:val="clear" w:fill="FFFFFF"/>
          <w:lang w:val="en-US" w:eastAsia="zh-CN"/>
        </w:rPr>
        <w:t>2</w:t>
      </w:r>
      <w:r>
        <w:rPr>
          <w:rFonts w:hint="eastAsia" w:ascii="宋体" w:hAnsi="宋体" w:eastAsia="宋体" w:cs="宋体"/>
          <w:b w:val="0"/>
          <w:i w:val="0"/>
          <w:caps w:val="0"/>
          <w:color w:val="444444"/>
          <w:spacing w:val="0"/>
          <w:sz w:val="21"/>
          <w:szCs w:val="21"/>
          <w:shd w:val="clear" w:fill="FFFFFF"/>
          <w:lang w:eastAsia="zh-CN"/>
        </w:rPr>
        <w:t>]裴新宁，刘新阳．为21世纪重建教育——欧盟“核心素养”框架的确立[J]．全球教育展望，2013，(12)．</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rightChars="0"/>
        <w:jc w:val="left"/>
        <w:rPr>
          <w:rFonts w:hint="default" w:ascii="宋体" w:hAnsi="宋体" w:eastAsia="宋体" w:cs="宋体"/>
          <w:b w:val="0"/>
          <w:i w:val="0"/>
          <w:caps w:val="0"/>
          <w:color w:val="444444"/>
          <w:spacing w:val="0"/>
          <w:sz w:val="21"/>
          <w:szCs w:val="21"/>
          <w:shd w:val="clear" w:fill="FFFFFF"/>
          <w:lang w:val="en-US" w:eastAsia="zh-CN"/>
        </w:rPr>
      </w:pPr>
      <w:r>
        <w:rPr>
          <w:rFonts w:hint="eastAsia" w:ascii="宋体" w:hAnsi="宋体" w:eastAsia="宋体" w:cs="宋体"/>
          <w:b w:val="0"/>
          <w:i w:val="0"/>
          <w:caps w:val="0"/>
          <w:color w:val="444444"/>
          <w:spacing w:val="0"/>
          <w:sz w:val="21"/>
          <w:szCs w:val="21"/>
          <w:shd w:val="clear" w:fill="FFFFFF"/>
          <w:lang w:eastAsia="zh-CN"/>
        </w:rPr>
        <w:t>[</w:t>
      </w:r>
      <w:r>
        <w:rPr>
          <w:rFonts w:hint="eastAsia" w:ascii="宋体" w:hAnsi="宋体" w:eastAsia="宋体" w:cs="宋体"/>
          <w:b w:val="0"/>
          <w:i w:val="0"/>
          <w:caps w:val="0"/>
          <w:color w:val="444444"/>
          <w:spacing w:val="0"/>
          <w:sz w:val="21"/>
          <w:szCs w:val="21"/>
          <w:shd w:val="clear" w:fill="FFFFFF"/>
          <w:lang w:val="en-US" w:eastAsia="zh-CN"/>
        </w:rPr>
        <w:t>3</w:t>
      </w:r>
      <w:r>
        <w:rPr>
          <w:rFonts w:hint="eastAsia" w:ascii="宋体" w:hAnsi="宋体" w:eastAsia="宋体" w:cs="宋体"/>
          <w:b w:val="0"/>
          <w:i w:val="0"/>
          <w:caps w:val="0"/>
          <w:color w:val="444444"/>
          <w:spacing w:val="0"/>
          <w:sz w:val="21"/>
          <w:szCs w:val="21"/>
          <w:shd w:val="clear" w:fill="FFFFFF"/>
          <w:lang w:eastAsia="zh-CN"/>
        </w:rPr>
        <w:t>]</w:t>
      </w:r>
      <w:r>
        <w:rPr>
          <w:rFonts w:hint="default" w:ascii="宋体" w:hAnsi="宋体" w:eastAsia="宋体" w:cs="宋体"/>
          <w:b w:val="0"/>
          <w:i w:val="0"/>
          <w:caps w:val="0"/>
          <w:color w:val="444444"/>
          <w:spacing w:val="0"/>
          <w:sz w:val="21"/>
          <w:szCs w:val="21"/>
          <w:shd w:val="clear" w:fill="FFFFFF"/>
          <w:lang w:val="en-US" w:eastAsia="zh-CN"/>
        </w:rPr>
        <w:t>贺斌;薛耀锋</w:t>
      </w:r>
      <w:r>
        <w:rPr>
          <w:rFonts w:hint="eastAsia" w:ascii="宋体" w:hAnsi="宋体" w:eastAsia="宋体" w:cs="宋体"/>
          <w:b w:val="0"/>
          <w:i w:val="0"/>
          <w:caps w:val="0"/>
          <w:color w:val="444444"/>
          <w:spacing w:val="0"/>
          <w:sz w:val="21"/>
          <w:szCs w:val="21"/>
          <w:shd w:val="clear" w:fill="FFFFFF"/>
          <w:lang w:val="en-US" w:eastAsia="zh-CN"/>
        </w:rPr>
        <w:t>.</w:t>
      </w:r>
      <w:r>
        <w:rPr>
          <w:rFonts w:hint="default" w:ascii="宋体" w:hAnsi="宋体" w:eastAsia="宋体" w:cs="宋体"/>
          <w:b w:val="0"/>
          <w:i w:val="0"/>
          <w:caps w:val="0"/>
          <w:color w:val="444444"/>
          <w:spacing w:val="0"/>
          <w:sz w:val="21"/>
          <w:szCs w:val="21"/>
          <w:shd w:val="clear" w:fill="FFFFFF"/>
          <w:lang w:val="en-US" w:eastAsia="zh-CN"/>
        </w:rPr>
        <w:fldChar w:fldCharType="begin"/>
      </w:r>
      <w:r>
        <w:rPr>
          <w:rFonts w:hint="default" w:ascii="宋体" w:hAnsi="宋体" w:eastAsia="宋体" w:cs="宋体"/>
          <w:b w:val="0"/>
          <w:i w:val="0"/>
          <w:caps w:val="0"/>
          <w:color w:val="444444"/>
          <w:spacing w:val="0"/>
          <w:sz w:val="21"/>
          <w:szCs w:val="21"/>
          <w:shd w:val="clear" w:fill="FFFFFF"/>
          <w:lang w:val="en-US" w:eastAsia="zh-CN"/>
        </w:rPr>
        <w:instrText xml:space="preserve"> HYPERLINK "http://www.cnki.com.cn/Article/CJFDTOTAL-JFJJ201304014.htm                          " \t "http://www.cnki.com.cn/Article/_blank" </w:instrText>
      </w:r>
      <w:r>
        <w:rPr>
          <w:rFonts w:hint="default" w:ascii="宋体" w:hAnsi="宋体" w:eastAsia="宋体" w:cs="宋体"/>
          <w:b w:val="0"/>
          <w:i w:val="0"/>
          <w:caps w:val="0"/>
          <w:color w:val="444444"/>
          <w:spacing w:val="0"/>
          <w:sz w:val="21"/>
          <w:szCs w:val="21"/>
          <w:shd w:val="clear" w:fill="FFFFFF"/>
          <w:lang w:val="en-US" w:eastAsia="zh-CN"/>
        </w:rPr>
        <w:fldChar w:fldCharType="separate"/>
      </w:r>
      <w:r>
        <w:rPr>
          <w:rFonts w:hint="default" w:ascii="宋体" w:hAnsi="宋体" w:eastAsia="宋体" w:cs="宋体"/>
          <w:b w:val="0"/>
          <w:i w:val="0"/>
          <w:caps w:val="0"/>
          <w:color w:val="444444"/>
          <w:spacing w:val="0"/>
          <w:sz w:val="21"/>
          <w:szCs w:val="21"/>
          <w:shd w:val="clear" w:fill="FFFFFF"/>
          <w:lang w:eastAsia="zh-CN"/>
        </w:rPr>
        <w:t>网络学习空间的建构——教育信息化思维与实践的变革</w:t>
      </w:r>
      <w:r>
        <w:rPr>
          <w:rFonts w:hint="default" w:ascii="宋体" w:hAnsi="宋体" w:eastAsia="宋体" w:cs="宋体"/>
          <w:b w:val="0"/>
          <w:i w:val="0"/>
          <w:caps w:val="0"/>
          <w:color w:val="444444"/>
          <w:spacing w:val="0"/>
          <w:sz w:val="21"/>
          <w:szCs w:val="21"/>
          <w:shd w:val="clear" w:fill="FFFFFF"/>
          <w:lang w:val="en-US" w:eastAsia="zh-CN"/>
        </w:rPr>
        <w:fldChar w:fldCharType="end"/>
      </w:r>
      <w:r>
        <w:rPr>
          <w:rFonts w:hint="default" w:ascii="宋体" w:hAnsi="宋体" w:eastAsia="宋体" w:cs="宋体"/>
          <w:b w:val="0"/>
          <w:i w:val="0"/>
          <w:caps w:val="0"/>
          <w:color w:val="444444"/>
          <w:spacing w:val="0"/>
          <w:sz w:val="21"/>
          <w:szCs w:val="21"/>
          <w:shd w:val="clear" w:fill="FFFFFF"/>
          <w:lang w:val="en-US" w:eastAsia="zh-CN"/>
        </w:rPr>
        <w:t>[J];开放教育研究;2013年04期</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rightChars="0"/>
        <w:jc w:val="left"/>
        <w:rPr>
          <w:rFonts w:hint="default" w:ascii="宋体" w:hAnsi="宋体" w:eastAsia="宋体" w:cs="宋体"/>
          <w:b w:val="0"/>
          <w:i w:val="0"/>
          <w:caps w:val="0"/>
          <w:color w:val="444444"/>
          <w:spacing w:val="0"/>
          <w:sz w:val="21"/>
          <w:szCs w:val="21"/>
          <w:shd w:val="clear" w:fill="FFFFFF"/>
          <w:lang w:val="en-US" w:eastAsia="zh-CN"/>
        </w:rPr>
      </w:pPr>
      <w:r>
        <w:rPr>
          <w:rFonts w:hint="eastAsia" w:ascii="宋体" w:hAnsi="宋体" w:eastAsia="宋体" w:cs="宋体"/>
          <w:b w:val="0"/>
          <w:i w:val="0"/>
          <w:caps w:val="0"/>
          <w:color w:val="444444"/>
          <w:spacing w:val="0"/>
          <w:sz w:val="21"/>
          <w:szCs w:val="21"/>
          <w:shd w:val="clear" w:fill="FFFFFF"/>
          <w:lang w:eastAsia="zh-CN"/>
        </w:rPr>
        <w:t>[</w:t>
      </w:r>
      <w:r>
        <w:rPr>
          <w:rFonts w:hint="eastAsia" w:ascii="宋体" w:hAnsi="宋体" w:eastAsia="宋体" w:cs="宋体"/>
          <w:b w:val="0"/>
          <w:i w:val="0"/>
          <w:caps w:val="0"/>
          <w:color w:val="444444"/>
          <w:spacing w:val="0"/>
          <w:sz w:val="21"/>
          <w:szCs w:val="21"/>
          <w:shd w:val="clear" w:fill="FFFFFF"/>
          <w:lang w:val="en-US" w:eastAsia="zh-CN"/>
        </w:rPr>
        <w:t>4</w:t>
      </w:r>
      <w:r>
        <w:rPr>
          <w:rFonts w:hint="eastAsia" w:ascii="宋体" w:hAnsi="宋体" w:eastAsia="宋体" w:cs="宋体"/>
          <w:b w:val="0"/>
          <w:i w:val="0"/>
          <w:caps w:val="0"/>
          <w:color w:val="444444"/>
          <w:spacing w:val="0"/>
          <w:sz w:val="21"/>
          <w:szCs w:val="21"/>
          <w:shd w:val="clear" w:fill="FFFFFF"/>
          <w:lang w:eastAsia="zh-CN"/>
        </w:rPr>
        <w:t>]</w:t>
      </w:r>
      <w:r>
        <w:rPr>
          <w:rFonts w:hint="default" w:ascii="宋体" w:hAnsi="宋体" w:eastAsia="宋体" w:cs="宋体"/>
          <w:b w:val="0"/>
          <w:i w:val="0"/>
          <w:caps w:val="0"/>
          <w:color w:val="444444"/>
          <w:spacing w:val="0"/>
          <w:sz w:val="21"/>
          <w:szCs w:val="21"/>
          <w:shd w:val="clear" w:fill="FFFFFF"/>
          <w:lang w:val="en-US" w:eastAsia="zh-CN"/>
        </w:rPr>
        <w:t>刘洪宇</w:t>
      </w:r>
      <w:r>
        <w:rPr>
          <w:rFonts w:hint="eastAsia" w:ascii="宋体" w:hAnsi="宋体" w:eastAsia="宋体" w:cs="宋体"/>
          <w:b w:val="0"/>
          <w:i w:val="0"/>
          <w:caps w:val="0"/>
          <w:color w:val="444444"/>
          <w:spacing w:val="0"/>
          <w:sz w:val="21"/>
          <w:szCs w:val="21"/>
          <w:shd w:val="clear" w:fill="FFFFFF"/>
          <w:lang w:val="en-US" w:eastAsia="zh-CN"/>
        </w:rPr>
        <w:t>.</w:t>
      </w:r>
      <w:r>
        <w:rPr>
          <w:rFonts w:hint="default" w:ascii="宋体" w:hAnsi="宋体" w:eastAsia="宋体" w:cs="宋体"/>
          <w:b w:val="0"/>
          <w:i w:val="0"/>
          <w:caps w:val="0"/>
          <w:color w:val="444444"/>
          <w:spacing w:val="0"/>
          <w:sz w:val="21"/>
          <w:szCs w:val="21"/>
          <w:shd w:val="clear" w:fill="FFFFFF"/>
          <w:lang w:val="en-US" w:eastAsia="zh-CN"/>
        </w:rPr>
        <w:fldChar w:fldCharType="begin"/>
      </w:r>
      <w:r>
        <w:rPr>
          <w:rFonts w:hint="default" w:ascii="宋体" w:hAnsi="宋体" w:eastAsia="宋体" w:cs="宋体"/>
          <w:b w:val="0"/>
          <w:i w:val="0"/>
          <w:caps w:val="0"/>
          <w:color w:val="444444"/>
          <w:spacing w:val="0"/>
          <w:sz w:val="21"/>
          <w:szCs w:val="21"/>
          <w:shd w:val="clear" w:fill="FFFFFF"/>
          <w:lang w:val="en-US" w:eastAsia="zh-CN"/>
        </w:rPr>
        <w:instrText xml:space="preserve"> HYPERLINK "http://www.cnki.com.cn/Article/CJFDTOTAL-JYXX201314025.htm                          " \t "http://www.cnki.com.cn/Article/_blank" </w:instrText>
      </w:r>
      <w:r>
        <w:rPr>
          <w:rFonts w:hint="default" w:ascii="宋体" w:hAnsi="宋体" w:eastAsia="宋体" w:cs="宋体"/>
          <w:b w:val="0"/>
          <w:i w:val="0"/>
          <w:caps w:val="0"/>
          <w:color w:val="444444"/>
          <w:spacing w:val="0"/>
          <w:sz w:val="21"/>
          <w:szCs w:val="21"/>
          <w:shd w:val="clear" w:fill="FFFFFF"/>
          <w:lang w:val="en-US" w:eastAsia="zh-CN"/>
        </w:rPr>
        <w:fldChar w:fldCharType="separate"/>
      </w:r>
      <w:r>
        <w:rPr>
          <w:rFonts w:hint="default" w:ascii="宋体" w:hAnsi="宋体" w:eastAsia="宋体" w:cs="宋体"/>
          <w:b w:val="0"/>
          <w:i w:val="0"/>
          <w:caps w:val="0"/>
          <w:color w:val="444444"/>
          <w:spacing w:val="0"/>
          <w:sz w:val="21"/>
          <w:szCs w:val="21"/>
          <w:shd w:val="clear" w:fill="FFFFFF"/>
          <w:lang w:eastAsia="zh-CN"/>
        </w:rPr>
        <w:t>在学习空间与教学深度融合中创新</w:t>
      </w:r>
      <w:r>
        <w:rPr>
          <w:rFonts w:hint="default" w:ascii="宋体" w:hAnsi="宋体" w:eastAsia="宋体" w:cs="宋体"/>
          <w:b w:val="0"/>
          <w:i w:val="0"/>
          <w:caps w:val="0"/>
          <w:color w:val="444444"/>
          <w:spacing w:val="0"/>
          <w:sz w:val="21"/>
          <w:szCs w:val="21"/>
          <w:shd w:val="clear" w:fill="FFFFFF"/>
          <w:lang w:val="en-US" w:eastAsia="zh-CN"/>
        </w:rPr>
        <w:fldChar w:fldCharType="end"/>
      </w:r>
      <w:r>
        <w:rPr>
          <w:rFonts w:hint="default" w:ascii="宋体" w:hAnsi="宋体" w:eastAsia="宋体" w:cs="宋体"/>
          <w:b w:val="0"/>
          <w:i w:val="0"/>
          <w:caps w:val="0"/>
          <w:color w:val="444444"/>
          <w:spacing w:val="0"/>
          <w:sz w:val="21"/>
          <w:szCs w:val="21"/>
          <w:shd w:val="clear" w:fill="FFFFFF"/>
          <w:lang w:val="en-US" w:eastAsia="zh-CN"/>
        </w:rPr>
        <w:t>[J];中国教育信息化;2013年14期</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rightChars="0"/>
        <w:jc w:val="left"/>
        <w:rPr>
          <w:rFonts w:hint="eastAsia" w:ascii="宋体" w:hAnsi="宋体" w:eastAsia="宋体" w:cs="宋体"/>
          <w:b w:val="0"/>
          <w:i w:val="0"/>
          <w:caps w:val="0"/>
          <w:color w:val="444444"/>
          <w:spacing w:val="0"/>
          <w:sz w:val="21"/>
          <w:szCs w:val="21"/>
          <w:shd w:val="clear" w:fill="FFFFFF"/>
          <w:lang w:val="en-US" w:eastAsia="zh-CN"/>
        </w:rPr>
      </w:pPr>
      <w:r>
        <w:rPr>
          <w:rFonts w:hint="eastAsia" w:ascii="宋体" w:hAnsi="宋体" w:eastAsia="宋体" w:cs="宋体"/>
          <w:b w:val="0"/>
          <w:i w:val="0"/>
          <w:caps w:val="0"/>
          <w:color w:val="444444"/>
          <w:spacing w:val="0"/>
          <w:sz w:val="21"/>
          <w:szCs w:val="21"/>
          <w:shd w:val="clear" w:fill="FFFFFF"/>
          <w:lang w:eastAsia="zh-CN"/>
        </w:rPr>
        <w:t>[</w:t>
      </w:r>
      <w:r>
        <w:rPr>
          <w:rFonts w:hint="eastAsia" w:ascii="宋体" w:hAnsi="宋体" w:eastAsia="宋体" w:cs="宋体"/>
          <w:b w:val="0"/>
          <w:i w:val="0"/>
          <w:caps w:val="0"/>
          <w:color w:val="444444"/>
          <w:spacing w:val="0"/>
          <w:sz w:val="21"/>
          <w:szCs w:val="21"/>
          <w:shd w:val="clear" w:fill="FFFFFF"/>
          <w:lang w:val="en-US" w:eastAsia="zh-CN"/>
        </w:rPr>
        <w:t>5</w:t>
      </w:r>
      <w:r>
        <w:rPr>
          <w:rFonts w:hint="eastAsia" w:ascii="宋体" w:hAnsi="宋体" w:eastAsia="宋体" w:cs="宋体"/>
          <w:b w:val="0"/>
          <w:i w:val="0"/>
          <w:caps w:val="0"/>
          <w:color w:val="444444"/>
          <w:spacing w:val="0"/>
          <w:sz w:val="21"/>
          <w:szCs w:val="21"/>
          <w:shd w:val="clear" w:fill="FFFFFF"/>
          <w:lang w:eastAsia="zh-CN"/>
        </w:rPr>
        <w:t>]</w:t>
      </w:r>
      <w:r>
        <w:rPr>
          <w:rFonts w:hint="default" w:ascii="宋体" w:hAnsi="宋体" w:eastAsia="宋体" w:cs="宋体"/>
          <w:b w:val="0"/>
          <w:i w:val="0"/>
          <w:caps w:val="0"/>
          <w:color w:val="444444"/>
          <w:spacing w:val="0"/>
          <w:sz w:val="21"/>
          <w:szCs w:val="21"/>
          <w:shd w:val="clear" w:fill="FFFFFF"/>
          <w:lang w:val="en-US" w:eastAsia="zh-CN"/>
        </w:rPr>
        <w:t>卫才友</w:t>
      </w:r>
      <w:r>
        <w:rPr>
          <w:rFonts w:hint="eastAsia" w:ascii="宋体" w:hAnsi="宋体" w:eastAsia="宋体" w:cs="宋体"/>
          <w:b w:val="0"/>
          <w:i w:val="0"/>
          <w:caps w:val="0"/>
          <w:color w:val="444444"/>
          <w:spacing w:val="0"/>
          <w:sz w:val="21"/>
          <w:szCs w:val="21"/>
          <w:shd w:val="clear" w:fill="FFFFFF"/>
          <w:lang w:val="en-US" w:eastAsia="zh-CN"/>
        </w:rPr>
        <w:t>.</w:t>
      </w:r>
      <w:r>
        <w:rPr>
          <w:rFonts w:hint="default" w:ascii="宋体" w:hAnsi="宋体" w:eastAsia="宋体" w:cs="宋体"/>
          <w:b w:val="0"/>
          <w:i w:val="0"/>
          <w:caps w:val="0"/>
          <w:color w:val="444444"/>
          <w:spacing w:val="0"/>
          <w:sz w:val="21"/>
          <w:szCs w:val="21"/>
          <w:shd w:val="clear" w:fill="FFFFFF"/>
          <w:lang w:val="en-US" w:eastAsia="zh-CN"/>
        </w:rPr>
        <w:fldChar w:fldCharType="begin"/>
      </w:r>
      <w:r>
        <w:rPr>
          <w:rFonts w:hint="default" w:ascii="宋体" w:hAnsi="宋体" w:eastAsia="宋体" w:cs="宋体"/>
          <w:b w:val="0"/>
          <w:i w:val="0"/>
          <w:caps w:val="0"/>
          <w:color w:val="444444"/>
          <w:spacing w:val="0"/>
          <w:sz w:val="21"/>
          <w:szCs w:val="21"/>
          <w:shd w:val="clear" w:fill="FFFFFF"/>
          <w:lang w:val="en-US" w:eastAsia="zh-CN"/>
        </w:rPr>
        <w:instrText xml:space="preserve"> HYPERLINK "http://www.cnki.com.cn/Article/CJFDTOTAL-ZXJA201305020.htm                          " \t "http://www.cnki.com.cn/Article/_blank" </w:instrText>
      </w:r>
      <w:r>
        <w:rPr>
          <w:rFonts w:hint="default" w:ascii="宋体" w:hAnsi="宋体" w:eastAsia="宋体" w:cs="宋体"/>
          <w:b w:val="0"/>
          <w:i w:val="0"/>
          <w:caps w:val="0"/>
          <w:color w:val="444444"/>
          <w:spacing w:val="0"/>
          <w:sz w:val="21"/>
          <w:szCs w:val="21"/>
          <w:shd w:val="clear" w:fill="FFFFFF"/>
          <w:lang w:val="en-US" w:eastAsia="zh-CN"/>
        </w:rPr>
        <w:fldChar w:fldCharType="separate"/>
      </w:r>
      <w:r>
        <w:rPr>
          <w:rFonts w:hint="default" w:ascii="宋体" w:hAnsi="宋体" w:eastAsia="宋体" w:cs="宋体"/>
          <w:b w:val="0"/>
          <w:i w:val="0"/>
          <w:caps w:val="0"/>
          <w:color w:val="444444"/>
          <w:spacing w:val="0"/>
          <w:sz w:val="21"/>
          <w:szCs w:val="21"/>
          <w:shd w:val="clear" w:fill="FFFFFF"/>
          <w:lang w:eastAsia="zh-CN"/>
        </w:rPr>
        <w:t>我心目中的“网络学习空间人人通”</w:t>
      </w:r>
      <w:r>
        <w:rPr>
          <w:rFonts w:hint="default" w:ascii="宋体" w:hAnsi="宋体" w:eastAsia="宋体" w:cs="宋体"/>
          <w:b w:val="0"/>
          <w:i w:val="0"/>
          <w:caps w:val="0"/>
          <w:color w:val="444444"/>
          <w:spacing w:val="0"/>
          <w:sz w:val="21"/>
          <w:szCs w:val="21"/>
          <w:shd w:val="clear" w:fill="FFFFFF"/>
          <w:lang w:val="en-US" w:eastAsia="zh-CN"/>
        </w:rPr>
        <w:fldChar w:fldCharType="end"/>
      </w:r>
      <w:r>
        <w:rPr>
          <w:rFonts w:hint="default" w:ascii="宋体" w:hAnsi="宋体" w:eastAsia="宋体" w:cs="宋体"/>
          <w:b w:val="0"/>
          <w:i w:val="0"/>
          <w:caps w:val="0"/>
          <w:color w:val="444444"/>
          <w:spacing w:val="0"/>
          <w:sz w:val="21"/>
          <w:szCs w:val="21"/>
          <w:shd w:val="clear" w:fill="FFFFFF"/>
          <w:lang w:val="en-US" w:eastAsia="zh-CN"/>
        </w:rPr>
        <w:t>[J];中小学信息技术教</w:t>
      </w:r>
      <w:r>
        <w:rPr>
          <w:rFonts w:hint="eastAsia" w:ascii="宋体" w:hAnsi="宋体" w:eastAsia="宋体" w:cs="宋体"/>
          <w:b w:val="0"/>
          <w:i w:val="0"/>
          <w:caps w:val="0"/>
          <w:color w:val="444444"/>
          <w:spacing w:val="0"/>
          <w:sz w:val="21"/>
          <w:szCs w:val="21"/>
          <w:shd w:val="clear" w:fill="FFFFFF"/>
          <w:lang w:val="en-US" w:eastAsia="zh-CN"/>
        </w:rPr>
        <w:t>育；2013年05期</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rightChars="0"/>
        <w:jc w:val="left"/>
        <w:rPr>
          <w:rFonts w:hint="eastAsia" w:ascii="宋体" w:hAnsi="宋体" w:eastAsia="宋体" w:cs="宋体"/>
          <w:b/>
          <w:i w:val="0"/>
          <w:caps w:val="0"/>
          <w:color w:val="444444"/>
          <w:spacing w:val="0"/>
          <w:sz w:val="21"/>
          <w:szCs w:val="21"/>
          <w:shd w:val="clear" w:fill="FFFFFF"/>
          <w:lang w:val="en-US" w:eastAsia="zh-CN"/>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rightChars="0"/>
        <w:jc w:val="left"/>
        <w:rPr>
          <w:rFonts w:hint="eastAsia" w:ascii="宋体" w:hAnsi="宋体" w:eastAsia="宋体" w:cs="宋体"/>
          <w:b/>
          <w:i w:val="0"/>
          <w:caps w:val="0"/>
          <w:color w:val="444444"/>
          <w:spacing w:val="0"/>
          <w:sz w:val="21"/>
          <w:szCs w:val="21"/>
          <w:shd w:val="clear" w:fill="FFFFFF"/>
          <w:lang w:val="en-US" w:eastAsia="zh-CN"/>
        </w:rPr>
      </w:pPr>
      <w:bookmarkStart w:id="6" w:name="_GoBack"/>
      <w:bookmarkEnd w:id="6"/>
      <w:r>
        <w:rPr>
          <w:rFonts w:hint="eastAsia" w:ascii="宋体" w:hAnsi="宋体" w:eastAsia="宋体" w:cs="宋体"/>
          <w:b/>
          <w:i w:val="0"/>
          <w:caps w:val="0"/>
          <w:color w:val="444444"/>
          <w:spacing w:val="0"/>
          <w:sz w:val="21"/>
          <w:szCs w:val="21"/>
          <w:shd w:val="clear" w:fill="FFFFFF"/>
          <w:lang w:val="en-US" w:eastAsia="zh-CN"/>
        </w:rPr>
        <w:t>附二：调查问卷截图</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rightChars="0"/>
        <w:jc w:val="left"/>
        <w:rPr>
          <w:rFonts w:hint="eastAsia" w:ascii="宋体" w:hAnsi="宋体" w:eastAsia="宋体" w:cs="宋体"/>
          <w:b w:val="0"/>
          <w:i w:val="0"/>
          <w:caps w:val="0"/>
          <w:color w:val="444444"/>
          <w:spacing w:val="0"/>
          <w:sz w:val="21"/>
          <w:szCs w:val="21"/>
          <w:shd w:val="clear" w:fill="FFFFFF"/>
          <w:lang w:val="en-US" w:eastAsia="zh-CN"/>
        </w:rPr>
      </w:pPr>
      <w:r>
        <w:rPr>
          <w:rFonts w:hint="eastAsia" w:ascii="宋体" w:hAnsi="宋体" w:eastAsia="宋体" w:cs="宋体"/>
          <w:b w:val="0"/>
          <w:i w:val="0"/>
          <w:caps w:val="0"/>
          <w:color w:val="444444"/>
          <w:spacing w:val="0"/>
          <w:sz w:val="21"/>
          <w:szCs w:val="21"/>
          <w:shd w:val="clear" w:fill="FFFFFF"/>
          <w:lang w:val="en-US" w:eastAsia="zh-CN"/>
        </w:rPr>
        <w:drawing>
          <wp:inline distT="0" distB="0" distL="114300" distR="114300">
            <wp:extent cx="5266055" cy="5006975"/>
            <wp:effectExtent l="0" t="0" r="10795" b="3175"/>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17"/>
                    <a:stretch>
                      <a:fillRect/>
                    </a:stretch>
                  </pic:blipFill>
                  <pic:spPr>
                    <a:xfrm>
                      <a:off x="0" y="0"/>
                      <a:ext cx="5266055" cy="5006975"/>
                    </a:xfrm>
                    <a:prstGeom prst="rect">
                      <a:avLst/>
                    </a:prstGeom>
                  </pic:spPr>
                </pic:pic>
              </a:graphicData>
            </a:graphic>
          </wp:inline>
        </w:drawing>
      </w:r>
    </w:p>
    <w:p>
      <w:pPr>
        <w:numPr>
          <w:ilvl w:val="0"/>
          <w:numId w:val="0"/>
        </w:numPr>
        <w:rPr>
          <w:rStyle w:val="5"/>
          <w:rFonts w:hint="eastAsia" w:ascii="黑体" w:hAnsi="_x000B__x000C_" w:eastAsia="黑体"/>
          <w:sz w:val="24"/>
          <w:szCs w:val="24"/>
          <w:lang w:val="en-US" w:eastAsia="zh-CN"/>
        </w:rPr>
      </w:pPr>
      <w:r>
        <w:rPr>
          <w:rStyle w:val="5"/>
          <w:rFonts w:hint="eastAsia" w:ascii="黑体" w:hAnsi="_x000B__x000C_" w:eastAsia="黑体"/>
          <w:sz w:val="24"/>
          <w:szCs w:val="24"/>
          <w:lang w:val="en-US" w:eastAsia="zh-CN"/>
        </w:rPr>
        <w:drawing>
          <wp:inline distT="0" distB="0" distL="114300" distR="114300">
            <wp:extent cx="4752975" cy="4591685"/>
            <wp:effectExtent l="0" t="0" r="9525" b="1841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18"/>
                    <a:stretch>
                      <a:fillRect/>
                    </a:stretch>
                  </pic:blipFill>
                  <pic:spPr>
                    <a:xfrm>
                      <a:off x="0" y="0"/>
                      <a:ext cx="4752975" cy="459168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微软雅黑">
    <w:panose1 w:val="020B0503020204020204"/>
    <w:charset w:val="86"/>
    <w:family w:val="swiss"/>
    <w:pitch w:val="default"/>
    <w:sig w:usb0="80000287" w:usb1="2A0F3C52" w:usb2="00000016" w:usb3="00000000" w:csb0="0004001F" w:csb1="00000000"/>
  </w:font>
  <w:font w:name="Verdana">
    <w:panose1 w:val="020B0604030504040204"/>
    <w:charset w:val="00"/>
    <w:family w:val="swiss"/>
    <w:pitch w:val="default"/>
    <w:sig w:usb0="00000287" w:usb1="00000000" w:usb2="00000000" w:usb3="00000000" w:csb0="2000019F" w:csb1="00000000"/>
  </w:font>
  <w:font w:name="Arial">
    <w:panose1 w:val="020B0604020202020204"/>
    <w:charset w:val="00"/>
    <w:family w:val="swiss"/>
    <w:pitch w:val="default"/>
    <w:sig w:usb0="00007A87" w:usb1="80000000" w:usb2="00000008" w:usb3="00000000" w:csb0="400001FF" w:csb1="FFFF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_x000B__x000C_">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48147"/>
    <w:multiLevelType w:val="singleLevel"/>
    <w:tmpl w:val="58648147"/>
    <w:lvl w:ilvl="0" w:tentative="0">
      <w:start w:val="4"/>
      <w:numFmt w:val="decimal"/>
      <w:suff w:val="nothing"/>
      <w:lvlText w:val="（%1）"/>
      <w:lvlJc w:val="left"/>
    </w:lvl>
  </w:abstractNum>
  <w:abstractNum w:abstractNumId="1">
    <w:nsid w:val="5864A836"/>
    <w:multiLevelType w:val="singleLevel"/>
    <w:tmpl w:val="5864A836"/>
    <w:lvl w:ilvl="0" w:tentative="0">
      <w:start w:val="1"/>
      <w:numFmt w:val="bullet"/>
      <w:lvlText w:val=""/>
      <w:lvlJc w:val="left"/>
      <w:pPr>
        <w:ind w:left="420" w:hanging="420"/>
      </w:pPr>
      <w:rPr>
        <w:rFonts w:hint="default" w:ascii="Wingdings" w:hAnsi="Wingdings"/>
      </w:rPr>
    </w:lvl>
  </w:abstractNum>
  <w:abstractNum w:abstractNumId="2">
    <w:nsid w:val="5864AE5A"/>
    <w:multiLevelType w:val="singleLevel"/>
    <w:tmpl w:val="5864AE5A"/>
    <w:lvl w:ilvl="0" w:tentative="0">
      <w:start w:val="4"/>
      <w:numFmt w:val="decimal"/>
      <w:suff w:val="nothing"/>
      <w:lvlText w:val="%1."/>
      <w:lvlJc w:val="left"/>
    </w:lvl>
  </w:abstractNum>
  <w:abstractNum w:abstractNumId="3">
    <w:nsid w:val="59E95F10"/>
    <w:multiLevelType w:val="singleLevel"/>
    <w:tmpl w:val="59E95F10"/>
    <w:lvl w:ilvl="0" w:tentative="0">
      <w:start w:val="1"/>
      <w:numFmt w:val="chineseCounting"/>
      <w:suff w:val="nothing"/>
      <w:lvlText w:val="%1、"/>
      <w:lvlJc w:val="left"/>
    </w:lvl>
  </w:abstractNum>
  <w:abstractNum w:abstractNumId="4">
    <w:nsid w:val="59F001F6"/>
    <w:multiLevelType w:val="singleLevel"/>
    <w:tmpl w:val="59F001F6"/>
    <w:lvl w:ilvl="0" w:tentative="0">
      <w:start w:val="6"/>
      <w:numFmt w:val="chineseCounting"/>
      <w:suff w:val="space"/>
      <w:lvlText w:val="%1、"/>
      <w:lvlJc w:val="left"/>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E2372D"/>
    <w:rsid w:val="02577BF6"/>
    <w:rsid w:val="028044BD"/>
    <w:rsid w:val="0D9664FB"/>
    <w:rsid w:val="1ACC2CFA"/>
    <w:rsid w:val="224643A9"/>
    <w:rsid w:val="291F0FD7"/>
    <w:rsid w:val="3BE2372D"/>
    <w:rsid w:val="438070EB"/>
    <w:rsid w:val="51754C35"/>
    <w:rsid w:val="57FA6932"/>
    <w:rsid w:val="668627A1"/>
    <w:rsid w:val="6C2261C0"/>
    <w:rsid w:val="6C546AE2"/>
    <w:rsid w:val="74B003D8"/>
    <w:rsid w:val="7DA27E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kern w:val="0"/>
      <w:sz w:val="24"/>
    </w:rPr>
  </w:style>
  <w:style w:type="character" w:styleId="5">
    <w:name w:val="Hyperlink"/>
    <w:basedOn w:val="4"/>
    <w:qFormat/>
    <w:uiPriority w:val="0"/>
    <w:rPr>
      <w:color w:val="000000"/>
      <w:u w:val="non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3.emf"/><Relationship Id="rId7" Type="http://schemas.openxmlformats.org/officeDocument/2006/relationships/oleObject" Target="embeddings/oleObject2.bin"/><Relationship Id="rId6" Type="http://schemas.openxmlformats.org/officeDocument/2006/relationships/image" Target="media/image2.emf"/><Relationship Id="rId5" Type="http://schemas.openxmlformats.org/officeDocument/2006/relationships/oleObject" Target="embeddings/oleObject1.bin"/><Relationship Id="rId4" Type="http://schemas.openxmlformats.org/officeDocument/2006/relationships/image" Target="media/image1.jpe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emf"/><Relationship Id="rId15" Type="http://schemas.openxmlformats.org/officeDocument/2006/relationships/oleObject" Target="embeddings/oleObject6.bin"/><Relationship Id="rId14" Type="http://schemas.openxmlformats.org/officeDocument/2006/relationships/image" Target="media/image6.emf"/><Relationship Id="rId13" Type="http://schemas.openxmlformats.org/officeDocument/2006/relationships/oleObject" Target="embeddings/oleObject5.bin"/><Relationship Id="rId12" Type="http://schemas.openxmlformats.org/officeDocument/2006/relationships/image" Target="media/image5.emf"/><Relationship Id="rId11" Type="http://schemas.openxmlformats.org/officeDocument/2006/relationships/oleObject" Target="embeddings/oleObject4.bin"/><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2017-10-20T02:13:00Z</dcterms:created>
  <dc:creator>dell</dc:creator>
  <cp:lastModifiedBy>dell</cp:lastModifiedBy>
  <dcterms:modified xsi:type="dcterms:W3CDTF">2017-11-03T02:04:38Z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