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0"/>
          <w:lang w:eastAsia="zh-CN"/>
        </w:rPr>
      </w:pPr>
      <w:r>
        <w:rPr>
          <w:rFonts w:hint="eastAsia"/>
          <w:sz w:val="36"/>
          <w:szCs w:val="40"/>
          <w:lang w:eastAsia="zh-CN"/>
        </w:rPr>
        <w:t>课题设计论证</w:t>
      </w:r>
      <w:bookmarkStart w:id="0" w:name="_GoBack"/>
      <w:bookmarkEnd w:id="0"/>
    </w:p>
    <w:p>
      <w:pPr>
        <w:ind w:firstLine="420" w:firstLineChars="200"/>
        <w:rPr>
          <w:sz w:val="28"/>
          <w:szCs w:val="32"/>
        </w:rPr>
      </w:pPr>
      <w:r>
        <w:rPr>
          <w:rFonts w:hint="eastAsia"/>
          <w:sz w:val="28"/>
          <w:szCs w:val="32"/>
        </w:rPr>
        <w:t>移动教育是指在移动的学习场所或利用移动的学习工具所实施的教育，是依托目前比较成熟的无线移动网络、国际</w:t>
      </w:r>
      <w:r>
        <w:rPr>
          <w:rFonts w:hint="eastAsia"/>
          <w:color w:val="auto"/>
          <w:sz w:val="28"/>
          <w:szCs w:val="32"/>
        </w:rPr>
        <w:t>互联网以及多媒体技术，学生和教师使用移动设备，通过移动教学服务器实现交互式教学活动。而交互式学习是一种强调结合交际合作和多媒体使用的新型教学方式，随着教育信息化的发展，现代无线网路技术和移动设备交互促使了交互式学习的进一步提升，在移动教育环境下的交互式学习成为了一种将信息技术与教育教学相容融合的</w:t>
      </w:r>
      <w:r>
        <w:rPr>
          <w:rFonts w:hint="eastAsia"/>
          <w:sz w:val="28"/>
          <w:szCs w:val="32"/>
        </w:rPr>
        <w:t>新型学习模式，一个实用的移动教育系统必须同时兼顾学生、教师和教育资源这三个方面，将他们通过该系统有机地结合起来。</w:t>
      </w:r>
    </w:p>
    <w:p>
      <w:pPr>
        <w:ind w:firstLine="420" w:firstLineChars="200"/>
        <w:rPr>
          <w:sz w:val="28"/>
          <w:szCs w:val="32"/>
        </w:rPr>
      </w:pPr>
      <w:r>
        <w:rPr>
          <w:rFonts w:hint="eastAsia"/>
          <w:sz w:val="28"/>
          <w:szCs w:val="32"/>
          <w:lang w:eastAsia="zh-CN"/>
        </w:rPr>
        <w:t>我校近年来在信息化建设上逐渐加强硬件设备投入及智慧校园建设，拥有一套完备的平白电脑互动学习系统，每班配备触控一体机，并实现班班通，人人通，教育资源在师生间共享，真正实现移动教育。</w:t>
      </w:r>
      <w:r>
        <w:rPr>
          <w:rFonts w:hint="eastAsia"/>
          <w:sz w:val="28"/>
          <w:szCs w:val="32"/>
        </w:rPr>
        <w:t>在这一教学与学习方式的变革中，本课题以开展教师队伍的信息化发展为着眼点，以促进信息技术与教育教学融合创新、深化应用为目标，推进以学习者为中心的观念转变和实践探索。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专业字体设计服务/WWW.ZTSGC.COM/">
    <w:panose1 w:val="02000000000000000000"/>
    <w:charset w:val="86"/>
    <w:family w:val="auto"/>
    <w:pitch w:val="default"/>
    <w:sig w:usb0="00000001" w:usb1="08000000" w:usb2="00000000" w:usb3="00000000" w:csb0="00040000" w:csb1="00000000"/>
  </w:font>
  <w:font w:name="中國龍創藝體">
    <w:panose1 w:val="02010609000101010101"/>
    <w:charset w:val="00"/>
    <w:family w:val="auto"/>
    <w:pitch w:val="default"/>
    <w:sig w:usb0="00000000" w:usb1="00000000" w:usb2="00000000" w:usb3="00000000" w:csb0="00000000" w:csb1="00000000"/>
  </w:font>
  <w:font w:name="中國龍勘亭流">
    <w:panose1 w:val="02010609000101010101"/>
    <w:charset w:val="00"/>
    <w:family w:val="auto"/>
    <w:pitch w:val="default"/>
    <w:sig w:usb0="00000000" w:usb1="00000000" w:usb2="00000000" w:usb3="00000000" w:csb0="00000000" w:csb1="00000000"/>
  </w:font>
  <w:font w:name="中國龍新潮黑">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A6D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2016-12-30T08:07:14Z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