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8240" behindDoc="0" locked="0" layoutInCell="1" allowOverlap="1">
            <wp:simplePos x="0" y="0"/>
            <wp:positionH relativeFrom="column">
              <wp:posOffset>-495935</wp:posOffset>
            </wp:positionH>
            <wp:positionV relativeFrom="paragraph">
              <wp:posOffset>-803910</wp:posOffset>
            </wp:positionV>
            <wp:extent cx="7560310" cy="10692765"/>
            <wp:effectExtent l="0" t="0" r="8890" b="635"/>
            <wp:wrapNone/>
            <wp:docPr id="11" name="图片 11" descr="图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像 1"/>
                    <pic:cNvPicPr>
                      <a:picLocks noChangeAspect="1"/>
                    </pic:cNvPicPr>
                  </pic:nvPicPr>
                  <pic:blipFill>
                    <a:blip r:embed="rId7"/>
                    <a:stretch>
                      <a:fillRect/>
                    </a:stretch>
                  </pic:blipFill>
                  <pic:spPr>
                    <a:xfrm>
                      <a:off x="0" y="0"/>
                      <a:ext cx="7560310" cy="10692765"/>
                    </a:xfrm>
                    <a:prstGeom prst="rect">
                      <a:avLst/>
                    </a:prstGeom>
                  </pic:spPr>
                </pic:pic>
              </a:graphicData>
            </a:graphic>
          </wp:anchor>
        </w:drawing>
      </w:r>
    </w:p>
    <w:p>
      <w:pPr>
        <w:pStyle w:val="2"/>
        <w:jc w:val="center"/>
        <w:rPr>
          <w:rFonts w:ascii="华文仿宋" w:hAnsi="华文仿宋" w:eastAsia="华文仿宋" w:cs="华文仿宋"/>
        </w:rPr>
        <w:sectPr>
          <w:headerReference r:id="rId3" w:type="default"/>
          <w:footerReference r:id="rId4" w:type="default"/>
          <w:pgSz w:w="11906" w:h="16838"/>
          <w:pgMar w:top="1270" w:right="820" w:bottom="1270" w:left="786" w:header="851" w:footer="992" w:gutter="0"/>
          <w:cols w:space="425" w:num="1"/>
          <w:docGrid w:type="lines" w:linePitch="312" w:charSpace="0"/>
        </w:sectPr>
      </w:pPr>
      <w:bookmarkStart w:id="0" w:name="_学校信息化教学发展规划"/>
      <w:r>
        <mc:AlternateContent>
          <mc:Choice Requires="wps">
            <w:drawing>
              <wp:anchor distT="0" distB="0" distL="114300" distR="114300" simplePos="0" relativeHeight="251664384" behindDoc="0" locked="0" layoutInCell="1" allowOverlap="1">
                <wp:simplePos x="0" y="0"/>
                <wp:positionH relativeFrom="column">
                  <wp:posOffset>943610</wp:posOffset>
                </wp:positionH>
                <wp:positionV relativeFrom="paragraph">
                  <wp:posOffset>5173345</wp:posOffset>
                </wp:positionV>
                <wp:extent cx="5316855" cy="625475"/>
                <wp:effectExtent l="0" t="0" r="17145" b="9525"/>
                <wp:wrapNone/>
                <wp:docPr id="12" name="矩形 12"/>
                <wp:cNvGraphicFramePr/>
                <a:graphic xmlns:a="http://schemas.openxmlformats.org/drawingml/2006/main">
                  <a:graphicData uri="http://schemas.microsoft.com/office/word/2010/wordprocessingShape">
                    <wps:wsp>
                      <wps:cNvSpPr/>
                      <wps:spPr>
                        <a:xfrm>
                          <a:off x="0" y="0"/>
                          <a:ext cx="5316855" cy="625475"/>
                        </a:xfrm>
                        <a:prstGeom prst="rect">
                          <a:avLst/>
                        </a:prstGeom>
                        <a:solidFill>
                          <a:srgbClr val="FAFEFF"/>
                        </a:solidFill>
                        <a:ln w="9525">
                          <a:noFill/>
                        </a:ln>
                      </wps:spPr>
                      <wps:txbx>
                        <w:txbxContent>
                          <w:p>
                            <w:pPr>
                              <w:ind w:left="10" w:leftChars="5"/>
                              <w:jc w:val="left"/>
                              <w:rPr>
                                <w:rFonts w:ascii="华文仿宋" w:hAnsi="华文仿宋" w:eastAsia="华文仿宋" w:cs="华文仿宋"/>
                                <w:b/>
                                <w:color w:val="92D050"/>
                                <w:szCs w:val="18"/>
                              </w:rPr>
                            </w:pPr>
                            <w:r>
                              <w:rPr>
                                <w:rFonts w:hint="eastAsia"/>
                                <w:color w:val="00B050"/>
                                <w:lang w:val="zh-CN"/>
                              </w:rPr>
                              <w:t>[</w:t>
                            </w:r>
                            <w:r>
                              <w:rPr>
                                <w:color w:val="00B050"/>
                              </w:rPr>
                              <w:t xml:space="preserve"> </w:t>
                            </w:r>
                            <w:r>
                              <w:rPr>
                                <w:rFonts w:hint="eastAsia" w:ascii="华文仿宋" w:hAnsi="华文仿宋" w:eastAsia="华文仿宋" w:cs="华文仿宋"/>
                                <w:b/>
                                <w:color w:val="00B050"/>
                                <w:szCs w:val="18"/>
                              </w:rPr>
                              <w:t>温馨提示：本报告是根据学校填写的信息化教学问卷信息自动生成，学校应依据本校实际情况进行修改完善。</w:t>
                            </w:r>
                            <w:r>
                              <w:rPr>
                                <w:rFonts w:hint="eastAsia"/>
                                <w:color w:val="00B050"/>
                                <w:lang w:val="zh-CN"/>
                              </w:rPr>
                              <w:t>]</w:t>
                            </w:r>
                          </w:p>
                          <w:p>
                            <w:pPr>
                              <w:rPr>
                                <w:sz w:val="84"/>
                              </w:rPr>
                            </w:pPr>
                          </w:p>
                        </w:txbxContent>
                      </wps:txbx>
                      <wps:bodyPr upright="1"/>
                    </wps:wsp>
                  </a:graphicData>
                </a:graphic>
              </wp:anchor>
            </w:drawing>
          </mc:Choice>
          <mc:Fallback>
            <w:pict>
              <v:rect id="_x0000_s1026" o:spid="_x0000_s1026" o:spt="1" style="position:absolute;left:0pt;margin-left:74.3pt;margin-top:407.35pt;height:49.25pt;width:418.65pt;z-index:251664384;mso-width-relative:page;mso-height-relative:page;" fillcolor="#FAFEFF" filled="t" stroked="f" coordsize="21600,21600" o:gfxdata="UEsFBgAAAAAAAAAAAAAAAAAAAAAAAFBLAwQKAAAAAACHTuJAAAAAAAAAAAAAAAAABAAAAGRycy9Q SwMEFAAAAAgAh07iQHi2sDjaAAAACwEAAA8AAABkcnMvZG93bnJldi54bWxNj8tOwzAQRfdI/IM1 SOyo86KkIU4XPDaITVtAYjeNTRLqR2S7afh7pivYzdUc3TlTr2ej2aR8GJwVkC4SYMq2Tg62E/C2 e74pgYWIVqJ2Vgn4UQHWzeVFjZV0J7tR0zZ2jEpsqFBAH+NYcR7aXhkMCzcqS7sv5w1Gir7j0uOJ yo3mWZIsucHB0oUeR/XQq/awPRoBn/lLtnl6P+wm/8E1TvPja158C3F9lSb3wKKa4x8MZ31Sh4ac 9u5oZWCaclEuCRVQpsUdMCJW5e0K2J6GNM+ANzX//0PzC1BLAwQUAAAACACHTuJA+62sNaYBAAAn AwAADgAAAGRycy9lMm9Eb2MueG1srVJLbtswEN0X6B0I7mvZauWmguUgaKpuijRA2gPQFCkR4A9D xpJPU6C7HCLHCXqNDmnVadJdkc1wfnyc94ab88loshcQlLMNXS2WlAjLXads39Dv39o3Z5SEyGzH tLOioQcR6Pn29avN6GtRusHpTgBBEBvq0Td0iNHXRRH4IAwLC+eFxaJ0YFjEEPqiAzYiutFFuVyu i9FB58FxEQJmL49Fus34Ugoev0oZRCS6oThbzBay3SVbbDes7oH5QfF5DPYfUximLD56grpkkZFb UP9AGcXBBSfjgjtTOCkVF5kDslktn7G5GZgXmQuKE/xJpvBysPxqfw1Edbi7khLLDO7o14+7h/uf BBOozuhDjU03/hrmKKCbqE4STDqRBJmyooeTomKKhGOyertan1UVJRxr67J6975KoMXjbQ8hfhbO kOQ0FHBjWUi2/xLisfVPS3osOK26VmmdA+h3HzWQPcPtthftp7ad0Z+0aUvGhn6oyiojW5fuH6G1 xWESxSOp5MVpN81Md647oDq3HlQ/4HCrjJ6acBuZxfxz0rr/jjPo4//e/g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WAAAAZHJzL1BLAQIU ABQAAAAIAIdO4kB4trA42gAAAAsBAAAPAAAAAAAAAAEAIAAAADgAAABkcnMvZG93bnJldi54bWxQ SwECFAAUAAAACACHTuJA+62sNaYBAAAnAwAADgAAAAAAAAABACAAAAA/AQAAZHJzL2Uyb0RvYy54 bWxQSwUGAAAAAAYABgBZAQAAVwUAAAAA ">
                <v:fill on="t" focussize="0,0"/>
                <v:stroke on="f"/>
                <v:imagedata o:title=""/>
                <o:lock v:ext="edit" aspectratio="f"/>
                <v:textbox>
                  <w:txbxContent>
                    <w:p>
                      <w:pPr>
                        <w:ind w:left="10" w:leftChars="5"/>
                        <w:jc w:val="left"/>
                        <w:rPr>
                          <w:rFonts w:ascii="华文仿宋" w:hAnsi="华文仿宋" w:eastAsia="华文仿宋" w:cs="华文仿宋"/>
                          <w:b/>
                          <w:color w:val="92D050"/>
                          <w:szCs w:val="18"/>
                        </w:rPr>
                      </w:pPr>
                      <w:r>
                        <w:rPr>
                          <w:rFonts w:hint="eastAsia"/>
                          <w:color w:val="00B050"/>
                          <w:lang w:val="zh-CN"/>
                        </w:rPr>
                        <w:t>[</w:t>
                      </w:r>
                      <w:r>
                        <w:rPr>
                          <w:color w:val="00B050"/>
                        </w:rPr>
                        <w:t xml:space="preserve"> </w:t>
                      </w:r>
                      <w:r>
                        <w:rPr>
                          <w:rFonts w:hint="eastAsia" w:ascii="华文仿宋" w:hAnsi="华文仿宋" w:eastAsia="华文仿宋" w:cs="华文仿宋"/>
                          <w:b/>
                          <w:color w:val="00B050"/>
                          <w:szCs w:val="18"/>
                        </w:rPr>
                        <w:t>温馨提示：本报告是根据学校填写的信息化教学问卷信息自动生成，学校应依据本校实际情况进行修改完善。</w:t>
                      </w:r>
                      <w:r>
                        <w:rPr>
                          <w:rFonts w:hint="eastAsia"/>
                          <w:color w:val="00B050"/>
                          <w:lang w:val="zh-CN"/>
                        </w:rPr>
                        <w:t>]</w:t>
                      </w:r>
                    </w:p>
                    <w:p>
                      <w:pPr>
                        <w:rPr>
                          <w:sz w:val="84"/>
                        </w:rP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1806575</wp:posOffset>
                </wp:positionH>
                <wp:positionV relativeFrom="paragraph">
                  <wp:posOffset>962660</wp:posOffset>
                </wp:positionV>
                <wp:extent cx="2995930" cy="1148715"/>
                <wp:effectExtent l="0" t="0" r="1270" b="19685"/>
                <wp:wrapSquare wrapText="bothSides"/>
                <wp:docPr id="14" name="矩形 14"/>
                <wp:cNvGraphicFramePr/>
                <a:graphic xmlns:a="http://schemas.openxmlformats.org/drawingml/2006/main">
                  <a:graphicData uri="http://schemas.microsoft.com/office/word/2010/wordprocessingShape">
                    <wps:wsp>
                      <wps:cNvSpPr/>
                      <wps:spPr>
                        <a:xfrm>
                          <a:off x="0" y="0"/>
                          <a:ext cx="2995930" cy="1148715"/>
                        </a:xfrm>
                        <a:prstGeom prst="rect">
                          <a:avLst/>
                        </a:prstGeom>
                        <a:solidFill>
                          <a:srgbClr val="FAFEFF"/>
                        </a:solidFill>
                        <a:ln w="9525">
                          <a:noFill/>
                        </a:ln>
                      </wps:spPr>
                      <wps:txbx>
                        <w:txbxContent>
                          <w:p>
                            <w:pPr>
                              <w:pStyle w:val="3"/>
                              <w:jc w:val="center"/>
                              <w:rPr>
                                <w:b w:val="0"/>
                                <w:bCs/>
                                <w:sz w:val="96"/>
                                <w:szCs w:val="96"/>
                              </w:rPr>
                            </w:pPr>
                            <w:r>
                              <w:rPr>
                                <w:rFonts w:hint="eastAsia" w:ascii="苹方-简" w:hAnsi="苹方-简" w:eastAsia="苹方-简" w:cs="苹方-简"/>
                                <w:sz w:val="96"/>
                                <w:szCs w:val="96"/>
                              </w:rPr>
                              <w:t>建议报告</w:t>
                            </w:r>
                          </w:p>
                        </w:txbxContent>
                      </wps:txbx>
                      <wps:bodyPr upright="1"/>
                    </wps:wsp>
                  </a:graphicData>
                </a:graphic>
              </wp:anchor>
            </w:drawing>
          </mc:Choice>
          <mc:Fallback>
            <w:pict>
              <v:rect id="_x0000_s1026" o:spid="_x0000_s1026" o:spt="1" style="position:absolute;left:0pt;margin-left:142.25pt;margin-top:75.8pt;height:90.45pt;width:235.9pt;mso-wrap-distance-bottom:0pt;mso-wrap-distance-left:9pt;mso-wrap-distance-right:9pt;mso-wrap-distance-top:0pt;z-index:251663360;mso-width-relative:page;mso-height-relative:page;" fillcolor="#FAFEFF" filled="t" stroked="f" coordsize="21600,21600" o:gfxdata="UEsFBgAAAAAAAAAAAAAAAAAAAAAAAFBLAwQKAAAAAACHTuJAAAAAAAAAAAAAAAAABAAAAGRycy9Q SwMEFAAAAAgAh07iQPWM54DbAAAACwEAAA8AAABkcnMvZG93bnJldi54bWxNj8tOwzAQRfdI/IM1 SOyok7hJqxCnCx4bxKYtVGLnxkMSao+j2E3D32NWsBzdo3vPVJvZGjbh6HtHEtJFAgypcbqnVsLb /vluDcwHRVoZRyjhGz1s6uurSpXaXWiL0y60LJaQL5WELoSh5Nw3HVrlF25AitmnG60K8Rxbrkd1 ieXW8CxJCm5VT3GhUwM+dNicdmcr4UO8ZNun99N+Gg/cqGl+fBXLLylvb9LkHljAOfzB8Ksf1aGO Tkd3Ju2ZkZCtl3lEY5CnBbBIrPJCADtKECLLgdcV//9D/QNQSwMEFAAAAAgAh07iQLQEk9GnAQAA KAMAAA4AAABkcnMvZTJvRG9jLnhtbK1SS27bMBDdF+gdCO5rWW7cxoLloGiqborEQJoD0BQpEeAP Q8aST1OguxwixwlyjQxp1UnbXdHNcH58nPeG64vRaLIXEJSzNS1nc0qE5a5Vtqvp7ffm3TklITLb Mu2sqOlBBHqxeftmPfhKLFzvdCuAIIgN1eBr2sfoq6IIvBeGhZnzwmJROjAsYghd0QIbEN3oYjGf fygGB60Hx0UImL08Fukm40speLyWMohIdE1xtpgtZLtLttisWdUB873i0xjsH6YwTFl89AR1ySIj d6D+gjKKgwtOxhl3pnBSKi4yB2RTzv9gc9MzLzIXFCf4k0zh/8Hyq/0WiGpxd2eUWGZwR08/7h8f fhJMoDqDDxU23fgtTFFAN1EdJZh0IgkyZkUPJ0XFGAnH5GK1Wq7eo/Aca2V5dv6xXCbU4uW6hxC/ CmdIcmoKuLKsJNt/C/HY+qslvRacVm2jtM4BdLvPGsie4XqbT82XppnQf2vTlgw1XS0Xy4xsXbp/ hNYWh0kcj6ySF8fdOFHdufaA8tx5UF2Pw5UZPTXhOjKL6eukfb+OM+jLB988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BYAAABkcnMvUEsB AhQAFAAAAAgAh07iQPWM54DbAAAACwEAAA8AAAAAAAAAAQAgAAAAOAAAAGRycy9kb3ducmV2Lnht bFBLAQIUABQAAAAIAIdO4kC0BJPRpwEAACgDAAAOAAAAAAAAAAEAIAAAAEABAABkcnMvZTJvRG9j LnhtbFBLBQYAAAAABgAGAFkBAABZBQAAAAA= ">
                <v:fill on="t" focussize="0,0"/>
                <v:stroke on="f"/>
                <v:imagedata o:title=""/>
                <o:lock v:ext="edit" aspectratio="f"/>
                <v:textbox>
                  <w:txbxContent>
                    <w:p>
                      <w:pPr>
                        <w:pStyle w:val="3"/>
                        <w:jc w:val="center"/>
                        <w:rPr>
                          <w:b w:val="0"/>
                          <w:bCs/>
                          <w:sz w:val="96"/>
                          <w:szCs w:val="96"/>
                        </w:rPr>
                      </w:pPr>
                      <w:r>
                        <w:rPr>
                          <w:rFonts w:hint="eastAsia" w:ascii="苹方-简" w:hAnsi="苹方-简" w:eastAsia="苹方-简" w:cs="苹方-简"/>
                          <w:sz w:val="96"/>
                          <w:szCs w:val="96"/>
                        </w:rPr>
                        <w:t>建议报告</w:t>
                      </w:r>
                    </w:p>
                  </w:txbxContent>
                </v:textbox>
                <w10:wrap type="square"/>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964565</wp:posOffset>
                </wp:positionH>
                <wp:positionV relativeFrom="paragraph">
                  <wp:posOffset>2887980</wp:posOffset>
                </wp:positionV>
                <wp:extent cx="5154930" cy="2152015"/>
                <wp:effectExtent l="0" t="0" r="0" b="0"/>
                <wp:wrapNone/>
                <wp:docPr id="13" name="矩形 13"/>
                <wp:cNvGraphicFramePr/>
                <a:graphic xmlns:a="http://schemas.openxmlformats.org/drawingml/2006/main">
                  <a:graphicData uri="http://schemas.microsoft.com/office/word/2010/wordprocessingShape">
                    <wps:wsp>
                      <wps:cNvSpPr/>
                      <wps:spPr>
                        <a:xfrm>
                          <a:off x="0" y="0"/>
                          <a:ext cx="5154930" cy="2152015"/>
                        </a:xfrm>
                        <a:prstGeom prst="rect">
                          <a:avLst/>
                        </a:prstGeom>
                        <a:noFill/>
                        <a:ln w="9525">
                          <a:noFill/>
                        </a:ln>
                      </wps:spPr>
                      <wps:txbx>
                        <w:txbxContent>
                          <w:p>
                            <w:pPr>
                              <w:numPr>
                                <w:ilvl w:val="0"/>
                                <w:numId w:val="1"/>
                              </w:numPr>
                              <w:rPr>
                                <w:rFonts w:ascii="黑体-简" w:hAnsi="黑体-简" w:eastAsia="黑体-简" w:cs="黑体-简"/>
                                <w:b/>
                                <w:bCs/>
                                <w:color w:val="000000" w:themeColor="text1"/>
                                <w:sz w:val="32"/>
                                <w:szCs w:val="32"/>
                                <w14:textFill>
                                  <w14:solidFill>
                                    <w14:schemeClr w14:val="tx1"/>
                                  </w14:solidFill>
                                </w14:textFill>
                              </w:rPr>
                            </w:pPr>
                            <w:r>
                              <w:rPr>
                                <w:rFonts w:ascii="黑体-简" w:hAnsi="黑体-简" w:eastAsia="黑体-简" w:cs="黑体-简"/>
                                <w:b/>
                                <w:bCs/>
                                <w:sz w:val="32"/>
                                <w:szCs w:val="32"/>
                              </w:rPr>
                              <w:t xml:space="preserve"> </w:t>
                            </w:r>
                            <w:r>
                              <w:fldChar w:fldCharType="begin"/>
                            </w:r>
                            <w:r>
                              <w:instrText xml:space="preserve"> HYPERLINK \l "_使用建议" </w:instrText>
                            </w:r>
                            <w:r>
                              <w:fldChar w:fldCharType="separate"/>
                            </w:r>
                            <w:r>
                              <w:rPr>
                                <w:rStyle w:val="9"/>
                                <w:rFonts w:ascii="黑体-简" w:hAnsi="黑体-简" w:eastAsia="黑体-简" w:cs="黑体-简"/>
                                <w:b/>
                                <w:bCs/>
                                <w:color w:val="000000" w:themeColor="text1"/>
                                <w:sz w:val="32"/>
                                <w:szCs w:val="32"/>
                                <w14:textFill>
                                  <w14:solidFill>
                                    <w14:schemeClr w14:val="tx1"/>
                                  </w14:solidFill>
                                </w14:textFill>
                              </w:rPr>
                              <w:t>使用建议</w:t>
                            </w:r>
                            <w:r>
                              <w:rPr>
                                <w:rStyle w:val="9"/>
                                <w:rFonts w:ascii="黑体-简" w:hAnsi="黑体-简" w:eastAsia="黑体-简" w:cs="黑体-简"/>
                                <w:b/>
                                <w:bCs/>
                                <w:color w:val="000000" w:themeColor="text1"/>
                                <w:sz w:val="32"/>
                                <w:szCs w:val="32"/>
                                <w14:textFill>
                                  <w14:solidFill>
                                    <w14:schemeClr w14:val="tx1"/>
                                  </w14:solidFill>
                                </w14:textFill>
                              </w:rPr>
                              <w:fldChar w:fldCharType="end"/>
                            </w:r>
                          </w:p>
                          <w:p>
                            <w:pPr>
                              <w:numPr>
                                <w:ilvl w:val="0"/>
                                <w:numId w:val="1"/>
                              </w:numPr>
                              <w:rPr>
                                <w:rFonts w:ascii="黑体-简" w:hAnsi="黑体-简" w:eastAsia="黑体-简" w:cs="黑体-简"/>
                                <w:b/>
                                <w:bCs/>
                                <w:sz w:val="32"/>
                                <w:szCs w:val="32"/>
                              </w:rPr>
                            </w:pPr>
                            <w:r>
                              <w:fldChar w:fldCharType="begin"/>
                            </w:r>
                            <w:r>
                              <w:instrText xml:space="preserve"> HYPERLINK \l "_学校信息化教学三年发展规划" </w:instrText>
                            </w:r>
                            <w:r>
                              <w:fldChar w:fldCharType="separate"/>
                            </w:r>
                            <w:r>
                              <w:rPr>
                                <w:rStyle w:val="9"/>
                                <w:rFonts w:hint="eastAsia" w:ascii="黑体-简" w:hAnsi="黑体-简" w:eastAsia="黑体-简" w:cs="黑体-简"/>
                                <w:b/>
                                <w:bCs/>
                                <w:color w:val="000000" w:themeColor="text1"/>
                                <w:sz w:val="32"/>
                                <w:szCs w:val="32"/>
                                <w14:textFill>
                                  <w14:solidFill>
                                    <w14:schemeClr w14:val="tx1"/>
                                  </w14:solidFill>
                                </w14:textFill>
                              </w:rPr>
                              <w:t>《学校信息化教学三年发展规划》</w:t>
                            </w:r>
                            <w:r>
                              <w:rPr>
                                <w:rStyle w:val="9"/>
                                <w:rFonts w:hint="eastAsia" w:ascii="黑体-简" w:hAnsi="黑体-简" w:eastAsia="黑体-简" w:cs="黑体-简"/>
                                <w:b/>
                                <w:bCs/>
                                <w:color w:val="000000" w:themeColor="text1"/>
                                <w:sz w:val="32"/>
                                <w:szCs w:val="32"/>
                                <w14:textFill>
                                  <w14:solidFill>
                                    <w14:schemeClr w14:val="tx1"/>
                                  </w14:solidFill>
                                </w14:textFill>
                              </w:rPr>
                              <w:fldChar w:fldCharType="end"/>
                            </w:r>
                          </w:p>
                          <w:p>
                            <w:pPr>
                              <w:numPr>
                                <w:ilvl w:val="0"/>
                                <w:numId w:val="1"/>
                              </w:numPr>
                              <w:rPr>
                                <w:rFonts w:ascii="黑体-简" w:hAnsi="黑体-简" w:eastAsia="黑体-简" w:cs="黑体-简"/>
                                <w:b/>
                                <w:bCs/>
                                <w:color w:val="000000" w:themeColor="text1"/>
                                <w:sz w:val="32"/>
                                <w:szCs w:val="32"/>
                                <w14:textFill>
                                  <w14:solidFill>
                                    <w14:schemeClr w14:val="tx1"/>
                                  </w14:solidFill>
                                </w14:textFill>
                              </w:rPr>
                            </w:pPr>
                            <w:r>
                              <w:fldChar w:fldCharType="begin"/>
                            </w:r>
                            <w:r>
                              <w:instrText xml:space="preserve"> HYPERLINK \l "_学校信息化教学校本研修年度实施计划" </w:instrText>
                            </w:r>
                            <w:r>
                              <w:fldChar w:fldCharType="separate"/>
                            </w:r>
                            <w:r>
                              <w:rPr>
                                <w:rStyle w:val="9"/>
                                <w:rFonts w:hint="eastAsia" w:ascii="黑体-简" w:hAnsi="黑体-简" w:eastAsia="黑体-简" w:cs="黑体-简"/>
                                <w:b/>
                                <w:bCs/>
                                <w:color w:val="000000" w:themeColor="text1"/>
                                <w:sz w:val="32"/>
                                <w:szCs w:val="32"/>
                                <w14:textFill>
                                  <w14:solidFill>
                                    <w14:schemeClr w14:val="tx1"/>
                                  </w14:solidFill>
                                </w14:textFill>
                              </w:rPr>
                              <w:t>《学校信息化教学</w:t>
                            </w:r>
                            <w:r>
                              <w:rPr>
                                <w:rStyle w:val="9"/>
                                <w:rFonts w:ascii="黑体-简" w:hAnsi="黑体-简" w:eastAsia="黑体-简" w:cs="黑体-简"/>
                                <w:b/>
                                <w:bCs/>
                                <w:color w:val="000000" w:themeColor="text1"/>
                                <w:sz w:val="32"/>
                                <w:szCs w:val="32"/>
                                <w14:textFill>
                                  <w14:solidFill>
                                    <w14:schemeClr w14:val="tx1"/>
                                  </w14:solidFill>
                                </w14:textFill>
                              </w:rPr>
                              <w:t>校本研修</w:t>
                            </w:r>
                            <w:r>
                              <w:rPr>
                                <w:rStyle w:val="9"/>
                                <w:rFonts w:hint="eastAsia" w:ascii="黑体-简" w:hAnsi="黑体-简" w:eastAsia="黑体-简" w:cs="黑体-简"/>
                                <w:b/>
                                <w:bCs/>
                                <w:color w:val="000000" w:themeColor="text1"/>
                                <w:sz w:val="32"/>
                                <w:szCs w:val="32"/>
                                <w14:textFill>
                                  <w14:solidFill>
                                    <w14:schemeClr w14:val="tx1"/>
                                  </w14:solidFill>
                                </w14:textFill>
                              </w:rPr>
                              <w:t>年度实施计划》</w:t>
                            </w:r>
                            <w:r>
                              <w:rPr>
                                <w:rStyle w:val="9"/>
                                <w:rFonts w:hint="eastAsia" w:ascii="黑体-简" w:hAnsi="黑体-简" w:eastAsia="黑体-简" w:cs="黑体-简"/>
                                <w:b/>
                                <w:bCs/>
                                <w:color w:val="000000" w:themeColor="text1"/>
                                <w:sz w:val="32"/>
                                <w:szCs w:val="32"/>
                                <w14:textFill>
                                  <w14:solidFill>
                                    <w14:schemeClr w14:val="tx1"/>
                                  </w14:solidFill>
                                </w14:textFill>
                              </w:rPr>
                              <w:fldChar w:fldCharType="end"/>
                            </w:r>
                          </w:p>
                          <w:p>
                            <w:pPr>
                              <w:numPr>
                                <w:ilvl w:val="0"/>
                                <w:numId w:val="1"/>
                              </w:numPr>
                              <w:rPr>
                                <w:rFonts w:ascii="黑体-简" w:hAnsi="黑体-简" w:eastAsia="黑体-简" w:cs="黑体-简"/>
                                <w:b/>
                                <w:bCs/>
                                <w:sz w:val="32"/>
                                <w:szCs w:val="32"/>
                              </w:rPr>
                            </w:pPr>
                            <w:r>
                              <w:fldChar w:fldCharType="begin"/>
                            </w:r>
                            <w:r>
                              <w:instrText xml:space="preserve"> HYPERLINK \l "_学校信息化教学校本应用考核方案" </w:instrText>
                            </w:r>
                            <w:r>
                              <w:fldChar w:fldCharType="separate"/>
                            </w:r>
                            <w:r>
                              <w:rPr>
                                <w:rStyle w:val="9"/>
                                <w:rFonts w:hint="eastAsia" w:ascii="黑体-简" w:hAnsi="黑体-简" w:eastAsia="黑体-简" w:cs="黑体-简"/>
                                <w:b/>
                                <w:bCs/>
                                <w:color w:val="000000" w:themeColor="text1"/>
                                <w:sz w:val="32"/>
                                <w:szCs w:val="32"/>
                                <w14:textFill>
                                  <w14:solidFill>
                                    <w14:schemeClr w14:val="tx1"/>
                                  </w14:solidFill>
                                </w14:textFill>
                              </w:rPr>
                              <w:t>《学校信息化教学校本应用考核方案》</w:t>
                            </w:r>
                            <w:r>
                              <w:rPr>
                                <w:rStyle w:val="10"/>
                                <w:rFonts w:hint="eastAsia" w:ascii="黑体-简" w:hAnsi="黑体-简" w:eastAsia="黑体-简" w:cs="黑体-简"/>
                                <w:b/>
                                <w:bCs/>
                                <w:color w:val="000000" w:themeColor="text1"/>
                                <w:sz w:val="32"/>
                                <w:szCs w:val="32"/>
                                <w14:textFill>
                                  <w14:solidFill>
                                    <w14:schemeClr w14:val="tx1"/>
                                  </w14:solidFill>
                                </w14:textFill>
                              </w:rPr>
                              <w:fldChar w:fldCharType="end"/>
                            </w:r>
                          </w:p>
                          <w:p>
                            <w:pPr>
                              <w:rPr>
                                <w:sz w:val="28"/>
                                <w:szCs w:val="28"/>
                              </w:rPr>
                            </w:pPr>
                          </w:p>
                        </w:txbxContent>
                      </wps:txbx>
                      <wps:bodyPr lIns="0" tIns="45720" rIns="91440" bIns="45720" anchor="b"/>
                    </wps:wsp>
                  </a:graphicData>
                </a:graphic>
              </wp:anchor>
            </w:drawing>
          </mc:Choice>
          <mc:Fallback>
            <w:pict>
              <v:rect id="_x0000_s1026" o:spid="_x0000_s1026" o:spt="1" style="position:absolute;left:0pt;margin-left:75.95pt;margin-top:227.4pt;height:169.45pt;width:405.9pt;z-index:251665408;v-text-anchor:bottom;mso-width-relative:page;mso-height-relative:page;" filled="f" stroked="f" coordsize="21600,21600" o:gfxdata="UEsFBgAAAAAAAAAAAAAAAAAAAAAAAFBLAwQKAAAAAACHTuJAAAAAAAAAAAAAAAAABAAAAGRycy9Q SwMEFAAAAAgAh07iQISkSH3ZAAAACwEAAA8AAABkcnMvZG93bnJldi54bWxNj8lOwzAQhu9IvIM1 SNyok3QJCXEqsVSiR1IewI2nSUQ8TmN3CU/PcILb/JpP/1Ksr7YXZxx950hBPItAINXOdNQo+Nxt Hh5B+KDJ6N4RKpjQw7q8vSl0btyFPvBchUawCflcK2hDGHIpfd2i1X7mBiT+HdxodWA5NtKM+sLm tpdJFK2k1R1xQqsHfGmx/qpOVkG1TXavx+/+bfOePetjMp/MIZ2Uur+LoycQAa/hD4bf+lwdSu60 dycyXvSsl3HGqILFcsEbmMhW8xTEXkGa8SHLQv7fUP4AUEsDBBQAAAAIAIdO4kBh5nOtpwEAAC4D AAAOAAAAZHJzL2Uyb0RvYy54bWytUktu2zAQ3QfoHQjua1mKldSC5WyCFAGCJkCSA1AUaRHgD0PW kk8TILseIscJeo0OadcJ2l2QzXA+5OO8N7O6mIwmWwFBOdvScjanRFjuemU3LX18uPr6jZIQme2Z dla0dCcCvVh/OVmNvhGVG5zuBRAEsaEZfUuHGH1TFIEPwrAwc15YLEoHhkUMYVP0wEZEN7qo5vOz YnTQe3BchIDZy32RrjO+lILHWymDiES3FHuL2UK2XbLFesWaDTA/KH5og32gC8OUxU+PUJcsMvIT 1H9QRnFwwck4484UTkrFReaAbMr5P2zuB+ZF5oLiBH+UKXweLP+xvQOiepzdKSWWGZzR76dfry/P BBOozuhDg5fu/R0cooBuojpJMOlEEmTKiu6OioopEo7JuqwXy1MUnmOtKmskWSfU4u25hxC/C2dI cloKOLKsJNvehLi/+vdK+s26K6U15lmjLRlbuqyrOj84VhBcW/wjtb5vNnlx6qYDg871O2Stry0q mbYiO4v6vMIAcrAsFwsMuvcVZvngcHe6zCBh4lAyl8MCpam/j3MPb2u+/gN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WAAAAZHJzL1BLAQIU ABQAAAAIAIdO4kCEpEh92QAAAAsBAAAPAAAAAAAAAAEAIAAAADgAAABkcnMvZG93bnJldi54bWxQ SwECFAAUAAAACACHTuJAYeZzracBAAAuAwAADgAAAAAAAAABACAAAAA+AQAAZHJzL2Uyb0RvYy54 bWxQSwUGAAAAAAYABgBZAQAAVwUAAAAA ">
                <v:fill on="f" focussize="0,0"/>
                <v:stroke on="f"/>
                <v:imagedata o:title=""/>
                <o:lock v:ext="edit" aspectratio="f"/>
                <v:textbox inset="0mm,1.27mm,2.54mm,1.27mm">
                  <w:txbxContent>
                    <w:p>
                      <w:pPr>
                        <w:numPr>
                          <w:ilvl w:val="0"/>
                          <w:numId w:val="1"/>
                        </w:numPr>
                        <w:rPr>
                          <w:rFonts w:ascii="黑体-简" w:hAnsi="黑体-简" w:eastAsia="黑体-简" w:cs="黑体-简"/>
                          <w:b/>
                          <w:bCs/>
                          <w:color w:val="000000" w:themeColor="text1"/>
                          <w:sz w:val="32"/>
                          <w:szCs w:val="32"/>
                          <w14:textFill>
                            <w14:solidFill>
                              <w14:schemeClr w14:val="tx1"/>
                            </w14:solidFill>
                          </w14:textFill>
                        </w:rPr>
                      </w:pPr>
                      <w:r>
                        <w:rPr>
                          <w:rFonts w:ascii="黑体-简" w:hAnsi="黑体-简" w:eastAsia="黑体-简" w:cs="黑体-简"/>
                          <w:b/>
                          <w:bCs/>
                          <w:sz w:val="32"/>
                          <w:szCs w:val="32"/>
                        </w:rPr>
                        <w:t xml:space="preserve"> </w:t>
                      </w:r>
                      <w:r>
                        <w:fldChar w:fldCharType="begin"/>
                      </w:r>
                      <w:r>
                        <w:instrText xml:space="preserve"> HYPERLINK \l "_使用建议" </w:instrText>
                      </w:r>
                      <w:r>
                        <w:fldChar w:fldCharType="separate"/>
                      </w:r>
                      <w:r>
                        <w:rPr>
                          <w:rStyle w:val="9"/>
                          <w:rFonts w:ascii="黑体-简" w:hAnsi="黑体-简" w:eastAsia="黑体-简" w:cs="黑体-简"/>
                          <w:b/>
                          <w:bCs/>
                          <w:color w:val="000000" w:themeColor="text1"/>
                          <w:sz w:val="32"/>
                          <w:szCs w:val="32"/>
                          <w14:textFill>
                            <w14:solidFill>
                              <w14:schemeClr w14:val="tx1"/>
                            </w14:solidFill>
                          </w14:textFill>
                        </w:rPr>
                        <w:t>使用建议</w:t>
                      </w:r>
                      <w:r>
                        <w:rPr>
                          <w:rStyle w:val="9"/>
                          <w:rFonts w:ascii="黑体-简" w:hAnsi="黑体-简" w:eastAsia="黑体-简" w:cs="黑体-简"/>
                          <w:b/>
                          <w:bCs/>
                          <w:color w:val="000000" w:themeColor="text1"/>
                          <w:sz w:val="32"/>
                          <w:szCs w:val="32"/>
                          <w14:textFill>
                            <w14:solidFill>
                              <w14:schemeClr w14:val="tx1"/>
                            </w14:solidFill>
                          </w14:textFill>
                        </w:rPr>
                        <w:fldChar w:fldCharType="end"/>
                      </w:r>
                    </w:p>
                    <w:p>
                      <w:pPr>
                        <w:numPr>
                          <w:ilvl w:val="0"/>
                          <w:numId w:val="1"/>
                        </w:numPr>
                        <w:rPr>
                          <w:rFonts w:ascii="黑体-简" w:hAnsi="黑体-简" w:eastAsia="黑体-简" w:cs="黑体-简"/>
                          <w:b/>
                          <w:bCs/>
                          <w:sz w:val="32"/>
                          <w:szCs w:val="32"/>
                        </w:rPr>
                      </w:pPr>
                      <w:r>
                        <w:fldChar w:fldCharType="begin"/>
                      </w:r>
                      <w:r>
                        <w:instrText xml:space="preserve"> HYPERLINK \l "_学校信息化教学三年发展规划" </w:instrText>
                      </w:r>
                      <w:r>
                        <w:fldChar w:fldCharType="separate"/>
                      </w:r>
                      <w:r>
                        <w:rPr>
                          <w:rStyle w:val="9"/>
                          <w:rFonts w:hint="eastAsia" w:ascii="黑体-简" w:hAnsi="黑体-简" w:eastAsia="黑体-简" w:cs="黑体-简"/>
                          <w:b/>
                          <w:bCs/>
                          <w:color w:val="000000" w:themeColor="text1"/>
                          <w:sz w:val="32"/>
                          <w:szCs w:val="32"/>
                          <w14:textFill>
                            <w14:solidFill>
                              <w14:schemeClr w14:val="tx1"/>
                            </w14:solidFill>
                          </w14:textFill>
                        </w:rPr>
                        <w:t>《学校信息化教学三年发展规划》</w:t>
                      </w:r>
                      <w:r>
                        <w:rPr>
                          <w:rStyle w:val="9"/>
                          <w:rFonts w:hint="eastAsia" w:ascii="黑体-简" w:hAnsi="黑体-简" w:eastAsia="黑体-简" w:cs="黑体-简"/>
                          <w:b/>
                          <w:bCs/>
                          <w:color w:val="000000" w:themeColor="text1"/>
                          <w:sz w:val="32"/>
                          <w:szCs w:val="32"/>
                          <w14:textFill>
                            <w14:solidFill>
                              <w14:schemeClr w14:val="tx1"/>
                            </w14:solidFill>
                          </w14:textFill>
                        </w:rPr>
                        <w:fldChar w:fldCharType="end"/>
                      </w:r>
                    </w:p>
                    <w:p>
                      <w:pPr>
                        <w:numPr>
                          <w:ilvl w:val="0"/>
                          <w:numId w:val="1"/>
                        </w:numPr>
                        <w:rPr>
                          <w:rFonts w:ascii="黑体-简" w:hAnsi="黑体-简" w:eastAsia="黑体-简" w:cs="黑体-简"/>
                          <w:b/>
                          <w:bCs/>
                          <w:color w:val="000000" w:themeColor="text1"/>
                          <w:sz w:val="32"/>
                          <w:szCs w:val="32"/>
                          <w14:textFill>
                            <w14:solidFill>
                              <w14:schemeClr w14:val="tx1"/>
                            </w14:solidFill>
                          </w14:textFill>
                        </w:rPr>
                      </w:pPr>
                      <w:r>
                        <w:fldChar w:fldCharType="begin"/>
                      </w:r>
                      <w:r>
                        <w:instrText xml:space="preserve"> HYPERLINK \l "_学校信息化教学校本研修年度实施计划" </w:instrText>
                      </w:r>
                      <w:r>
                        <w:fldChar w:fldCharType="separate"/>
                      </w:r>
                      <w:r>
                        <w:rPr>
                          <w:rStyle w:val="9"/>
                          <w:rFonts w:hint="eastAsia" w:ascii="黑体-简" w:hAnsi="黑体-简" w:eastAsia="黑体-简" w:cs="黑体-简"/>
                          <w:b/>
                          <w:bCs/>
                          <w:color w:val="000000" w:themeColor="text1"/>
                          <w:sz w:val="32"/>
                          <w:szCs w:val="32"/>
                          <w14:textFill>
                            <w14:solidFill>
                              <w14:schemeClr w14:val="tx1"/>
                            </w14:solidFill>
                          </w14:textFill>
                        </w:rPr>
                        <w:t>《学校信息化教学</w:t>
                      </w:r>
                      <w:r>
                        <w:rPr>
                          <w:rStyle w:val="9"/>
                          <w:rFonts w:ascii="黑体-简" w:hAnsi="黑体-简" w:eastAsia="黑体-简" w:cs="黑体-简"/>
                          <w:b/>
                          <w:bCs/>
                          <w:color w:val="000000" w:themeColor="text1"/>
                          <w:sz w:val="32"/>
                          <w:szCs w:val="32"/>
                          <w14:textFill>
                            <w14:solidFill>
                              <w14:schemeClr w14:val="tx1"/>
                            </w14:solidFill>
                          </w14:textFill>
                        </w:rPr>
                        <w:t>校本研修</w:t>
                      </w:r>
                      <w:r>
                        <w:rPr>
                          <w:rStyle w:val="9"/>
                          <w:rFonts w:hint="eastAsia" w:ascii="黑体-简" w:hAnsi="黑体-简" w:eastAsia="黑体-简" w:cs="黑体-简"/>
                          <w:b/>
                          <w:bCs/>
                          <w:color w:val="000000" w:themeColor="text1"/>
                          <w:sz w:val="32"/>
                          <w:szCs w:val="32"/>
                          <w14:textFill>
                            <w14:solidFill>
                              <w14:schemeClr w14:val="tx1"/>
                            </w14:solidFill>
                          </w14:textFill>
                        </w:rPr>
                        <w:t>年度实施计划》</w:t>
                      </w:r>
                      <w:r>
                        <w:rPr>
                          <w:rStyle w:val="9"/>
                          <w:rFonts w:hint="eastAsia" w:ascii="黑体-简" w:hAnsi="黑体-简" w:eastAsia="黑体-简" w:cs="黑体-简"/>
                          <w:b/>
                          <w:bCs/>
                          <w:color w:val="000000" w:themeColor="text1"/>
                          <w:sz w:val="32"/>
                          <w:szCs w:val="32"/>
                          <w14:textFill>
                            <w14:solidFill>
                              <w14:schemeClr w14:val="tx1"/>
                            </w14:solidFill>
                          </w14:textFill>
                        </w:rPr>
                        <w:fldChar w:fldCharType="end"/>
                      </w:r>
                    </w:p>
                    <w:p>
                      <w:pPr>
                        <w:numPr>
                          <w:ilvl w:val="0"/>
                          <w:numId w:val="1"/>
                        </w:numPr>
                        <w:rPr>
                          <w:rFonts w:ascii="黑体-简" w:hAnsi="黑体-简" w:eastAsia="黑体-简" w:cs="黑体-简"/>
                          <w:b/>
                          <w:bCs/>
                          <w:sz w:val="32"/>
                          <w:szCs w:val="32"/>
                        </w:rPr>
                      </w:pPr>
                      <w:r>
                        <w:fldChar w:fldCharType="begin"/>
                      </w:r>
                      <w:r>
                        <w:instrText xml:space="preserve"> HYPERLINK \l "_学校信息化教学校本应用考核方案" </w:instrText>
                      </w:r>
                      <w:r>
                        <w:fldChar w:fldCharType="separate"/>
                      </w:r>
                      <w:r>
                        <w:rPr>
                          <w:rStyle w:val="9"/>
                          <w:rFonts w:hint="eastAsia" w:ascii="黑体-简" w:hAnsi="黑体-简" w:eastAsia="黑体-简" w:cs="黑体-简"/>
                          <w:b/>
                          <w:bCs/>
                          <w:color w:val="000000" w:themeColor="text1"/>
                          <w:sz w:val="32"/>
                          <w:szCs w:val="32"/>
                          <w14:textFill>
                            <w14:solidFill>
                              <w14:schemeClr w14:val="tx1"/>
                            </w14:solidFill>
                          </w14:textFill>
                        </w:rPr>
                        <w:t>《学校信息化教学校本应用考核方案》</w:t>
                      </w:r>
                      <w:r>
                        <w:rPr>
                          <w:rStyle w:val="10"/>
                          <w:rFonts w:hint="eastAsia" w:ascii="黑体-简" w:hAnsi="黑体-简" w:eastAsia="黑体-简" w:cs="黑体-简"/>
                          <w:b/>
                          <w:bCs/>
                          <w:color w:val="000000" w:themeColor="text1"/>
                          <w:sz w:val="32"/>
                          <w:szCs w:val="32"/>
                          <w14:textFill>
                            <w14:solidFill>
                              <w14:schemeClr w14:val="tx1"/>
                            </w14:solidFill>
                          </w14:textFill>
                        </w:rPr>
                        <w:fldChar w:fldCharType="end"/>
                      </w:r>
                    </w:p>
                    <w:p>
                      <w:pPr>
                        <w:rPr>
                          <w:sz w:val="28"/>
                          <w:szCs w:val="28"/>
                        </w:rPr>
                      </w:pPr>
                    </w:p>
                  </w:txbxContent>
                </v:textbox>
              </v:rect>
            </w:pict>
          </mc:Fallback>
        </mc:AlternateContent>
      </w:r>
    </w:p>
    <w:p>
      <w:pPr>
        <w:pStyle w:val="2"/>
        <w:jc w:val="center"/>
        <w:rPr>
          <w:rFonts w:ascii="华文仿宋" w:hAnsi="华文仿宋" w:eastAsia="华文仿宋" w:cs="华文仿宋"/>
        </w:rPr>
      </w:pPr>
      <w:bookmarkStart w:id="1" w:name="_使用建议"/>
      <w:r>
        <w:rPr>
          <w:rFonts w:hint="eastAsia" w:ascii="华文仿宋" w:hAnsi="华文仿宋" w:eastAsia="华文仿宋" w:cs="华文仿宋"/>
        </w:rPr>
        <w:t>使用建议</w:t>
      </w:r>
    </w:p>
    <w:bookmarkEnd w:id="1"/>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（1）信息化教学发展规划、信息化教学研修</w:t>
      </w:r>
      <w:r>
        <w:rPr>
          <w:rFonts w:ascii="仿宋" w:hAnsi="仿宋" w:eastAsia="仿宋" w:cs="仿宋"/>
          <w:color w:val="000000" w:themeColor="text1"/>
          <w:szCs w:val="21"/>
          <w14:textFill>
            <w14:solidFill>
              <w14:schemeClr w14:val="tx1"/>
            </w14:solidFill>
          </w14:textFill>
        </w:rPr>
        <w:t>计划</w:t>
      </w:r>
      <w:r>
        <w:rPr>
          <w:rFonts w:hint="eastAsia" w:ascii="仿宋" w:hAnsi="仿宋" w:eastAsia="仿宋" w:cs="仿宋"/>
          <w:color w:val="000000" w:themeColor="text1"/>
          <w:szCs w:val="21"/>
          <w14:textFill>
            <w14:solidFill>
              <w14:schemeClr w14:val="tx1"/>
            </w14:solidFill>
          </w14:textFill>
        </w:rPr>
        <w:t>以及校本应用考核方案是依据您提交的问卷生成的，请您在培训过程中，根据专家的讲座，逐一修改，使之符合学校的实际。需要提醒您注意的是，信息化教学发展规划应服务于学校发展目标的达成，是三年学校信息化发展的纲领性文件。信息化教学研修</w:t>
      </w:r>
      <w:r>
        <w:rPr>
          <w:rFonts w:ascii="仿宋" w:hAnsi="仿宋" w:eastAsia="仿宋" w:cs="仿宋"/>
          <w:color w:val="000000" w:themeColor="text1"/>
          <w:szCs w:val="21"/>
          <w14:textFill>
            <w14:solidFill>
              <w14:schemeClr w14:val="tx1"/>
            </w14:solidFill>
          </w14:textFill>
        </w:rPr>
        <w:t>计划</w:t>
      </w:r>
      <w:r>
        <w:rPr>
          <w:rFonts w:hint="eastAsia" w:ascii="仿宋" w:hAnsi="仿宋" w:eastAsia="仿宋" w:cs="仿宋"/>
          <w:color w:val="000000" w:themeColor="text1"/>
          <w:szCs w:val="21"/>
          <w14:textFill>
            <w14:solidFill>
              <w14:schemeClr w14:val="tx1"/>
            </w14:solidFill>
          </w14:textFill>
        </w:rPr>
        <w:t>是依据信息化教学发展规划编制的年度方案，是具体的、可操作的；校本应用考核方案是服务于年度信息化教学研修</w:t>
      </w:r>
      <w:r>
        <w:rPr>
          <w:rFonts w:ascii="仿宋" w:hAnsi="仿宋" w:eastAsia="仿宋" w:cs="仿宋"/>
          <w:color w:val="000000" w:themeColor="text1"/>
          <w:szCs w:val="21"/>
          <w14:textFill>
            <w14:solidFill>
              <w14:schemeClr w14:val="tx1"/>
            </w14:solidFill>
          </w14:textFill>
        </w:rPr>
        <w:t>计划</w:t>
      </w:r>
      <w:r>
        <w:rPr>
          <w:rFonts w:hint="eastAsia" w:ascii="仿宋" w:hAnsi="仿宋" w:eastAsia="仿宋" w:cs="仿宋"/>
          <w:color w:val="000000" w:themeColor="text1"/>
          <w:szCs w:val="21"/>
          <w14:textFill>
            <w14:solidFill>
              <w14:schemeClr w14:val="tx1"/>
            </w14:solidFill>
          </w14:textFill>
        </w:rPr>
        <w:t>的，检测和指导学校开展信息化教学。</w:t>
      </w:r>
    </w:p>
    <w:p>
      <w:pPr>
        <w:ind w:firstLine="424" w:firstLineChars="20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（2）信息化教学发展规划、信息化教学研修</w:t>
      </w:r>
      <w:r>
        <w:rPr>
          <w:rFonts w:ascii="仿宋" w:hAnsi="仿宋" w:eastAsia="仿宋" w:cs="仿宋"/>
          <w:color w:val="000000" w:themeColor="text1"/>
          <w:szCs w:val="21"/>
          <w14:textFill>
            <w14:solidFill>
              <w14:schemeClr w14:val="tx1"/>
            </w14:solidFill>
          </w14:textFill>
        </w:rPr>
        <w:t>计划</w:t>
      </w:r>
      <w:r>
        <w:rPr>
          <w:rFonts w:hint="eastAsia" w:ascii="仿宋" w:hAnsi="仿宋" w:eastAsia="仿宋" w:cs="仿宋"/>
          <w:color w:val="000000" w:themeColor="text1"/>
          <w:szCs w:val="21"/>
          <w14:textFill>
            <w14:solidFill>
              <w14:schemeClr w14:val="tx1"/>
            </w14:solidFill>
          </w14:textFill>
        </w:rPr>
        <w:t>以及校本应用考核方案更多侧重于提升工程2.0的组织与实施，关于信息化教学环境建设、数字化校园建设等阐述较为简略，建议学校在具体使用中应加以完善。</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（3）在培训中，务必认真阅读方案中的内容，并加以修改，经过学校相关部门、人员讨论、上级审核后，方可实施。</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（4）学校信息化教学环境是逐年变化的，建议学校每年均填写问卷，以便依据学校的实际生成相应的规划、</w:t>
      </w:r>
      <w:r>
        <w:rPr>
          <w:rFonts w:ascii="仿宋" w:hAnsi="仿宋" w:eastAsia="仿宋" w:cs="仿宋"/>
          <w:color w:val="000000" w:themeColor="text1"/>
          <w:szCs w:val="21"/>
          <w14:textFill>
            <w14:solidFill>
              <w14:schemeClr w14:val="tx1"/>
            </w14:solidFill>
          </w14:textFill>
        </w:rPr>
        <w:t>计划</w:t>
      </w:r>
      <w:r>
        <w:rPr>
          <w:rFonts w:hint="eastAsia" w:ascii="仿宋" w:hAnsi="仿宋" w:eastAsia="仿宋" w:cs="仿宋"/>
          <w:color w:val="000000" w:themeColor="text1"/>
          <w:szCs w:val="21"/>
          <w14:textFill>
            <w14:solidFill>
              <w14:schemeClr w14:val="tx1"/>
            </w14:solidFill>
          </w14:textFill>
        </w:rPr>
        <w:t>和考核方案。</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w:t>
      </w:r>
    </w:p>
    <w:p>
      <w:pPr>
        <w:ind w:firstLine="420"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建议您在阅读生成的报告中，应不断思考</w:t>
      </w:r>
      <w:r>
        <w:rPr>
          <w:rFonts w:ascii="仿宋" w:hAnsi="仿宋" w:eastAsia="仿宋" w:cs="仿宋"/>
          <w:b/>
          <w:bCs/>
          <w:color w:val="000000" w:themeColor="text1"/>
          <w:szCs w:val="21"/>
          <w14:textFill>
            <w14:solidFill>
              <w14:schemeClr w14:val="tx1"/>
            </w14:solidFill>
          </w14:textFill>
        </w:rPr>
        <w:t>以下</w:t>
      </w:r>
      <w:r>
        <w:rPr>
          <w:rFonts w:hint="eastAsia" w:ascii="仿宋" w:hAnsi="仿宋" w:eastAsia="仿宋" w:cs="仿宋"/>
          <w:b/>
          <w:bCs/>
          <w:color w:val="000000" w:themeColor="text1"/>
          <w:szCs w:val="21"/>
          <w14:textFill>
            <w14:solidFill>
              <w14:schemeClr w14:val="tx1"/>
            </w14:solidFill>
          </w14:textFill>
        </w:rPr>
        <w:t>几个问题，对于这些问题的思考，有助于您深刻理解提升工程2.0实施的意义。</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（1）我的学校有明确的发展目标吗？老师们了解这个目标吗？如何凝聚全校教师的力量来实现这个目标？</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（2）当前，党中央国务院下发了多个关于基础教育改革的文件，其中关于转变学生学习方式的要求，在没有信息技术支持的条件下，学校能够落实文件要求吗？</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（3）信息化教学环境会对教学方式产生重要影响。您是否了解学校的信息化教学环境的现状？是否有计划地加以建设？是否尝试过应用信息技术改进学生的学习方式？</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（4）学校关于备课制度、上课制度、听评课制度等等，是在哪一年制定的？是否能够满足当前课堂教学的需要？</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（5）是否系统梳理过当前各学科课堂教学中存在的问题？是否尝试过应用信息技术来解决这些问题？</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（6）当前，大多数学校基本采用集体教的方式开展教学。您认为这种方式存在哪些弊端？是否有转变这种教学方式的想法？</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（7）我的学校教师能适应信息时代课堂教学的要求吗？如何提升他们的能力？</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（8）如果信息化教学环境差强人意，我能开展信息化教学吗？如果开展信息化教学，首先要解决哪些问题？</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（9）系统推荐的能力点适合我的学校教师吗？应该去掉或补充哪些能力点？每一年确定的研修能力点是否符合学校的实际？</w:t>
      </w:r>
    </w:p>
    <w:p>
      <w:pPr>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（10）在系统推荐的方案中，哪些措施不适合学校的实际？应该补充和修改哪些表述？</w:t>
      </w: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p>
      <w:pPr>
        <w:ind w:firstLine="420" w:firstLineChars="200"/>
        <w:rPr>
          <w:rFonts w:ascii="仿宋" w:hAnsi="仿宋" w:eastAsia="仿宋" w:cs="仿宋"/>
          <w:color w:val="000000" w:themeColor="text1"/>
          <w:szCs w:val="21"/>
          <w14:textFill>
            <w14:solidFill>
              <w14:schemeClr w14:val="tx1"/>
            </w14:solidFill>
          </w14:textFill>
        </w:rPr>
      </w:pPr>
    </w:p>
    <w:bookmarkEnd w:id="0"/>
    <w:p>
      <w:pPr>
        <w:pStyle w:val="2"/>
        <w:bidi w:val="0"/>
        <w:jc w:val="center"/>
        <w:rPr>
          <w:rFonts w:hint="eastAsia" w:ascii="华文仿宋" w:hAnsi="华文仿宋" w:eastAsia="华文仿宋" w:cs="华文仿宋"/>
        </w:rPr>
      </w:pPr>
      <w:r>
        <w:rPr>
          <w:rFonts w:hint="eastAsia" w:ascii="华文仿宋" w:hAnsi="华文仿宋" w:eastAsia="华文仿宋" w:cs="华文仿宋"/>
        </w:rPr>
        <w:t>学校信息化教学</w:t>
      </w:r>
      <w:r>
        <w:rPr>
          <w:rFonts w:hint="default" w:ascii="华文仿宋" w:hAnsi="华文仿宋" w:eastAsia="华文仿宋" w:cs="华文仿宋"/>
        </w:rPr>
        <w:t>三年发展规划</w:t>
      </w:r>
    </w:p>
    <w:p>
      <w:pPr>
        <w:bidi w:val="0"/>
        <w:jc w:val="center"/>
        <w:rPr>
          <w:rFonts w:hint="eastAsia" w:eastAsia="仿宋"/>
          <w:i/>
          <w:iCs/>
          <w:color w:val="C55A11" w:themeColor="accent2" w:themeShade="BF"/>
          <w:sz w:val="18"/>
          <w:szCs w:val="18"/>
        </w:rPr>
      </w:pPr>
      <w:r>
        <w:rPr>
          <w:rFonts w:eastAsia="仿宋"/>
          <w:color w:val="000000" w:themeColor="text1"/>
          <w:sz w:val="28"/>
          <w:szCs w:val="28"/>
          <w14:textFill>
            <w14:solidFill>
              <w14:schemeClr w14:val="tx1"/>
            </w14:solidFill>
          </w14:textFill>
        </w:rPr>
        <w:t>天津市滨海新区大港桃李园小学</w:t>
      </w:r>
    </w:p>
    <w:tbl>
      <w:tblPr>
        <w:tblStyle w:val="12"/>
        <w:tblW w:w="0" w:type="auto"/>
        <w:jc w:val="center"/>
        <w:tblBorders>
          <w:top w:val="single" w:color="auto" w:sz="4" w:space="0"/>
          <w:left w:val="dotted" w:color="auto" w:sz="4" w:space="0"/>
          <w:bottom w:val="single" w:color="auto" w:sz="4" w:space="0"/>
          <w:right w:val="dotted"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rPr>
          <w:trHeight w:val="827" w:hRule="atLeast"/>
          <w:jc w:val="center"/>
        </w:trPr>
        <w:tc>
          <w:tcPr>
            <w:tcW w:w="8522" w:type="dxa"/>
            <w:tcBorders>
              <w:tl2br w:val="nil"/>
              <w:tr2bl w:val="nil"/>
            </w:tcBorders>
            <w:shd w:val="clear" w:color="auto" w:fill="D7D7D7" w:themeFill="background1" w:themeFillShade="D8"/>
            <w:vAlign w:val="center"/>
          </w:tcPr>
          <w:p>
            <w:pPr>
              <w:jc w:val="center"/>
              <w:rPr>
                <w:vertAlign w:val="baseline"/>
              </w:rPr>
            </w:pPr>
            <w:r>
              <w:rPr>
                <w:rFonts w:eastAsia="黑体"/>
                <w:b/>
                <w:sz w:val="24"/>
                <w:szCs w:val="21"/>
              </w:rPr>
              <w:t>学校信息化教学三年发展规划标签</w:t>
            </w:r>
          </w:p>
        </w:tc>
      </w:tr>
      <w:tr>
        <w:trPr>
          <w:jc w:val="center"/>
        </w:trPr>
        <w:tc>
          <w:tcPr>
            <w:tcW w:w="8522" w:type="dxa"/>
            <w:tcBorders>
              <w:tl2br w:val="nil"/>
              <w:tr2bl w:val="nil"/>
            </w:tcBorders>
          </w:tcPr>
          <w:p>
            <w:pPr>
              <w:spacing w:line="360" w:lineRule="auto"/>
              <w:rPr>
                <w:rFonts w:hint="eastAsia" w:ascii="仿宋" w:hAnsi="仿宋" w:eastAsia="仿宋" w:cs="仿宋"/>
                <w:sz w:val="18"/>
                <w:szCs w:val="18"/>
              </w:rPr>
            </w:pPr>
            <w:r>
              <w:rPr>
                <w:rFonts w:hint="eastAsia" w:eastAsia="黑体"/>
                <w:sz w:val="18"/>
                <w:szCs w:val="18"/>
              </w:rPr>
              <w:t>省地市（县）：</w:t>
            </w:r>
            <w:r>
              <w:rPr>
                <w:rFonts w:ascii="仿宋" w:hAnsi="仿宋" w:eastAsia="仿宋"/>
                <w:szCs w:val="21"/>
              </w:rPr>
              <w:t>天津市市辖区滨海新区</w:t>
            </w:r>
          </w:p>
          <w:p>
            <w:pPr>
              <w:spacing w:line="360" w:lineRule="auto"/>
              <w:rPr>
                <w:rFonts w:hint="eastAsia" w:ascii="仿宋" w:hAnsi="仿宋" w:eastAsia="仿宋" w:cs="仿宋"/>
                <w:b w:val="0"/>
                <w:bCs w:val="0"/>
                <w:sz w:val="18"/>
                <w:szCs w:val="18"/>
                <w:highlight w:val="yellow"/>
                <w:lang w:val="en-US" w:eastAsia="zh-CN"/>
              </w:rPr>
            </w:pPr>
            <w:r>
              <w:rPr>
                <w:rFonts w:hint="eastAsia" w:eastAsia="黑体"/>
                <w:sz w:val="18"/>
                <w:szCs w:val="18"/>
              </w:rPr>
              <w:t>校长：</w:t>
            </w:r>
            <w:r>
              <w:rPr>
                <w:rFonts w:hint="eastAsia" w:ascii="仿宋" w:hAnsi="仿宋" w:eastAsia="仿宋"/>
                <w:szCs w:val="21"/>
              </w:rPr>
              <w:t>贾玉英</w:t>
            </w:r>
            <w:r>
              <w:rPr>
                <w:rFonts w:hint="default" w:ascii="仿宋" w:hAnsi="仿宋" w:eastAsia="仿宋" w:cs="仿宋"/>
                <w:b w:val="0"/>
                <w:bCs w:val="0"/>
                <w:sz w:val="18"/>
                <w:szCs w:val="18"/>
                <w:highlight w:val="none"/>
              </w:rPr>
              <w:t xml:space="preserve">  </w:t>
            </w:r>
            <w:r>
              <w:rPr>
                <w:rFonts w:hint="eastAsia" w:eastAsia="黑体"/>
                <w:sz w:val="18"/>
                <w:szCs w:val="18"/>
              </w:rPr>
              <w:t>性别：</w:t>
            </w:r>
            <w:r>
              <w:rPr>
                <w:rFonts w:hint="eastAsia" w:ascii="仿宋" w:hAnsi="仿宋" w:eastAsia="仿宋"/>
                <w:szCs w:val="21"/>
              </w:rPr>
              <w:t>女</w:t>
            </w:r>
            <w:r>
              <w:rPr>
                <w:rFonts w:hint="default" w:ascii="仿宋" w:hAnsi="仿宋" w:eastAsia="仿宋" w:cs="仿宋"/>
                <w:b w:val="0"/>
                <w:bCs w:val="0"/>
                <w:sz w:val="18"/>
                <w:szCs w:val="18"/>
                <w:highlight w:val="none"/>
              </w:rPr>
              <w:t xml:space="preserve">  </w:t>
            </w:r>
            <w:r>
              <w:rPr>
                <w:rFonts w:hint="eastAsia" w:eastAsia="黑体"/>
                <w:sz w:val="18"/>
                <w:szCs w:val="18"/>
              </w:rPr>
              <w:t>政治面貌：</w:t>
            </w:r>
            <w:r>
              <w:rPr>
                <w:rFonts w:hint="eastAsia" w:ascii="仿宋" w:hAnsi="仿宋" w:eastAsia="仿宋"/>
                <w:szCs w:val="21"/>
              </w:rPr>
              <w:t>中共党员</w:t>
            </w:r>
            <w:r>
              <w:rPr>
                <w:rFonts w:hint="default" w:ascii="仿宋" w:hAnsi="仿宋" w:eastAsia="仿宋"/>
                <w:szCs w:val="21"/>
              </w:rPr>
              <w:t xml:space="preserve"> </w:t>
            </w:r>
            <w:r>
              <w:rPr>
                <w:rFonts w:hint="default" w:ascii="仿宋" w:hAnsi="仿宋" w:eastAsia="仿宋" w:cs="仿宋"/>
                <w:b w:val="0"/>
                <w:bCs w:val="0"/>
                <w:sz w:val="18"/>
                <w:szCs w:val="18"/>
                <w:highlight w:val="none"/>
              </w:rPr>
              <w:t xml:space="preserve"> </w:t>
            </w:r>
            <w:r>
              <w:rPr>
                <w:rFonts w:hint="eastAsia" w:eastAsia="黑体"/>
                <w:sz w:val="18"/>
                <w:szCs w:val="18"/>
              </w:rPr>
              <w:t>职称：</w:t>
            </w:r>
            <w:r>
              <w:rPr>
                <w:rFonts w:hint="eastAsia" w:ascii="仿宋" w:hAnsi="仿宋" w:eastAsia="仿宋"/>
                <w:szCs w:val="21"/>
              </w:rPr>
              <w:t>副高级</w:t>
            </w:r>
            <w:r>
              <w:rPr>
                <w:rFonts w:hint="default" w:ascii="仿宋" w:hAnsi="仿宋" w:eastAsia="仿宋"/>
                <w:szCs w:val="21"/>
              </w:rPr>
              <w:t xml:space="preserve">  </w:t>
            </w:r>
          </w:p>
          <w:p>
            <w:pPr>
              <w:spacing w:line="360" w:lineRule="auto"/>
              <w:rPr>
                <w:rFonts w:hint="eastAsia" w:ascii="仿宋" w:hAnsi="仿宋" w:eastAsia="仿宋" w:cs="仿宋"/>
                <w:sz w:val="18"/>
                <w:szCs w:val="18"/>
              </w:rPr>
            </w:pPr>
            <w:r>
              <w:rPr>
                <w:rFonts w:hint="eastAsia" w:eastAsia="黑体"/>
                <w:sz w:val="18"/>
                <w:szCs w:val="18"/>
              </w:rPr>
              <w:t>所属区域：</w:t>
            </w:r>
            <w:r>
              <w:rPr>
                <w:rFonts w:hint="eastAsia" w:ascii="仿宋" w:hAnsi="仿宋" w:eastAsia="仿宋"/>
                <w:szCs w:val="21"/>
              </w:rPr>
              <w:t>城镇</w:t>
            </w:r>
          </w:p>
          <w:p>
            <w:pPr>
              <w:spacing w:line="360" w:lineRule="auto"/>
              <w:rPr>
                <w:rFonts w:hint="eastAsia" w:ascii="仿宋" w:hAnsi="仿宋" w:eastAsia="仿宋" w:cs="仿宋"/>
                <w:sz w:val="18"/>
                <w:szCs w:val="18"/>
                <w:highlight w:val="yellow"/>
              </w:rPr>
            </w:pPr>
            <w:r>
              <w:rPr>
                <w:rFonts w:hint="eastAsia" w:eastAsia="黑体"/>
                <w:sz w:val="18"/>
                <w:szCs w:val="18"/>
              </w:rPr>
              <w:t>所涉学段：</w:t>
            </w:r>
            <w:r>
              <w:rPr>
                <w:rFonts w:hint="eastAsia" w:ascii="仿宋" w:hAnsi="仿宋" w:eastAsia="仿宋"/>
                <w:szCs w:val="21"/>
              </w:rPr>
              <w:t>小学</w:t>
            </w:r>
          </w:p>
          <w:p>
            <w:pPr>
              <w:spacing w:line="360" w:lineRule="auto"/>
              <w:rPr>
                <w:rFonts w:hint="eastAsia" w:ascii="仿宋" w:hAnsi="仿宋" w:eastAsia="仿宋" w:cs="仿宋"/>
                <w:sz w:val="18"/>
                <w:szCs w:val="18"/>
                <w:highlight w:val="yellow"/>
              </w:rPr>
            </w:pPr>
            <w:r>
              <w:rPr>
                <w:rFonts w:hint="eastAsia" w:eastAsia="黑体"/>
                <w:sz w:val="18"/>
                <w:szCs w:val="18"/>
              </w:rPr>
              <w:t>教师总数：</w:t>
            </w:r>
            <w:r>
              <w:rPr>
                <w:rFonts w:hint="eastAsia" w:ascii="仿宋" w:hAnsi="仿宋" w:eastAsia="仿宋"/>
                <w:szCs w:val="21"/>
              </w:rPr>
              <w:t>49</w:t>
            </w:r>
          </w:p>
          <w:p>
            <w:pPr>
              <w:spacing w:line="360" w:lineRule="auto"/>
              <w:rPr>
                <w:rFonts w:hint="eastAsia" w:ascii="仿宋" w:hAnsi="仿宋" w:eastAsia="仿宋" w:cs="仿宋"/>
                <w:sz w:val="18"/>
                <w:szCs w:val="18"/>
                <w:highlight w:val="yellow"/>
              </w:rPr>
            </w:pPr>
            <w:r>
              <w:rPr>
                <w:rFonts w:hint="eastAsia" w:eastAsia="黑体"/>
                <w:sz w:val="18"/>
                <w:szCs w:val="18"/>
              </w:rPr>
              <w:t>当前信息化教学环境综合评分：</w:t>
            </w:r>
            <w:r>
              <w:rPr>
                <w:rFonts w:hint="eastAsia" w:ascii="仿宋" w:hAnsi="仿宋" w:eastAsia="仿宋"/>
                <w:szCs w:val="21"/>
              </w:rPr>
              <w:t>85</w:t>
            </w:r>
            <w:r>
              <w:rPr>
                <w:rFonts w:hint="eastAsia" w:ascii="仿宋" w:hAnsi="仿宋" w:eastAsia="仿宋" w:cs="仿宋"/>
                <w:b/>
                <w:bCs/>
                <w:sz w:val="21"/>
                <w:szCs w:val="21"/>
                <w:highlight w:val="none"/>
              </w:rPr>
              <w:t>分</w:t>
            </w:r>
          </w:p>
          <w:p>
            <w:pPr>
              <w:spacing w:line="360" w:lineRule="auto"/>
              <w:rPr>
                <w:rFonts w:hint="default" w:eastAsia="仿宋"/>
                <w:b w:val="0"/>
                <w:bCs w:val="0"/>
                <w:sz w:val="18"/>
                <w:szCs w:val="18"/>
              </w:rPr>
            </w:pPr>
            <w:r>
              <w:rPr>
                <w:rFonts w:hint="eastAsia" w:eastAsia="黑体"/>
                <w:sz w:val="18"/>
                <w:szCs w:val="18"/>
              </w:rPr>
              <w:t>当前信息化教学环境综合</w:t>
            </w:r>
            <w:r>
              <w:rPr>
                <w:rFonts w:hint="eastAsia" w:eastAsia="黑体"/>
                <w:sz w:val="18"/>
                <w:szCs w:val="18"/>
                <w:lang w:eastAsia="zh-CN"/>
              </w:rPr>
              <w:t>：</w:t>
            </w:r>
            <w:r>
              <w:rPr>
                <w:rFonts w:hint="eastAsia" w:ascii="仿宋" w:hAnsi="仿宋" w:eastAsia="仿宋"/>
                <w:szCs w:val="21"/>
              </w:rPr>
              <w:t>混合学习环境</w:t>
            </w:r>
            <w:r>
              <w:rPr>
                <w:rFonts w:hint="default" w:eastAsia="仿宋"/>
                <w:b w:val="0"/>
                <w:bCs w:val="0"/>
                <w:sz w:val="18"/>
                <w:szCs w:val="18"/>
                <w:highlight w:val="none"/>
              </w:rPr>
              <w:t>（</w:t>
            </w:r>
            <w:r>
              <w:rPr>
                <w:rFonts w:hint="eastAsia" w:eastAsia="仿宋"/>
                <w:b w:val="0"/>
                <w:bCs w:val="0"/>
                <w:sz w:val="18"/>
                <w:szCs w:val="18"/>
              </w:rPr>
              <w:t>学校的信息化教学环境在不断变化，建议每年学校进行一次学校信息化教学诊断，根据我们的诊断结果不断调整</w:t>
            </w:r>
            <w:r>
              <w:rPr>
                <w:rFonts w:hint="default" w:eastAsia="仿宋"/>
                <w:b w:val="0"/>
                <w:bCs w:val="0"/>
                <w:sz w:val="18"/>
                <w:szCs w:val="18"/>
              </w:rPr>
              <w:t>）</w:t>
            </w:r>
          </w:p>
          <w:p>
            <w:pPr>
              <w:spacing w:line="360" w:lineRule="auto"/>
              <w:jc w:val="left"/>
              <w:rPr>
                <w:rFonts w:hint="eastAsia" w:eastAsia="仿宋"/>
                <w:b w:val="0"/>
                <w:bCs w:val="0"/>
                <w:sz w:val="18"/>
                <w:szCs w:val="18"/>
              </w:rPr>
            </w:pPr>
            <w:r>
              <w:rPr>
                <w:rFonts w:hint="eastAsia" w:eastAsia="黑体"/>
                <w:sz w:val="18"/>
                <w:szCs w:val="18"/>
                <w:lang w:val="en-US" w:eastAsia="zh-CN"/>
              </w:rPr>
              <w:t>当前研修重点：</w:t>
            </w:r>
            <w:r>
              <w:rPr>
                <w:rFonts w:hint="eastAsia" w:ascii="仿宋" w:hAnsi="仿宋" w:eastAsia="仿宋"/>
                <w:szCs w:val="21"/>
                <w:lang w:val="en-US" w:eastAsia="zh-CN"/>
              </w:rPr>
              <w:t>A1,A2,A3,A5,A6,A7,A8,A11,A12,A13,B1,B3,B4,B5,B6,B10,C4</w:t>
            </w:r>
          </w:p>
          <w:p>
            <w:pPr>
              <w:spacing w:line="360" w:lineRule="auto"/>
              <w:jc w:val="left"/>
              <w:rPr>
                <w:rFonts w:hint="eastAsia" w:eastAsia="黑体"/>
                <w:sz w:val="18"/>
                <w:szCs w:val="18"/>
                <w:lang w:val="en-US" w:eastAsia="zh-CN"/>
              </w:rPr>
            </w:pPr>
            <w:r>
              <w:rPr>
                <w:rFonts w:hint="eastAsia" w:eastAsia="黑体"/>
                <w:sz w:val="18"/>
                <w:szCs w:val="18"/>
                <w:lang w:val="en-US" w:eastAsia="zh-CN"/>
              </w:rPr>
              <w:t>第二年研修重点：</w:t>
            </w:r>
            <w:r>
              <w:rPr>
                <w:rFonts w:hint="eastAsia" w:ascii="仿宋" w:hAnsi="仿宋" w:eastAsia="仿宋"/>
                <w:szCs w:val="21"/>
                <w:lang w:val="en-US" w:eastAsia="zh-CN"/>
              </w:rPr>
              <w:t>A4,B2,B9,C1,C2,C3,C5,C6,C7</w:t>
            </w:r>
          </w:p>
          <w:p>
            <w:pPr>
              <w:spacing w:line="360" w:lineRule="auto"/>
              <w:jc w:val="left"/>
              <w:rPr>
                <w:rFonts w:hint="default" w:ascii="仿宋" w:hAnsi="仿宋" w:eastAsia="仿宋" w:cs="仿宋"/>
                <w:b/>
                <w:bCs/>
                <w:sz w:val="18"/>
                <w:szCs w:val="18"/>
                <w:highlight w:val="yellow"/>
                <w:lang w:val="en-US" w:eastAsia="zh-CN"/>
              </w:rPr>
            </w:pPr>
            <w:r>
              <w:rPr>
                <w:rFonts w:hint="eastAsia" w:eastAsia="黑体"/>
                <w:sz w:val="18"/>
                <w:szCs w:val="18"/>
                <w:lang w:val="en-US" w:eastAsia="zh-CN"/>
              </w:rPr>
              <w:t>第三年研修重点：</w:t>
            </w:r>
            <w:r>
              <w:rPr>
                <w:rFonts w:hint="eastAsia" w:ascii="仿宋" w:hAnsi="仿宋" w:eastAsia="仿宋"/>
                <w:szCs w:val="21"/>
                <w:lang w:val="en-US" w:eastAsia="zh-CN"/>
              </w:rPr>
              <w:t>A9,A10,B7,B8</w:t>
            </w:r>
          </w:p>
        </w:tc>
      </w:tr>
    </w:tbl>
    <w:p>
      <w:pPr>
        <w:rPr>
          <w:rFonts w:hint="eastAsia" w:eastAsia="仿宋"/>
        </w:rPr>
      </w:pPr>
    </w:p>
    <w:p>
      <w:pPr>
        <w:rPr>
          <w:rFonts w:hint="eastAsia" w:eastAsia="仿宋"/>
          <w:highlight w:val="yellow"/>
        </w:rPr>
      </w:pPr>
      <w:r>
        <w:rPr>
          <w:rFonts w:hint="eastAsia" w:eastAsia="仿宋"/>
          <w:highlight w:val="yellow"/>
        </w:rPr>
        <w:br w:type="page"/>
      </w:r>
    </w:p>
    <w:p>
      <w:pPr>
        <w:ind w:firstLine="424" w:firstLineChars="202"/>
        <w:rPr>
          <w:rFonts w:hint="eastAsia" w:eastAsia="仿宋"/>
          <w:highlight w:val="yellow"/>
        </w:rPr>
      </w:pPr>
    </w:p>
    <w:p>
      <w:pPr>
        <w:ind w:firstLine="420"/>
        <w:rPr>
          <w:rFonts w:ascii="仿宋" w:hAnsi="仿宋" w:eastAsia="仿宋"/>
          <w:szCs w:val="21"/>
        </w:rPr>
      </w:pPr>
      <w:r>
        <w:rPr>
          <w:rFonts w:ascii="仿宋" w:hAnsi="仿宋" w:eastAsia="仿宋"/>
          <w:szCs w:val="21"/>
        </w:rPr>
        <w:t>信息化的学校，是以学校为对象的信息化、网络化、可视化和智能化的信息集成与应用系统，它将学校各部门、各学科、各领域的信息通过信息化和计算机处理，并最大程度地集成和利用各类信息资源，快速、完整、便捷地提供各种信息服务，实现学校教学和管理的信息化。让学生掌握现代信息技术手段和充分利用现代信息技术所蕴含的丰富信息资源充实、丰富学生知识面，是培养学生创新精神和实践能力的重要途径。在当前新形势下，将传统校园逐步转换为数字校园已成为迫切需要。为适应这一需求，也为了使我校信息化建设与应用更进一步，我们本着“ 整体规划、分步实施、突出应用、逐步完善 ”的原则，以满足教育教学需要为基本出发点，根据我校的实际情况，总体规划，分段实施。</w:t>
      </w:r>
    </w:p>
    <w:p>
      <w:pPr>
        <w:pStyle w:val="3"/>
        <w:bidi w:val="0"/>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 xml:space="preserve">一、指导思想 </w:t>
      </w:r>
    </w:p>
    <w:p>
      <w:pPr>
        <w:ind w:firstLine="420"/>
        <w:rPr>
          <w:rFonts w:ascii="仿宋" w:hAnsi="仿宋" w:eastAsia="仿宋"/>
          <w:szCs w:val="21"/>
        </w:rPr>
      </w:pPr>
      <w:r>
        <w:rPr>
          <w:rFonts w:ascii="仿宋" w:hAnsi="仿宋" w:eastAsia="仿宋"/>
          <w:szCs w:val="21"/>
        </w:rPr>
        <w:t>未来三年，学校全面贯彻落实《教育信息化2.0行动计划》和上级有关信息化教学相关要求，以“统筹规划，分步实施；整体推进，突出重点；优化应用，资源共享；立足高端，跨越发展”为原则，高标准推进学校信息化建设，通过打造数字化校园、智慧校园，创设良好的信息化氛围，以提升工程2.0的实施为契机，引领教师发展、促进学生成长，提高学校教育教学质量，提升学校的信息化管理水平。</w:t>
      </w:r>
    </w:p>
    <w:p>
      <w:pPr>
        <w:pStyle w:val="3"/>
        <w:bidi w:val="0"/>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二、现状分析</w:t>
      </w:r>
    </w:p>
    <w:p>
      <w:pPr>
        <w:ind w:firstLine="424" w:firstLineChars="202"/>
        <w:rPr>
          <w:rFonts w:hint="eastAsia" w:eastAsia="仿宋"/>
          <w:highlight w:val="none"/>
        </w:rPr>
      </w:pPr>
      <w:r>
        <w:rPr>
          <w:rFonts w:hint="eastAsia" w:eastAsia="仿宋"/>
        </w:rPr>
        <w:t>我校共</w:t>
      </w:r>
      <w:r>
        <w:rPr>
          <w:rFonts w:hint="default" w:ascii="仿宋" w:hAnsi="仿宋" w:eastAsia="仿宋"/>
          <w:szCs w:val="21"/>
        </w:rPr>
        <w:t>49</w:t>
      </w:r>
      <w:r>
        <w:rPr>
          <w:rFonts w:hint="eastAsia" w:eastAsia="仿宋"/>
          <w:highlight w:val="none"/>
        </w:rPr>
        <w:t>名</w:t>
      </w:r>
      <w:r>
        <w:rPr>
          <w:rFonts w:hint="eastAsia" w:eastAsia="仿宋"/>
        </w:rPr>
        <w:t>教师；</w:t>
      </w:r>
      <w:r>
        <w:rPr>
          <w:rFonts w:hint="eastAsia" w:eastAsia="仿宋"/>
          <w:highlight w:val="none"/>
        </w:rPr>
        <w:t>40周岁以下教师占</w:t>
      </w:r>
      <w:r>
        <w:rPr>
          <w:rFonts w:hint="default" w:ascii="仿宋" w:hAnsi="仿宋" w:eastAsia="仿宋"/>
          <w:szCs w:val="21"/>
        </w:rPr>
        <w:t>30%以上</w:t>
      </w:r>
      <w:r>
        <w:rPr>
          <w:rFonts w:hint="eastAsia" w:eastAsia="仿宋"/>
        </w:rPr>
        <w:t>；</w:t>
      </w:r>
      <w:r>
        <w:rPr>
          <w:rFonts w:hint="eastAsia" w:eastAsia="仿宋"/>
          <w:highlight w:val="none"/>
        </w:rPr>
        <w:t>学校教师中级以上（含中级）教师占</w:t>
      </w:r>
      <w:r>
        <w:rPr>
          <w:rFonts w:hint="default" w:ascii="仿宋" w:hAnsi="仿宋" w:eastAsia="仿宋"/>
          <w:szCs w:val="21"/>
        </w:rPr>
        <w:t>50%以上</w:t>
      </w:r>
      <w:r>
        <w:rPr>
          <w:rFonts w:hint="eastAsia" w:eastAsia="仿宋"/>
        </w:rPr>
        <w:t>；</w:t>
      </w:r>
      <w:r>
        <w:rPr>
          <w:rFonts w:hint="eastAsia" w:eastAsia="仿宋"/>
          <w:highlight w:val="none"/>
        </w:rPr>
        <w:t xml:space="preserve">  </w:t>
      </w:r>
    </w:p>
    <w:p>
      <w:pPr>
        <w:ind w:firstLine="424" w:firstLineChars="202"/>
        <w:rPr>
          <w:rFonts w:eastAsia="仿宋"/>
        </w:rPr>
      </w:pPr>
      <w:r>
        <w:rPr>
          <w:rFonts w:hint="eastAsia" w:eastAsia="仿宋"/>
        </w:rPr>
        <w:t>从信息化教学环境来看，我校</w:t>
      </w:r>
      <w:r>
        <w:rPr>
          <w:rFonts w:hint="eastAsia" w:ascii="仿宋" w:hAnsi="仿宋" w:eastAsia="仿宋"/>
          <w:szCs w:val="21"/>
        </w:rPr>
        <w:t>有http://tlyxx.tjbhedu.cn</w:t>
      </w:r>
      <w:r>
        <w:rPr>
          <w:rFonts w:hint="eastAsia" w:eastAsia="仿宋"/>
        </w:rPr>
        <w:t>办公管理平台；</w:t>
      </w:r>
      <w:r>
        <w:rPr>
          <w:rFonts w:hint="eastAsia" w:ascii="仿宋" w:hAnsi="仿宋" w:eastAsia="仿宋"/>
          <w:szCs w:val="21"/>
        </w:rPr>
        <w:t>无</w:t>
      </w:r>
      <w:r>
        <w:rPr>
          <w:rFonts w:hint="eastAsia" w:eastAsia="仿宋"/>
        </w:rPr>
        <w:t>教学平台；</w:t>
      </w:r>
      <w:r>
        <w:rPr>
          <w:rFonts w:hint="eastAsia" w:ascii="仿宋" w:hAnsi="仿宋" w:eastAsia="仿宋"/>
          <w:szCs w:val="21"/>
        </w:rPr>
        <w:t>有http://jypt.tjjy.com.cn/s60gd/acommonapp/csite/mindex.do</w:t>
      </w:r>
      <w:r>
        <w:rPr>
          <w:rFonts w:hint="eastAsia" w:eastAsia="仿宋"/>
        </w:rPr>
        <w:t>教研平台；</w:t>
      </w:r>
      <w:r>
        <w:rPr>
          <w:rFonts w:hint="eastAsia" w:ascii="仿宋" w:hAnsi="仿宋" w:eastAsia="仿宋"/>
          <w:szCs w:val="21"/>
        </w:rPr>
        <w:t>有http://tj.mypep.cn/</w:t>
      </w:r>
      <w:r>
        <w:rPr>
          <w:rFonts w:hint="eastAsia" w:eastAsia="仿宋"/>
        </w:rPr>
        <w:t>资源平台；</w:t>
      </w:r>
      <w:r>
        <w:rPr>
          <w:rFonts w:hint="eastAsia" w:ascii="仿宋" w:hAnsi="仿宋" w:eastAsia="仿宋"/>
          <w:szCs w:val="21"/>
        </w:rPr>
        <w:t>无</w:t>
      </w:r>
      <w:r>
        <w:rPr>
          <w:rFonts w:hint="default" w:eastAsia="仿宋"/>
        </w:rPr>
        <w:t>信息化阅卷</w:t>
      </w:r>
      <w:r>
        <w:rPr>
          <w:rFonts w:hint="eastAsia" w:eastAsia="仿宋"/>
        </w:rPr>
        <w:t>平台。网络条件</w:t>
      </w:r>
      <w:r>
        <w:rPr>
          <w:rFonts w:hint="default" w:ascii="仿宋" w:hAnsi="仿宋" w:eastAsia="仿宋"/>
          <w:szCs w:val="21"/>
        </w:rPr>
        <w:t>较好</w:t>
      </w:r>
      <w:r>
        <w:rPr>
          <w:rFonts w:hint="eastAsia" w:eastAsia="仿宋"/>
        </w:rPr>
        <w:t>，</w:t>
      </w:r>
      <w:r>
        <w:rPr>
          <w:rFonts w:hint="eastAsia" w:ascii="仿宋" w:hAnsi="仿宋" w:eastAsia="仿宋"/>
          <w:szCs w:val="21"/>
        </w:rPr>
        <w:t>无</w:t>
      </w:r>
      <w:r>
        <w:rPr>
          <w:rFonts w:hint="eastAsia" w:eastAsia="仿宋"/>
        </w:rPr>
        <w:t>校园无线网络。</w:t>
      </w:r>
    </w:p>
    <w:p>
      <w:pPr>
        <w:ind w:firstLine="424" w:firstLineChars="202"/>
        <w:rPr>
          <w:rFonts w:hint="eastAsia" w:eastAsia="仿宋"/>
        </w:rPr>
      </w:pPr>
      <w:r>
        <w:rPr>
          <w:rFonts w:hint="eastAsia" w:eastAsia="仿宋"/>
        </w:rPr>
        <w:t>从教师队伍的</w:t>
      </w:r>
      <w:r>
        <w:rPr>
          <w:rFonts w:hint="default" w:eastAsia="仿宋"/>
        </w:rPr>
        <w:t>现状来</w:t>
      </w:r>
      <w:r>
        <w:rPr>
          <w:rFonts w:hint="eastAsia" w:eastAsia="仿宋"/>
        </w:rPr>
        <w:t>看，开展信息化教学的</w:t>
      </w:r>
      <w:r>
        <w:rPr>
          <w:rFonts w:hint="default" w:eastAsia="仿宋"/>
        </w:rPr>
        <w:t>SWOT分析如下：</w:t>
      </w:r>
    </w:p>
    <w:p>
      <w:pPr>
        <w:ind w:firstLine="425" w:firstLineChars="202"/>
        <w:rPr>
          <w:rFonts w:hint="eastAsia" w:eastAsia="仿宋"/>
          <w:color w:val="FF0000"/>
          <w:highlight w:val="none"/>
        </w:rPr>
      </w:pPr>
      <w:r>
        <w:rPr>
          <w:rFonts w:hint="eastAsia" w:eastAsia="仿宋"/>
          <w:b/>
          <w:bCs/>
          <w:highlight w:val="none"/>
        </w:rPr>
        <w:t>（S）优势：</w:t>
      </w:r>
      <w:r>
        <w:rPr>
          <w:rFonts w:hint="eastAsia" w:ascii="仿宋" w:hAnsi="仿宋" w:eastAsia="仿宋"/>
          <w:szCs w:val="21"/>
        </w:rPr>
        <w:t>教师队伍比较年轻，乐于接受新鲜事物</w:t>
      </w:r>
    </w:p>
    <w:p>
      <w:pPr>
        <w:ind w:firstLine="425" w:firstLineChars="202"/>
        <w:rPr>
          <w:rFonts w:hint="eastAsia" w:eastAsia="仿宋"/>
          <w:highlight w:val="none"/>
        </w:rPr>
      </w:pPr>
      <w:r>
        <w:rPr>
          <w:rFonts w:hint="eastAsia" w:eastAsia="仿宋"/>
          <w:b/>
          <w:bCs/>
          <w:highlight w:val="none"/>
        </w:rPr>
        <w:t>（W）劣势：</w:t>
      </w:r>
      <w:r>
        <w:rPr>
          <w:rFonts w:hint="eastAsia" w:ascii="仿宋" w:hAnsi="仿宋" w:eastAsia="仿宋"/>
          <w:szCs w:val="21"/>
        </w:rPr>
        <w:t>学校信息化环境是多媒体教学环境，在此环境下提高教学效率、实现学生参与还是有很大的挖掘空间</w:t>
      </w:r>
    </w:p>
    <w:p>
      <w:pPr>
        <w:ind w:firstLine="425" w:firstLineChars="202"/>
        <w:rPr>
          <w:rFonts w:hint="eastAsia" w:eastAsia="仿宋"/>
          <w:highlight w:val="none"/>
        </w:rPr>
      </w:pPr>
      <w:r>
        <w:rPr>
          <w:rFonts w:hint="eastAsia" w:eastAsia="仿宋"/>
          <w:b/>
          <w:bCs/>
          <w:highlight w:val="none"/>
        </w:rPr>
        <w:t>（O）机会：</w:t>
      </w:r>
      <w:r>
        <w:rPr>
          <w:rFonts w:hint="eastAsia" w:ascii="仿宋" w:hAnsi="仿宋" w:eastAsia="仿宋"/>
          <w:szCs w:val="21"/>
        </w:rPr>
        <w:t>应用信息技术转变学生学习方式，家长会不认可；信息技术应用可能与现有的教学环境不匹配</w:t>
      </w:r>
    </w:p>
    <w:p>
      <w:pPr>
        <w:ind w:firstLine="425" w:firstLineChars="202"/>
        <w:rPr>
          <w:rFonts w:eastAsia="仿宋"/>
          <w:highlight w:val="none"/>
        </w:rPr>
      </w:pPr>
      <w:r>
        <w:rPr>
          <w:rFonts w:hint="eastAsia" w:eastAsia="仿宋"/>
          <w:b/>
          <w:bCs/>
          <w:highlight w:val="none"/>
        </w:rPr>
        <w:t>（T）挑战：</w:t>
      </w:r>
      <w:r>
        <w:rPr>
          <w:rFonts w:hint="eastAsia" w:ascii="仿宋" w:hAnsi="仿宋" w:eastAsia="仿宋"/>
          <w:szCs w:val="21"/>
        </w:rPr>
        <w:t>学校信息化环境制约了教师的应用热情；学校制度建设滞后，使信息技术应用培训流于形式</w:t>
      </w:r>
    </w:p>
    <w:p>
      <w:pPr>
        <w:pStyle w:val="3"/>
        <w:bidi w:val="0"/>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 xml:space="preserve">三、发展目标 </w:t>
      </w:r>
    </w:p>
    <w:p>
      <w:pPr>
        <w:ind w:firstLine="424" w:firstLineChars="202"/>
        <w:rPr>
          <w:rFonts w:eastAsia="仿宋"/>
        </w:rPr>
      </w:pPr>
      <w:r>
        <w:rPr>
          <w:rFonts w:hint="eastAsia" w:eastAsia="仿宋"/>
        </w:rPr>
        <w:t>根据学校信息化环境以及教师队伍情况，确定如下信息化教学发展目标。</w:t>
      </w:r>
    </w:p>
    <w:p>
      <w:pPr>
        <w:ind w:firstLine="424" w:firstLineChars="202"/>
        <w:rPr>
          <w:rFonts w:eastAsia="仿宋"/>
        </w:rPr>
      </w:pPr>
      <w:r>
        <w:rPr>
          <w:rFonts w:hint="eastAsia" w:eastAsia="仿宋"/>
        </w:rPr>
        <w:t>（一）三年信息化教学发展总目标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hint="eastAsia" w:ascii="仿宋" w:hAnsi="仿宋" w:eastAsia="仿宋"/>
          <w:szCs w:val="21"/>
        </w:rPr>
        <w:t>形成信息技术应用氛围，提升教师信息化教学意识。引导教师能够灵活运用信息化技术进行备课，讲课及课后评价。 通过信息技术应用，变革传统的听评课方式，加快经验教研转向实证教研的步伐</w:t>
      </w:r>
    </w:p>
    <w:p>
      <w:pPr>
        <w:ind w:firstLine="424" w:firstLineChars="202"/>
        <w:rPr>
          <w:rFonts w:eastAsia="仿宋"/>
        </w:rPr>
      </w:pPr>
      <w:r>
        <w:rPr>
          <w:rFonts w:hint="eastAsia" w:eastAsia="仿宋"/>
        </w:rPr>
        <w:t>（二）各年度发展目标</w:t>
      </w:r>
    </w:p>
    <w:p>
      <w:pPr>
        <w:ind w:firstLine="424" w:firstLineChars="202"/>
        <w:rPr>
          <w:rFonts w:eastAsia="仿宋"/>
        </w:rPr>
      </w:pPr>
      <w:r>
        <w:rPr>
          <w:rFonts w:hint="eastAsia" w:eastAsia="仿宋"/>
        </w:rPr>
        <w:t>1．第一年信息化教学发展目标</w:t>
      </w:r>
    </w:p>
    <w:p>
      <w:pPr>
        <w:ind w:firstLine="424" w:firstLineChars="202"/>
        <w:rPr>
          <w:rFonts w:hint="eastAsia" w:eastAsia="仿宋"/>
          <w:highlight w:val="none"/>
        </w:rPr>
      </w:pPr>
      <w:r>
        <w:rPr>
          <w:rFonts w:hint="eastAsia" w:eastAsia="仿宋"/>
          <w:highlight w:val="none"/>
        </w:rPr>
        <w:t>（1）</w:t>
      </w:r>
      <w:r>
        <w:rPr>
          <w:rFonts w:hint="eastAsia" w:ascii="仿宋" w:hAnsi="仿宋" w:eastAsia="仿宋"/>
          <w:szCs w:val="21"/>
        </w:rPr>
        <w:t>初步建立校本教学资源库；用好国家教育资源公共服务平台以及区域教育资源平台</w:t>
      </w:r>
    </w:p>
    <w:p>
      <w:pPr>
        <w:ind w:firstLine="424" w:firstLineChars="202"/>
        <w:rPr>
          <w:rFonts w:hint="eastAsia" w:eastAsia="仿宋"/>
          <w:highlight w:val="none"/>
        </w:rPr>
      </w:pPr>
      <w:r>
        <w:rPr>
          <w:rFonts w:hint="eastAsia" w:eastAsia="仿宋"/>
          <w:highlight w:val="none"/>
        </w:rPr>
        <w:t>（2）</w:t>
      </w:r>
      <w:r>
        <w:rPr>
          <w:rFonts w:hint="eastAsia" w:ascii="仿宋" w:hAnsi="仿宋" w:eastAsia="仿宋"/>
          <w:szCs w:val="21"/>
        </w:rPr>
        <w:t>加强集体备课，实现教学资源的共享，提高备课质量；强化技术在课堂教学中应用，不断改善教师的信息化教学能力</w:t>
      </w:r>
    </w:p>
    <w:p>
      <w:pPr>
        <w:ind w:firstLine="424" w:firstLineChars="202"/>
        <w:rPr>
          <w:rFonts w:hint="eastAsia" w:eastAsia="仿宋"/>
          <w:highlight w:val="none"/>
        </w:rPr>
      </w:pPr>
      <w:r>
        <w:rPr>
          <w:rFonts w:hint="eastAsia" w:eastAsia="仿宋"/>
          <w:highlight w:val="none"/>
        </w:rPr>
        <w:t>（3）</w:t>
      </w:r>
      <w:r>
        <w:rPr>
          <w:rFonts w:hint="eastAsia" w:ascii="仿宋" w:hAnsi="仿宋" w:eastAsia="仿宋"/>
          <w:szCs w:val="21"/>
        </w:rPr>
        <w:t>对已有的备课制度、上课制度、听评课制度等进修修订，使之符合信息化教学要求</w:t>
      </w:r>
    </w:p>
    <w:p>
      <w:pPr>
        <w:ind w:firstLine="424" w:firstLineChars="202"/>
        <w:rPr>
          <w:rFonts w:hint="eastAsia" w:eastAsia="仿宋"/>
          <w:highlight w:val="none"/>
        </w:rPr>
      </w:pPr>
      <w:r>
        <w:rPr>
          <w:rFonts w:hint="eastAsia" w:eastAsia="仿宋"/>
          <w:highlight w:val="none"/>
        </w:rPr>
        <w:t>（4）</w:t>
      </w:r>
      <w:r>
        <w:rPr>
          <w:rFonts w:hint="eastAsia" w:ascii="仿宋" w:hAnsi="仿宋" w:eastAsia="仿宋"/>
          <w:szCs w:val="21"/>
        </w:rPr>
        <w:t>完善已有的班级信息化教学设施</w:t>
      </w:r>
    </w:p>
    <w:p>
      <w:pPr>
        <w:ind w:firstLine="424" w:firstLineChars="202"/>
        <w:rPr>
          <w:rFonts w:hint="eastAsia" w:eastAsia="仿宋"/>
          <w:highlight w:val="none"/>
        </w:rPr>
      </w:pPr>
      <w:r>
        <w:rPr>
          <w:rFonts w:hint="eastAsia" w:eastAsia="仿宋"/>
          <w:highlight w:val="none"/>
        </w:rPr>
        <w:t>（5）</w:t>
      </w:r>
      <w:r>
        <w:rPr>
          <w:rFonts w:hint="eastAsia" w:ascii="仿宋" w:hAnsi="仿宋" w:eastAsia="仿宋"/>
          <w:szCs w:val="21"/>
        </w:rPr>
        <w:t>不断改进探究教学的设计，提高探究在教学中的比例；改善信息化演示课件的质量，增强课件的可读性</w:t>
      </w:r>
    </w:p>
    <w:p>
      <w:pPr>
        <w:ind w:firstLine="424" w:firstLineChars="202"/>
        <w:rPr>
          <w:rFonts w:eastAsia="仿宋"/>
        </w:rPr>
      </w:pPr>
      <w:r>
        <w:rPr>
          <w:rFonts w:hint="eastAsia" w:eastAsia="仿宋"/>
        </w:rPr>
        <w:t>2．第二年信息化教学发展目标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szCs w:val="21"/>
          <w:lang w:val="en-US" w:eastAsia="zh-CN"/>
        </w:rPr>
      </w:pPr>
      <w:r>
        <w:rPr>
          <w:rFonts w:hint="eastAsia" w:ascii="仿宋" w:hAnsi="仿宋" w:eastAsia="仿宋"/>
          <w:szCs w:val="21"/>
        </w:rPr>
        <w:t>建立多渠道的培训机制，全面提高教师的信息素养。优化网络教学教研平台</w:t>
      </w:r>
    </w:p>
    <w:p>
      <w:pPr>
        <w:ind w:firstLine="424" w:firstLineChars="202"/>
        <w:rPr>
          <w:rFonts w:eastAsia="仿宋"/>
        </w:rPr>
      </w:pPr>
      <w:r>
        <w:rPr>
          <w:rFonts w:hint="eastAsia" w:eastAsia="仿宋"/>
        </w:rPr>
        <w:t>3．第三年信息化教学发展目标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szCs w:val="21"/>
          <w:lang w:val="en-US" w:eastAsia="zh-CN"/>
        </w:rPr>
      </w:pPr>
      <w:r>
        <w:rPr>
          <w:rFonts w:hint="eastAsia" w:ascii="仿宋" w:hAnsi="仿宋" w:eastAsia="仿宋"/>
          <w:szCs w:val="21"/>
        </w:rPr>
        <w:t>出台完善的激励制度，信息技术教育与学科教学全面整合，完善师生的基本技能，监理部分学科的主题学习网站</w:t>
      </w:r>
    </w:p>
    <w:p>
      <w:pPr>
        <w:pStyle w:val="3"/>
        <w:bidi w:val="0"/>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四、方法措施</w:t>
      </w:r>
    </w:p>
    <w:p>
      <w:pPr>
        <w:ind w:firstLine="425" w:firstLineChars="202"/>
        <w:rPr>
          <w:rFonts w:hint="eastAsia" w:eastAsia="仿宋"/>
          <w:b/>
          <w:bCs/>
        </w:rPr>
      </w:pPr>
      <w:r>
        <w:rPr>
          <w:rFonts w:hint="eastAsia" w:eastAsia="仿宋"/>
          <w:b/>
          <w:bCs/>
        </w:rPr>
        <w:t>（一）成立信息化管理团队</w:t>
      </w:r>
    </w:p>
    <w:tbl>
      <w:tblPr>
        <w:tblStyle w:val="12"/>
        <w:tblW w:w="11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3703"/>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430" w:type="dxa"/>
          </w:tcPr>
          <w:p>
            <w:pPr>
              <w:spacing w:line="440" w:lineRule="exact"/>
              <w:jc w:val="center"/>
              <w:rPr>
                <w:rFonts w:hint="eastAsia" w:eastAsia="仿宋"/>
                <w:b/>
                <w:bCs/>
              </w:rPr>
            </w:pPr>
            <w:r>
              <w:rPr>
                <w:rFonts w:hint="eastAsia" w:eastAsia="仿宋"/>
                <w:b/>
                <w:bCs/>
              </w:rPr>
              <w:t>姓名</w:t>
            </w:r>
          </w:p>
        </w:tc>
        <w:tc>
          <w:tcPr>
            <w:tcW w:w="3703" w:type="dxa"/>
          </w:tcPr>
          <w:p>
            <w:pPr>
              <w:spacing w:line="440" w:lineRule="exact"/>
              <w:jc w:val="center"/>
              <w:rPr>
                <w:rFonts w:hint="eastAsia" w:eastAsia="仿宋"/>
                <w:b/>
                <w:bCs/>
              </w:rPr>
            </w:pPr>
            <w:r>
              <w:rPr>
                <w:rFonts w:hint="eastAsia" w:eastAsia="仿宋"/>
                <w:b/>
                <w:bCs/>
              </w:rPr>
              <w:t>职务（职称）</w:t>
            </w:r>
          </w:p>
        </w:tc>
        <w:tc>
          <w:tcPr>
            <w:tcW w:w="6064" w:type="dxa"/>
          </w:tcPr>
          <w:p>
            <w:pPr>
              <w:spacing w:line="440" w:lineRule="exact"/>
              <w:jc w:val="center"/>
              <w:rPr>
                <w:rFonts w:hint="eastAsia" w:eastAsia="仿宋"/>
                <w:b/>
                <w:bCs/>
              </w:rPr>
            </w:pPr>
            <w:r>
              <w:rPr>
                <w:rFonts w:hint="eastAsia" w:eastAsia="仿宋"/>
                <w:b/>
                <w:bCs/>
              </w:rPr>
              <w:t>混合式校本研修工作中的责任分工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430" w:type="dxa"/>
          </w:tcPr>
          <w:p>
            <w:pPr>
              <w:spacing w:line="440" w:lineRule="exact"/>
              <w:rPr>
                <w:rFonts w:ascii="仿宋" w:hAnsi="仿宋" w:eastAsia="仿宋"/>
                <w:b w:val="0"/>
                <w:bCs/>
                <w:sz w:val="21"/>
                <w:szCs w:val="21"/>
              </w:rPr>
            </w:pPr>
          </w:p>
        </w:tc>
        <w:tc>
          <w:tcPr>
            <w:tcW w:w="3703" w:type="dxa"/>
          </w:tcPr>
          <w:p>
            <w:pPr>
              <w:spacing w:line="440" w:lineRule="exact"/>
              <w:rPr>
                <w:rFonts w:ascii="仿宋" w:hAnsi="仿宋" w:eastAsia="仿宋"/>
                <w:b w:val="0"/>
                <w:bCs/>
                <w:sz w:val="21"/>
                <w:szCs w:val="21"/>
              </w:rPr>
            </w:pPr>
          </w:p>
        </w:tc>
        <w:tc>
          <w:tcPr>
            <w:tcW w:w="6064" w:type="dxa"/>
          </w:tcPr>
          <w:p>
            <w:pPr>
              <w:spacing w:line="440" w:lineRule="exact"/>
              <w:rPr>
                <w:rFonts w:ascii="仿宋" w:hAnsi="仿宋" w:eastAsia="仿宋"/>
                <w:b w:val="0"/>
                <w:bCs/>
                <w:sz w:val="21"/>
                <w:szCs w:val="21"/>
              </w:rPr>
            </w:pPr>
          </w:p>
        </w:tc>
      </w:tr>
    </w:tbl>
    <w:p>
      <w:pPr>
        <w:numPr>
          <w:ilvl w:val="0"/>
          <w:numId w:val="2"/>
        </w:numPr>
        <w:ind w:firstLine="425" w:firstLineChars="202"/>
        <w:rPr>
          <w:rFonts w:hint="eastAsia" w:eastAsia="仿宋"/>
          <w:b/>
          <w:bCs/>
        </w:rPr>
      </w:pPr>
      <w:r>
        <w:rPr>
          <w:rFonts w:hint="eastAsia" w:eastAsia="仿宋"/>
          <w:b/>
          <w:bCs/>
        </w:rPr>
        <w:t>不断改善信息化教学环境</w:t>
      </w:r>
    </w:p>
    <w:p>
      <w:pPr>
        <w:ind w:firstLine="420"/>
        <w:jc w:val="left"/>
        <w:rPr>
          <w:rFonts w:ascii="仿宋" w:hAnsi="仿宋" w:eastAsia="仿宋"/>
          <w:szCs w:val="21"/>
        </w:rPr>
      </w:pPr>
      <w:r>
        <w:rPr>
          <w:rFonts w:hint="eastAsia" w:ascii="仿宋" w:hAnsi="仿宋" w:eastAsia="仿宋"/>
          <w:szCs w:val="21"/>
        </w:rPr>
        <w:t>一是加强信息化基础设施建设，构建技术先进、扩展性强、安全可靠、高速畅通、覆盖全校的校园网络环境。搭建智能、高效、安全的基础网络平台。构建学校公共网络存储系统。建设功能强大、设计美观的门户网站、微信公众号平台。</w:t>
        <w:cr/>
        <w:t>二是加快数字化教学资源建设，构建学科齐全、标准统一、种类丰富的教学资源库和共建共享交互的资源管理平台。建设校本资源库和资源库管理平台。加快课程和专业资源的数字化改造，实现教案、试题、课件的数字化和网络化。推动建立各学科教学资源库。探索建立我校的课程素材库、习题库。引进国内优质中学教育资源和商用资源库平台。建设学校数字化图书馆及数字化实验室。建设数字化图书馆，引进数字图书、电子期刊，使师生在校内外都可对馆藏图书进行查询、检索、预借等操作。优化电子图书阅览室，使图书馆成为学校的学习中心。建设数字化实验室，促进信息技术与课程的整合，培养学生适应信息时代的学习方法。</w:t>
      </w:r>
    </w:p>
    <w:p>
      <w:pPr>
        <w:numPr>
          <w:ilvl w:val="0"/>
          <w:numId w:val="2"/>
        </w:numPr>
        <w:ind w:firstLine="425" w:firstLineChars="202"/>
        <w:jc w:val="left"/>
        <w:rPr>
          <w:rFonts w:hint="eastAsia" w:eastAsia="仿宋"/>
          <w:b/>
          <w:bCs/>
          <w:highlight w:val="none"/>
        </w:rPr>
      </w:pPr>
      <w:r>
        <w:rPr>
          <w:rFonts w:hint="eastAsia" w:eastAsia="仿宋"/>
          <w:b/>
          <w:bCs/>
          <w:highlight w:val="none"/>
        </w:rPr>
        <w:t>加强信息技术应用研修，不断提升教师信息素养</w:t>
      </w:r>
    </w:p>
    <w:p>
      <w:pPr>
        <w:ind w:firstLine="420"/>
        <w:jc w:val="left"/>
        <w:rPr>
          <w:rFonts w:hint="eastAsia" w:ascii="仿宋" w:hAnsi="仿宋" w:eastAsia="仿宋"/>
          <w:szCs w:val="21"/>
        </w:rPr>
      </w:pPr>
      <w:r>
        <w:rPr>
          <w:rFonts w:hint="eastAsia" w:ascii="仿宋" w:hAnsi="仿宋" w:eastAsia="仿宋"/>
          <w:szCs w:val="21"/>
        </w:rPr>
        <w:t>一支掌握现代教育技术的师资队伍是一所学校信息化水平的重要标志，努力建设一支掌握现代教育技术的师资队伍是学校信息化建设的中心。学校将以提升教师信息素养为核心，分层次、有步骤地开展以能力点学习为载体的培训。坚持“立足岗位、边学边用”的原则，不断提升教师信息技术应用能力。</w:t>
      </w:r>
    </w:p>
    <w:p>
      <w:pPr>
        <w:numPr>
          <w:ilvl w:val="0"/>
          <w:numId w:val="2"/>
        </w:numPr>
        <w:ind w:firstLine="425" w:firstLineChars="202"/>
        <w:rPr>
          <w:rFonts w:hint="eastAsia" w:eastAsia="仿宋"/>
          <w:b/>
          <w:bCs/>
          <w:highlight w:val="none"/>
        </w:rPr>
      </w:pPr>
      <w:r>
        <w:rPr>
          <w:rFonts w:hint="eastAsia" w:eastAsia="仿宋"/>
          <w:b/>
          <w:bCs/>
          <w:highlight w:val="none"/>
        </w:rPr>
        <w:t>分步骤实施，逐步提升教师信息技术应用能力</w:t>
      </w:r>
    </w:p>
    <w:p>
      <w:pPr>
        <w:ind w:firstLine="420"/>
        <w:jc w:val="left"/>
        <w:rPr>
          <w:rFonts w:ascii="仿宋" w:hAnsi="仿宋" w:eastAsia="仿宋"/>
          <w:szCs w:val="21"/>
        </w:rPr>
      </w:pPr>
      <w:r>
        <w:rPr>
          <w:rFonts w:hint="eastAsia" w:ascii="仿宋" w:hAnsi="仿宋" w:eastAsia="仿宋"/>
          <w:szCs w:val="21"/>
        </w:rPr>
        <w:t>以教学中真实存在的问题解决为抓手，以信息技术能力点学习为载体，逐年增加教师必会能力点选择范围，力争通过三年的学习，使所有教师掌握三十个能力点的应用。</w:t>
        <w:cr/>
        <w:t>第一年：全体教师围绕学校确定的能力点，开展学习。教师掌握自己选择的能力点应用方法；</w:t>
        <w:cr/>
        <w:t>第一年拟开展学习的能力点为：A1,A2,A3,A5,A6,A7,A8,A11,A12,A13,B1,B3,B4,B5,B6,B10,C4</w:t>
        <w:cr/>
        <w:t>第二年：从剩余的能力点中，再选择总能力点的2/3供教师选学，确保每一名青年教师能够达到运用70%的能力点开展教学；</w:t>
        <w:cr/>
        <w:t>第二年拟开展学习的能力点为：A4,B2,B9,C1,C2,C3,C5,C6,C7</w:t>
        <w:cr/>
        <w:t>第三年：把全部能力点向教师开放，学校灵活运用能力点教学的教师达到全校教师的60%。</w:t>
        <w:cr/>
        <w:t>第三年拟开展学习的能力点为：A9,A10,B7,B8</w:t>
      </w:r>
    </w:p>
    <w:p>
      <w:pPr>
        <w:numPr>
          <w:ilvl w:val="0"/>
          <w:numId w:val="3"/>
        </w:numPr>
        <w:ind w:firstLine="420" w:firstLineChars="200"/>
        <w:rPr>
          <w:rFonts w:hint="eastAsia" w:eastAsia="仿宋"/>
          <w:b/>
          <w:bCs/>
          <w:highlight w:val="none"/>
        </w:rPr>
      </w:pPr>
      <w:r>
        <w:rPr>
          <w:rFonts w:hint="eastAsia" w:eastAsia="仿宋"/>
          <w:b/>
          <w:bCs/>
          <w:highlight w:val="none"/>
        </w:rPr>
        <w:t>以创新教学模式为目标，以能力点学习为基础，促进学生学习方式的变革</w:t>
      </w:r>
    </w:p>
    <w:p>
      <w:pPr>
        <w:ind w:firstLine="420"/>
        <w:jc w:val="left"/>
        <w:rPr>
          <w:rFonts w:hint="default" w:ascii="仿宋" w:hAnsi="仿宋" w:eastAsia="仿宋"/>
          <w:szCs w:val="21"/>
        </w:rPr>
      </w:pPr>
      <w:r>
        <w:rPr>
          <w:rFonts w:hint="eastAsia" w:ascii="仿宋" w:hAnsi="仿宋" w:eastAsia="仿宋"/>
          <w:szCs w:val="21"/>
        </w:rPr>
        <w:t>学校将重点探索以学生为中心的多媒体教学，以学生学习为主的混合教学和个性化学习，模式选择“开展评价改革，尝试探索利用信息技术开展基于过程的评价”；在完善性项目，“开展信息技术应用培训，并且已经形成了制度”的基础上，增加突破性项目“开展信息技术优化课堂”。</w:t>
      </w:r>
    </w:p>
    <w:p>
      <w:pPr>
        <w:numPr>
          <w:ilvl w:val="0"/>
          <w:numId w:val="3"/>
        </w:numPr>
        <w:ind w:firstLine="420" w:firstLineChars="200"/>
        <w:rPr>
          <w:rFonts w:hint="eastAsia" w:eastAsia="仿宋"/>
          <w:b/>
          <w:bCs/>
          <w:highlight w:val="none"/>
        </w:rPr>
      </w:pPr>
      <w:r>
        <w:rPr>
          <w:rFonts w:hint="eastAsia" w:eastAsia="仿宋"/>
          <w:b/>
          <w:bCs/>
          <w:highlight w:val="none"/>
        </w:rPr>
        <w:t>以课题研究为抓手，建立校级研究团队</w:t>
      </w:r>
    </w:p>
    <w:p>
      <w:pPr>
        <w:ind w:firstLine="420"/>
        <w:jc w:val="left"/>
        <w:rPr>
          <w:rFonts w:hint="default" w:ascii="仿宋" w:hAnsi="仿宋" w:eastAsia="仿宋"/>
          <w:szCs w:val="21"/>
        </w:rPr>
      </w:pPr>
      <w:r>
        <w:rPr>
          <w:rFonts w:hint="eastAsia" w:ascii="仿宋" w:hAnsi="仿宋" w:eastAsia="仿宋"/>
          <w:szCs w:val="21"/>
        </w:rPr>
        <w:t>学校成立信息技术应用融合团队，努力探索信息化环境下的教育教学新模式、新方法和新途径。探索网络环境下互动教学，启动以建构新型师生关系为目标的互动教育研究，积极开展运用网络实现教育学过程中师生互动、生生互动的研究，不断提升教师信息化教学能力和水平。</w:t>
      </w:r>
    </w:p>
    <w:p>
      <w:pPr>
        <w:ind w:firstLine="425" w:firstLineChars="202"/>
        <w:rPr>
          <w:rFonts w:eastAsia="仿宋"/>
          <w:b/>
          <w:bCs/>
          <w:highlight w:val="none"/>
        </w:rPr>
      </w:pPr>
      <w:r>
        <w:rPr>
          <w:rFonts w:hint="eastAsia" w:eastAsia="仿宋"/>
          <w:b/>
          <w:bCs/>
          <w:highlight w:val="none"/>
        </w:rPr>
        <w:t>（七）加强校本研修，确保校本研修的针对性</w:t>
      </w:r>
    </w:p>
    <w:p>
      <w:pPr>
        <w:ind w:firstLine="424" w:firstLineChars="202"/>
        <w:rPr>
          <w:rFonts w:eastAsia="仿宋"/>
          <w:highlight w:val="none"/>
        </w:rPr>
      </w:pPr>
      <w:r>
        <w:rPr>
          <w:rFonts w:hint="eastAsia" w:eastAsia="仿宋"/>
          <w:highlight w:val="none"/>
        </w:rPr>
        <w:t>1．拟开展的校本研修主题如下：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hint="eastAsia" w:ascii="仿宋" w:hAnsi="仿宋" w:eastAsia="仿宋"/>
          <w:szCs w:val="21"/>
        </w:rPr>
        <w:t>信息技术与课堂融合</w:t>
        <w:cr/>
        <w:t>电子白板的学习</w:t>
      </w:r>
    </w:p>
    <w:p>
      <w:pPr>
        <w:ind w:firstLine="424" w:firstLineChars="202"/>
        <w:rPr>
          <w:rFonts w:eastAsia="仿宋"/>
          <w:highlight w:val="none"/>
        </w:rPr>
      </w:pPr>
      <w:r>
        <w:rPr>
          <w:rFonts w:hint="eastAsia" w:eastAsia="仿宋"/>
          <w:highlight w:val="none"/>
        </w:rPr>
        <w:t>2．加强校本研修管理，确保校本研修实效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hint="eastAsia" w:ascii="仿宋" w:hAnsi="仿宋" w:eastAsia="仿宋"/>
          <w:szCs w:val="21"/>
        </w:rPr>
        <w:t>建立基于课堂、注重创新教师信息素养发展新机制，提升教师信息化教学能力。通过集中培训，促使教师进一步掌握信息技术与课堂整合。为学生打造个性发展平台，着力培养学生适应终身发展和社会发展的核心素养和关键能力。</w:t>
      </w:r>
    </w:p>
    <w:p>
      <w:pPr>
        <w:ind w:firstLine="424" w:firstLineChars="202"/>
        <w:rPr>
          <w:rFonts w:eastAsia="仿宋"/>
          <w:highlight w:val="none"/>
        </w:rPr>
      </w:pPr>
      <w:r>
        <w:rPr>
          <w:rFonts w:hint="eastAsia" w:eastAsia="仿宋"/>
          <w:highlight w:val="none"/>
        </w:rPr>
        <w:t>3．对现有制度进行调整，拟修改完善的制度如下：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hint="eastAsia" w:ascii="仿宋" w:hAnsi="仿宋" w:eastAsia="仿宋"/>
          <w:szCs w:val="21"/>
        </w:rPr>
        <w:t>1.学校根据管理要求使用信息管理平台对学校进行管理，做到“校务、政务公开”网络化。全体教师的论文、计划、总结、备课、试题等各方面逐步实行电子化管理，逐步实现无纸化办公。</w:t>
        <w:cr/>
        <w:t>2.学校建设好自己的特色的空间主页，能够围绕课堂学习实现师生交流，起到指导学生学习的作用。</w:t>
        <w:cr/>
        <w:t>3.学校组织全体教师开展信息化校本培训，做到有计划、有过程、有记录；要求做到有教学设计作品和资源开发成果，定期开展与教育信息化相关的特色教研活动；要求教师积极开展信息技术与学科整合的教学活动，按学校规定完成信息化教学应用课时，积极参加各级有关信息技术与课程整合的竞赛活动。</w:t>
        <w:cr/>
        <w:t xml:space="preserve"> 4.学校专任教师必须掌握教育信息化设备的操作方法，正确使用计算机、智能交互白板一体机等设备。教育学生爱护设施设备，指导学生正确操作使用，保证使用触屏设备时的个人卫生与适当力度。课前检查设备的完好情况，使用完毕后，必须按程序整理好设备物件。发现异常，应及时通知学校管理人员，由专人维修，其他人员不得私自动手维修，否则，造成不良后果，照价赔偿。</w:t>
        <w:cr/>
        <w:t>5.定期检查评比智能交互平板一体机的使用情况，确保教学应用达标。</w:t>
        <w:cr/>
        <w:t>6.加强对教师电子备课的管理。执教教师将教案上传到自己的备课文件夹中，根据班级与自己的教学实际，对下载教案修改增删，体现出二次备课。。</w:t>
        <w:cr/>
        <w:t>7.实行奖励机制。建立教育信息化应用奖励机制，引导教育信息化在校园管理的多个区域广泛应用。对在各种信息技术应用竞赛中获奖的师生和教育信息化应用突出的教职员工给予奖励，并纳入教师年度绩效考核。</w:t>
      </w:r>
    </w:p>
    <w:p>
      <w:pPr>
        <w:ind w:firstLine="424" w:firstLineChars="202"/>
        <w:rPr>
          <w:rFonts w:eastAsia="仿宋"/>
        </w:rPr>
      </w:pPr>
      <w:r>
        <w:rPr>
          <w:rFonts w:hint="eastAsia" w:eastAsia="仿宋"/>
        </w:rPr>
        <w:t>（八）与培训机构合作，为教师在线学习、网络研修提供条件。充分利用平台提供的移动听评课工具、课例分析工具开展教研活动，促进学校教研工作由经验教研转向实证教研，不断提升教师信息化教学水平。</w:t>
      </w:r>
    </w:p>
    <w:p>
      <w:pPr>
        <w:pStyle w:val="3"/>
        <w:bidi w:val="0"/>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t>五、</w:t>
      </w:r>
      <w:r>
        <w:rPr>
          <w:rFonts w:hint="default" w:ascii="华文仿宋" w:hAnsi="华文仿宋" w:eastAsia="华文仿宋" w:cs="华文仿宋"/>
          <w:b/>
          <w:sz w:val="28"/>
          <w:szCs w:val="28"/>
          <w:lang w:eastAsia="zh-CN"/>
        </w:rPr>
        <w:t>保障措施</w:t>
      </w:r>
      <w:r>
        <w:rPr>
          <w:rFonts w:hint="eastAsia" w:ascii="华文仿宋" w:hAnsi="华文仿宋" w:eastAsia="华文仿宋" w:cs="华文仿宋"/>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hint="eastAsia" w:ascii="仿宋" w:hAnsi="仿宋" w:eastAsia="仿宋"/>
          <w:szCs w:val="21"/>
        </w:rPr>
        <w:t>（一）转变观念，为教育信息化发展提供思想保障。教育信息化是实现教育现代化的有效载体，是实施素质教育、培养创新人才的必然要求。全体教职工要充分认识加快教育信息化建设的重要性和紧迫性，进一步提高认识，转变观念，加快信息技术与学校管理、教育教学中的深度融合。</w:t>
        <w:cr/>
        <w:t>（二）加强领导，为教育信息化发展提供组织保障。成立学校教育信息化工作领导小组，由校长任组长，分管校长任副组长，负责制定学校教育信息化发展规划和规章制度。各部门积极支持，明确职责，密切协作，共同推动。</w:t>
        <w:cr/>
        <w:t>（三）加强管理，为教育信息化发展提供制度保障。完善教育信息化管理制度，建立教育信息化检查评估机制。建立信息技术应用工作定期总结表彰制度。把教育信息化工作纳入各部门工作考核，切实推进教育信息化工作。</w:t>
        <w:cr/>
        <w:t>（四）加强网络与信息安全，为教育信息化发展提供安全保障。严格执行国家、省、市的网络、信息安全相关法规、政策，建立信息安全组织管理体系。落实信息安全责任制，确保网络健康、安全运行。</w:t>
        <w:cr/>
        <w:t>（五）加强队伍建设，为教育信息化发展提供人才保障。配备信息化专职人员；加大对教师、信息化工作人员、行政管理人员的培训；加快建设具有现代信息素养、熟练应用信息技术的教师队伍和管理队伍。</w:t>
        <w:cr/>
        <w:t>（六）加大投入，为教育信息化发展提供经费保障。将教育信息化建设、应用和维护资金及信息技术能力培训经费列入预算。树立项目意识和经营意识，拓宽经费渠道，促进教育信息化的可持续发展。</w:t>
      </w:r>
    </w:p>
    <w:p>
      <w:pPr>
        <w:pStyle w:val="2"/>
        <w:jc w:val="center"/>
        <w:rPr>
          <w:rFonts w:ascii="华文仿宋" w:hAnsi="华文仿宋" w:eastAsia="华文仿宋" w:cs="华文仿宋"/>
        </w:rPr>
      </w:pPr>
      <w:bookmarkStart w:id="2" w:name="_学校信息化教学校本研修年度实施计划"/>
      <w:r>
        <w:rPr>
          <w:rFonts w:hint="eastAsia" w:ascii="华文仿宋" w:hAnsi="华文仿宋" w:eastAsia="华文仿宋" w:cs="华文仿宋"/>
        </w:rPr>
        <w:t>学校信息化教学校本研修年度实施计划</w:t>
      </w:r>
      <w:bookmarkEnd w:id="2"/>
    </w:p>
    <w:p>
      <w:pPr>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天津市滨海新区大港桃李园小学</w:t>
      </w:r>
    </w:p>
    <w:tbl>
      <w:tblPr>
        <w:tblStyle w:val="12"/>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rPr>
          <w:trHeight w:val="770" w:hRule="atLeast"/>
          <w:jc w:val="center"/>
        </w:trPr>
        <w:tc>
          <w:tcPr>
            <w:tcW w:w="8505" w:type="dxa"/>
            <w:tcBorders>
              <w:top w:val="single" w:color="auto" w:sz="4" w:space="0"/>
              <w:bottom w:val="single" w:color="auto" w:sz="4" w:space="0"/>
            </w:tcBorders>
            <w:shd w:val="clear" w:color="auto" w:fill="E7E6E6" w:themeFill="background2"/>
            <w:vAlign w:val="center"/>
          </w:tcPr>
          <w:p>
            <w:pPr>
              <w:jc w:val="center"/>
              <w:rPr>
                <w:rFonts w:eastAsia="黑体"/>
                <w:b/>
                <w:sz w:val="16"/>
                <w:szCs w:val="16"/>
              </w:rPr>
            </w:pPr>
            <w:r>
              <w:rPr>
                <w:rFonts w:hint="eastAsia" w:eastAsia="黑体"/>
                <w:b/>
                <w:sz w:val="24"/>
                <w:szCs w:val="21"/>
              </w:rPr>
              <w:t>学校信息化教学校本研修年度实施计划</w:t>
            </w:r>
            <w:r>
              <w:rPr>
                <w:rFonts w:eastAsia="黑体"/>
                <w:b/>
                <w:sz w:val="24"/>
                <w:szCs w:val="21"/>
              </w:rPr>
              <w:t>标签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4" w:hRule="atLeast"/>
          <w:jc w:val="center"/>
        </w:trPr>
        <w:tc>
          <w:tcPr>
            <w:tcW w:w="8505" w:type="dxa"/>
            <w:tcBorders>
              <w:top w:val="single" w:color="auto" w:sz="4" w:space="0"/>
              <w:bottom w:val="single" w:color="auto" w:sz="4" w:space="0"/>
            </w:tcBorders>
            <w:vAlign w:val="center"/>
          </w:tcPr>
          <w:p>
            <w:pPr>
              <w:spacing w:line="360" w:lineRule="auto"/>
              <w:rPr>
                <w:rFonts w:eastAsia="黑体"/>
                <w:sz w:val="18"/>
                <w:szCs w:val="18"/>
              </w:rPr>
            </w:pPr>
            <w:r>
              <w:rPr>
                <w:rFonts w:eastAsia="黑体"/>
                <w:sz w:val="18"/>
                <w:szCs w:val="18"/>
              </w:rPr>
              <w:t>省地市（县）</w:t>
            </w:r>
            <w:r>
              <w:rPr>
                <w:rFonts w:eastAsia="黑体"/>
                <w:sz w:val="18"/>
                <w:szCs w:val="18"/>
              </w:rPr>
              <w:t>：</w:t>
            </w:r>
            <w:r>
              <w:rPr>
                <w:rFonts w:ascii="仿宋" w:hAnsi="仿宋" w:eastAsia="仿宋"/>
                <w:szCs w:val="21"/>
              </w:rPr>
              <w:t>天津市市辖区滨海新区</w:t>
            </w:r>
          </w:p>
          <w:p>
            <w:pPr>
              <w:spacing w:line="360" w:lineRule="auto"/>
              <w:rPr>
                <w:rFonts w:eastAsia="黑体"/>
                <w:sz w:val="18"/>
                <w:szCs w:val="18"/>
              </w:rPr>
            </w:pPr>
            <w:r>
              <w:rPr>
                <w:rFonts w:eastAsia="黑体"/>
                <w:sz w:val="18"/>
                <w:szCs w:val="18"/>
              </w:rPr>
              <w:t>所属区域：</w:t>
            </w:r>
            <w:r>
              <w:rPr>
                <w:rFonts w:ascii="仿宋" w:hAnsi="仿宋" w:eastAsia="仿宋"/>
                <w:szCs w:val="21"/>
              </w:rPr>
              <w:t>城镇</w:t>
            </w:r>
          </w:p>
          <w:p>
            <w:pPr>
              <w:spacing w:line="360" w:lineRule="auto"/>
              <w:rPr>
                <w:rFonts w:eastAsia="黑体"/>
                <w:sz w:val="18"/>
                <w:szCs w:val="18"/>
              </w:rPr>
            </w:pPr>
            <w:r>
              <w:rPr>
                <w:rFonts w:eastAsia="黑体"/>
                <w:sz w:val="18"/>
                <w:szCs w:val="18"/>
              </w:rPr>
              <w:t>所涉学段：</w:t>
            </w:r>
            <w:r>
              <w:rPr>
                <w:rFonts w:ascii="仿宋" w:hAnsi="仿宋" w:eastAsia="仿宋"/>
                <w:szCs w:val="21"/>
              </w:rPr>
              <w:t>小学</w:t>
            </w:r>
          </w:p>
          <w:p>
            <w:pPr>
              <w:spacing w:line="360" w:lineRule="auto"/>
              <w:rPr>
                <w:rFonts w:eastAsia="仿宋"/>
                <w:sz w:val="18"/>
                <w:szCs w:val="18"/>
                <w:highlight w:val="yellow"/>
              </w:rPr>
            </w:pPr>
            <w:r>
              <w:rPr>
                <w:rFonts w:eastAsia="黑体"/>
                <w:sz w:val="18"/>
                <w:szCs w:val="18"/>
              </w:rPr>
              <w:t>教师总数：</w:t>
            </w:r>
            <w:r>
              <w:rPr>
                <w:rFonts w:ascii="仿宋" w:hAnsi="仿宋" w:eastAsia="仿宋"/>
                <w:szCs w:val="21"/>
              </w:rPr>
              <w:t>49</w:t>
            </w:r>
          </w:p>
          <w:p>
            <w:pPr>
              <w:spacing w:line="360" w:lineRule="auto"/>
              <w:rPr>
                <w:rFonts w:ascii="仿宋" w:hAnsi="仿宋" w:eastAsia="仿宋" w:cs="仿宋"/>
                <w:sz w:val="18"/>
                <w:szCs w:val="18"/>
              </w:rPr>
            </w:pPr>
            <w:r>
              <w:rPr>
                <w:rFonts w:hint="eastAsia" w:eastAsia="黑体"/>
                <w:sz w:val="18"/>
                <w:szCs w:val="18"/>
              </w:rPr>
              <w:t>当前信息化教学环境综合评分：</w:t>
            </w:r>
            <w:r>
              <w:rPr>
                <w:rFonts w:ascii="仿宋" w:hAnsi="仿宋" w:eastAsia="仿宋"/>
                <w:szCs w:val="21"/>
              </w:rPr>
              <w:t>85</w:t>
            </w:r>
            <w:r>
              <w:rPr>
                <w:rFonts w:hint="eastAsia" w:ascii="仿宋" w:hAnsi="仿宋" w:eastAsia="仿宋" w:cs="仿宋"/>
                <w:b/>
                <w:bCs/>
                <w:szCs w:val="21"/>
              </w:rPr>
              <w:t>分</w:t>
            </w:r>
          </w:p>
          <w:p>
            <w:pPr>
              <w:spacing w:line="360" w:lineRule="auto"/>
              <w:rPr>
                <w:rFonts w:ascii="仿宋" w:hAnsi="仿宋" w:eastAsia="仿宋" w:cs="仿宋"/>
                <w:b/>
                <w:bCs/>
                <w:sz w:val="18"/>
                <w:szCs w:val="18"/>
              </w:rPr>
            </w:pPr>
            <w:r>
              <w:rPr>
                <w:rFonts w:hint="eastAsia" w:eastAsia="黑体"/>
                <w:sz w:val="18"/>
                <w:szCs w:val="18"/>
              </w:rPr>
              <w:t>当前信息化教学环境综合：</w:t>
            </w:r>
            <w:r>
              <w:rPr>
                <w:rFonts w:ascii="仿宋" w:hAnsi="仿宋" w:eastAsia="仿宋"/>
                <w:szCs w:val="21"/>
              </w:rPr>
              <w:t>混合学习环境</w:t>
            </w:r>
            <w:r>
              <w:rPr>
                <w:rFonts w:eastAsia="仿宋"/>
                <w:sz w:val="18"/>
                <w:szCs w:val="18"/>
              </w:rPr>
              <w:t>（</w:t>
            </w:r>
            <w:r>
              <w:rPr>
                <w:rFonts w:hint="eastAsia" w:eastAsia="仿宋"/>
                <w:sz w:val="18"/>
                <w:szCs w:val="18"/>
              </w:rPr>
              <w:t>学校的信息化教学环境在不断变化，建议每年学校进行一次学校信息化教学诊断，根据我们的诊断结果不断调整</w:t>
            </w:r>
            <w:r>
              <w:rPr>
                <w:rFonts w:eastAsia="仿宋"/>
                <w:sz w:val="18"/>
                <w:szCs w:val="18"/>
              </w:rPr>
              <w:t>）</w:t>
            </w:r>
          </w:p>
          <w:p>
            <w:pPr>
              <w:spacing w:line="360" w:lineRule="auto"/>
              <w:jc w:val="left"/>
              <w:rPr>
                <w:rFonts w:ascii="仿宋" w:hAnsi="仿宋" w:eastAsia="仿宋" w:cs="仿宋"/>
                <w:b/>
                <w:bCs/>
                <w:sz w:val="18"/>
                <w:szCs w:val="18"/>
                <w:highlight w:val="yellow"/>
              </w:rPr>
            </w:pPr>
            <w:r>
              <w:rPr>
                <w:rFonts w:hint="eastAsia" w:eastAsia="黑体"/>
                <w:sz w:val="18"/>
                <w:szCs w:val="18"/>
              </w:rPr>
              <w:t>当前研修重点：</w:t>
            </w:r>
            <w:r>
              <w:rPr>
                <w:rFonts w:ascii="仿宋" w:hAnsi="仿宋" w:eastAsia="仿宋"/>
                <w:szCs w:val="21"/>
              </w:rPr>
              <w:t>A1,A2,A3,A5,A6,A7,A8,A11,A12,A13,B1,B3,B4,B5,B6,B10,C4</w:t>
            </w:r>
          </w:p>
          <w:p>
            <w:pPr>
              <w:spacing w:line="360" w:lineRule="auto"/>
              <w:jc w:val="left"/>
              <w:rPr>
                <w:rFonts w:ascii="仿宋" w:hAnsi="仿宋" w:eastAsia="仿宋" w:cs="仿宋"/>
                <w:b/>
                <w:bCs/>
                <w:sz w:val="18"/>
                <w:szCs w:val="18"/>
                <w:highlight w:val="yellow"/>
              </w:rPr>
            </w:pPr>
            <w:r>
              <w:rPr>
                <w:rFonts w:eastAsia="黑体"/>
                <w:sz w:val="18"/>
                <w:szCs w:val="18"/>
              </w:rPr>
              <w:t>重点探索：</w:t>
            </w:r>
            <w:r>
              <w:rPr>
                <w:rFonts w:ascii="仿宋" w:hAnsi="仿宋" w:eastAsia="仿宋"/>
                <w:szCs w:val="21"/>
              </w:rPr>
              <w:t>深度学习：是基于学生有效学习本质的教学设计范式，旨在提升学生的高阶思维能力与问题解决能力。其教学逻辑由学生认知序列、学科内容特征、学科核心素养、学习效果反思构成。促进深度学习的教学策略集中体现在，以理解与聚焦为教学主题的价值取向，以融合与联结为课堂活动的基本特质，以创新与实践为解决问题的主要抓手，以反思与批判为思维拓展的关键路径，以发展与进阶为多元评价的核心视角</w:t>
            </w:r>
            <w:bookmarkStart w:id="8" w:name="_GoBack"/>
            <w:bookmarkEnd w:id="8"/>
          </w:p>
          <w:p>
            <w:pPr>
              <w:pStyle w:val="17"/>
              <w:widowControl/>
              <w:jc w:val="left"/>
              <w:rPr>
                <w:rFonts w:eastAsia="黑体"/>
                <w:sz w:val="18"/>
                <w:szCs w:val="18"/>
              </w:rPr>
            </w:pPr>
            <w:r>
              <w:rPr>
                <w:rFonts w:eastAsia="黑体"/>
                <w:sz w:val="18"/>
                <w:szCs w:val="18"/>
              </w:rPr>
              <w:t>研修预计标志性成果：</w:t>
            </w:r>
            <w:r>
              <w:rPr>
                <w:rFonts w:ascii="仿宋" w:hAnsi="仿宋" w:eastAsia="仿宋" w:cstheme="minorBidi"/>
                <w:kern w:val="2"/>
                <w:sz w:val="21"/>
                <w:szCs w:val="21"/>
                <w:lang w:val="en-US" w:eastAsia="zh-CN" w:bidi="ar-SA"/>
              </w:rPr>
              <w:t>促进信息化各类教学制度汇编；学校信息化教学发展规划；学校信息化教学校本研修实施计划；各教研组信息化教学校本研修实施计划汇编；信息化教学备课（听评课）记录汇编；教师信息化教学反思（提升工程2.0培训总结）汇编；教师信息化教学课例集锦</w:t>
            </w:r>
          </w:p>
        </w:tc>
      </w:tr>
    </w:tbl>
    <w:p>
      <w:pPr>
        <w:jc w:val="center"/>
        <w:rPr>
          <w:rFonts w:eastAsia="仿宋"/>
          <w:color w:val="000000" w:themeColor="text1"/>
          <w:sz w:val="28"/>
          <w:szCs w:val="28"/>
          <w14:textFill>
            <w14:solidFill>
              <w14:schemeClr w14:val="tx1"/>
            </w14:solidFill>
          </w14:textFill>
        </w:rPr>
      </w:pPr>
    </w:p>
    <w:p>
      <w:pPr>
        <w:rPr>
          <w:rFonts w:eastAsia="仿宋"/>
        </w:rPr>
      </w:pPr>
      <w:r>
        <w:rPr>
          <w:rFonts w:hint="eastAsia" w:eastAsia="仿宋"/>
        </w:rPr>
        <w:br w:type="page"/>
      </w:r>
    </w:p>
    <w:p>
      <w:pPr>
        <w:ind w:firstLine="424" w:firstLineChars="202"/>
        <w:rPr>
          <w:rFonts w:eastAsia="仿宋"/>
        </w:rPr>
      </w:pPr>
    </w:p>
    <w:p>
      <w:pPr>
        <w:ind w:firstLine="420"/>
        <w:rPr>
          <w:rFonts w:ascii="仿宋" w:hAnsi="仿宋" w:eastAsia="仿宋"/>
          <w:szCs w:val="21"/>
        </w:rPr>
      </w:pPr>
      <w:r>
        <w:rPr>
          <w:rFonts w:ascii="仿宋" w:hAnsi="仿宋" w:eastAsia="仿宋"/>
          <w:szCs w:val="21"/>
        </w:rPr>
        <w:t>为贯彻落实上级关于提升工程2.0文件精神，深化基础教育课程改革，深化课程改革，提高我校教师信息技术应用能力，推进教师专业化发展，结合我校实际，采用奥鹏教育校本平台https://www.xiaoben365.com组织开展教师信息技术与课程整合技术应用培训，特制定本方案。</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 xml:space="preserve">一、指导思想 </w:t>
      </w:r>
    </w:p>
    <w:p>
      <w:pPr>
        <w:ind w:firstLine="420"/>
        <w:rPr>
          <w:rFonts w:ascii="仿宋" w:hAnsi="仿宋" w:eastAsia="仿宋"/>
          <w:szCs w:val="21"/>
        </w:rPr>
      </w:pPr>
      <w:r>
        <w:rPr>
          <w:rFonts w:ascii="仿宋" w:hAnsi="仿宋" w:eastAsia="仿宋"/>
          <w:szCs w:val="21"/>
        </w:rPr>
        <w:t>贯彻落实国家及省、市以及区（县）的《提升工程2.0》文件，促进信息技术与学科教学深度融合，全面推进素质教育，以备好课、上好课为目标，以提高教师培训能力为重点，以技术创新课堂为目标，贴近教师，不断增强校本培训的针对性和实效性。</w:t>
      </w:r>
    </w:p>
    <w:p>
      <w:pPr>
        <w:ind w:firstLine="424" w:firstLineChars="202"/>
        <w:rPr>
          <w:rFonts w:eastAsia="仿宋"/>
        </w:rPr>
      </w:pP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 xml:space="preserve">二、研修目标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依据学校内涵发展的需要，进一步深入和完善信息化校本研修工作，聚焦转变学生学习方式，帮助教师树立信息时代的教学理念，提升教师信息化教学能力，切实解决因信息技术迅猛发展以及教育教学改革中出现的新问题，努力使我校形成一支适合于信息时代发展需要的教师队伍，全面提高学生的学习品质。</w:t>
      </w:r>
    </w:p>
    <w:p>
      <w:pPr>
        <w:ind w:firstLine="424" w:firstLineChars="202"/>
        <w:rPr>
          <w:rFonts w:eastAsia="仿宋"/>
          <w:i/>
          <w:iCs/>
          <w:color w:val="C55A11" w:themeColor="accent2" w:themeShade="BF"/>
          <w:sz w:val="18"/>
          <w:szCs w:val="18"/>
        </w:rPr>
      </w:pPr>
      <w:r>
        <w:rPr>
          <w:rFonts w:hint="eastAsia" w:eastAsia="仿宋"/>
        </w:rPr>
        <w:t>具体目标如下：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◆提高技术在学情分析中的应用能力</w:t>
        <w:cr/>
        <w:t>（1）通过研修，使教师养成思考的习惯；</w:t>
        <w:cr/>
        <w:t>（2）掌握学情分析的途径和方法。</w:t>
        <w:cr/>
        <w:t>◆提高教师数字资源的检索、判断能力</w:t>
        <w:cr/>
        <w:t>（1）提高教师教学素材、多媒体课件、主题学习资源包、电子书、专题网站的应用能力。</w:t>
        <w:cr/>
        <w:t>（2）提高教师判断资源的科学性与准确性。</w:t>
        <w:cr/>
        <w:t>◆提高教师演示课件的制作与应用水平</w:t>
        <w:cr/>
        <w:t>（1）提高演示文稿的设计与制作能力。</w:t>
        <w:cr/>
        <w:t>（2）课堂教学中使用好演示文稿。</w:t>
        <w:cr/>
        <w:t>◆提高教师技术支持的课堂导入能力</w:t>
        <w:cr/>
        <w:t>（1）提高课堂导入中信息技术应用的水平；</w:t>
        <w:cr/>
        <w:t>（2）提高课堂导入的针对性和合理性。</w:t>
        <w:cr/>
        <w:t>◆提高教师技术支持的课堂讲授能力</w:t>
        <w:cr/>
        <w:t>（1）将信息技术合理融入到教学设计中。</w:t>
        <w:cr/>
        <w:t>（2）将信息技术合理应用于课堂教学的每一个环节之中。</w:t>
        <w:cr/>
        <w:t>◆提高教师技术支持的总结能力</w:t>
        <w:cr/>
        <w:t>（1）提高教师应用技术的意识；</w:t>
        <w:cr/>
        <w:t>（2）提高教师应用信息技术的能力；</w:t>
        <w:cr/>
        <w:t>（3）掌握相关的解决问题的方法。</w:t>
        <w:cr/>
        <w:t>◆提高教师技术支持的方法指导能力</w:t>
        <w:cr/>
        <w:t>（1）帮助教师明确指导学生学习的意义；</w:t>
        <w:cr/>
        <w:t>（2）帮助教师掌握利用虚拟实验环境、仿真环境、语音识别等信息技术手段或资源进行技能方法指导。</w:t>
        <w:cr/>
        <w:t>◆提高评价量规的设计与应用能力</w:t>
        <w:cr/>
        <w:t>（1）掌握评价量规的内涵；</w:t>
        <w:cr/>
        <w:t>（2）掌握评价量规的设计步骤；</w:t>
        <w:cr/>
        <w:t>（3）掌握评价量规的使用方法。</w:t>
        <w:cr/>
        <w:t>◆提高评价数据的伴随式采集的能力</w:t>
        <w:cr/>
        <w:t>（1）掌握评价数据采集的意义；</w:t>
        <w:cr/>
        <w:t>（2）掌握评价数据采集的特点；</w:t>
        <w:cr/>
        <w:t>（3）掌握评价数据采集的工具。</w:t>
        <w:cr/>
        <w:t>◆提高教师数据可视化呈现与解读能力</w:t>
        <w:cr/>
        <w:t>（1）掌握可视化呈现与解读的意义；</w:t>
        <w:cr/>
        <w:t>（2）掌握可视化呈现与解读的方法。</w:t>
        <w:cr/>
        <w:t>◆提高教师信息技术支持的测验与评价能力</w:t>
        <w:cr/>
        <w:t>（1）掌握信息手段与测验相融合的途径；</w:t>
        <w:cr/>
        <w:t>（2）掌握与测验相关的技术操作方法。</w:t>
        <w:cr/>
        <w:t>◆提高教师探究型学习活动的设计能力</w:t>
        <w:cr/>
        <w:t>（1）掌握技术支持的探究学习方法和设计框架；</w:t>
        <w:cr/>
        <w:t>（2）掌握技术支持的探究学习实施策略。</w:t>
        <w:cr/>
        <w:t>◆提高教师应用技术帮助学生学习的能力</w:t>
        <w:cr/>
        <w:t>（1）掌握具体的操作方法和工具；</w:t>
        <w:cr/>
        <w:t>（2）掌握相关的操作策略。</w:t>
        <w:cr/>
        <w:t>◆提高教师学习小组组织与管理能力</w:t>
        <w:cr/>
        <w:t>（1）明确小组组织与管理的意义；</w:t>
        <w:cr/>
        <w:t>（2）掌握小组组织与管理的工具和方法。</w:t>
        <w:cr/>
        <w:t>◆提高教师技术支持的展示和交流能力</w:t>
        <w:cr/>
        <w:t>（1）形成技术支持的展示交流教学设计的意识。</w:t>
        <w:cr/>
        <w:t>（2）掌握技术支持的展示交流教学设计的方法。</w:t>
        <w:cr/>
        <w:t>◆提高教师档案袋评价的能力</w:t>
        <w:cr/>
        <w:t>（1）掌握档案袋评价的意义；</w:t>
        <w:cr/>
        <w:t>（2）掌握档案袋评价的步骤和环节。</w:t>
        <w:cr/>
        <w:t>◆提高教师“支持学生创造性学习与表达”能力</w:t>
        <w:cr/>
        <w:t>（1）掌握“支持学生创造性学习与表达”的内涵特点。</w:t>
        <w:cr/>
        <w:t>（2）掌握“支持学生创造性学习与表达”的方法和策略。</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 xml:space="preserve">三、研修重点 </w:t>
      </w:r>
    </w:p>
    <w:p>
      <w:pPr>
        <w:ind w:firstLine="424" w:firstLineChars="202"/>
        <w:rPr>
          <w:rFonts w:eastAsia="仿宋"/>
        </w:rPr>
      </w:pPr>
      <w:r>
        <w:rPr>
          <w:rFonts w:eastAsia="仿宋"/>
        </w:rPr>
        <w:t>根据学校的发展实际，我校选择的研修环境为：</w:t>
      </w:r>
      <w:r>
        <w:rPr>
          <w:rFonts w:ascii="仿宋" w:hAnsi="仿宋" w:eastAsia="仿宋"/>
          <w:szCs w:val="21"/>
        </w:rPr>
        <w:t>混合学习环境</w:t>
      </w:r>
      <w:r>
        <w:rPr>
          <w:rFonts w:eastAsia="仿宋"/>
        </w:rPr>
        <w:t>，</w:t>
      </w:r>
      <w:r>
        <w:rPr>
          <w:rFonts w:hint="eastAsia" w:eastAsia="仿宋"/>
        </w:rPr>
        <w:t>围绕学校发展目标，每名教师需要研修三个能力点。</w:t>
      </w:r>
      <w:r>
        <w:rPr>
          <w:rFonts w:eastAsia="仿宋"/>
        </w:rPr>
        <w:t>本年度重点提高教师信息化教学能力点如下：</w:t>
      </w:r>
    </w:p>
    <w:p>
      <w:pPr>
        <w:rPr>
          <w:rFonts w:ascii="仿宋" w:hAnsi="仿宋" w:eastAsia="仿宋"/>
          <w:szCs w:val="21"/>
        </w:rPr>
      </w:pPr>
      <w:r>
        <w:rPr>
          <w:rFonts w:ascii="仿宋" w:hAnsi="仿宋" w:eastAsia="仿宋"/>
          <w:szCs w:val="21"/>
        </w:rPr>
        <w:t>A1.技术支持的学情分析</w:t>
        <w:cr/>
        <w:t>A2.数字教育资源获取与评价</w:t>
        <w:cr/>
        <w:t>A3.演示文稿设计与制作</w:t>
        <w:cr/>
        <w:t>A5.技术支持的课堂导入</w:t>
        <w:cr/>
        <w:t>A6.技术支持的课堂讲授</w:t>
        <w:cr/>
        <w:t>A7.技术支持的总结提升</w:t>
        <w:cr/>
        <w:t>A8.技术支持的方法指导</w:t>
        <w:cr/>
        <w:t>A11.评价量规设计与应用</w:t>
        <w:cr/>
        <w:t>A12.评价数据的伴随性采集</w:t>
        <w:cr/>
        <w:t>A13.数据可视化呈现与解读</w:t>
        <w:cr/>
        <w:t>B1.技术支持的测验与练习</w:t>
        <w:cr/>
        <w:t>B3.探究型学习活动设计</w:t>
        <w:cr/>
        <w:t>B4.技术支持的发现与解决问题</w:t>
        <w:cr/>
        <w:t>B5.学习小组组织与管理</w:t>
        <w:cr/>
        <w:t>B6.技术支持的展示交流</w:t>
        <w:cr/>
        <w:t>B10.档案袋评价</w:t>
        <w:cr/>
        <w:t>C4.支持学生创造性学习与表达</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 xml:space="preserve">四、研修措施 </w:t>
      </w:r>
    </w:p>
    <w:p>
      <w:pPr>
        <w:rPr>
          <w:rFonts w:ascii="华文仿宋" w:hAnsi="华文仿宋" w:eastAsia="华文仿宋" w:cs="华文仿宋"/>
          <w:b/>
          <w:bCs/>
          <w:sz w:val="24"/>
          <w:szCs w:val="24"/>
        </w:rPr>
      </w:pPr>
      <w:r>
        <w:rPr>
          <w:rFonts w:hint="eastAsia" w:ascii="华文仿宋" w:hAnsi="华文仿宋" w:eastAsia="华文仿宋" w:cs="华文仿宋"/>
          <w:b/>
          <w:bCs/>
          <w:sz w:val="24"/>
          <w:szCs w:val="24"/>
        </w:rPr>
        <w:t>（一）建立组织机构</w:t>
      </w:r>
    </w:p>
    <w:p>
      <w:pPr>
        <w:ind w:firstLine="420"/>
        <w:rPr>
          <w:rFonts w:ascii="仿宋" w:hAnsi="仿宋" w:eastAsia="仿宋"/>
          <w:szCs w:val="21"/>
        </w:rPr>
      </w:pPr>
      <w:r>
        <w:rPr>
          <w:rFonts w:ascii="仿宋" w:hAnsi="仿宋" w:eastAsia="仿宋"/>
          <w:szCs w:val="21"/>
        </w:rPr>
        <w:t>根据提升工程2.0文件要求，学校成立信息化教学校本研修工作领导小组，人员分工如下：</w:t>
        <w:cr/>
        <w:t>校长：</w:t>
        <w:cr/>
        <w:t>主管教学副校长：</w:t>
        <w:cr/>
        <w:t>教导主任：</w:t>
        <w:cr/>
        <w:t>教科研主任：</w:t>
      </w:r>
    </w:p>
    <w:p>
      <w:pPr>
        <w:rPr>
          <w:rFonts w:ascii="华文仿宋" w:hAnsi="华文仿宋" w:eastAsia="华文仿宋" w:cs="华文仿宋"/>
          <w:b/>
          <w:bCs/>
          <w:sz w:val="24"/>
          <w:szCs w:val="24"/>
        </w:rPr>
      </w:pPr>
      <w:r>
        <w:rPr>
          <w:rFonts w:hint="eastAsia" w:ascii="华文仿宋" w:hAnsi="华文仿宋" w:eastAsia="华文仿宋" w:cs="华文仿宋"/>
          <w:b/>
          <w:bCs/>
          <w:sz w:val="24"/>
          <w:szCs w:val="24"/>
        </w:rPr>
        <w:t xml:space="preserve">（二）加强信息时代教育理论学习 </w:t>
      </w:r>
    </w:p>
    <w:p>
      <w:pPr>
        <w:ind w:firstLine="420"/>
        <w:rPr>
          <w:rFonts w:ascii="仿宋" w:hAnsi="仿宋" w:eastAsia="仿宋"/>
          <w:szCs w:val="21"/>
        </w:rPr>
      </w:pPr>
      <w:r>
        <w:rPr>
          <w:rFonts w:ascii="仿宋" w:hAnsi="仿宋" w:eastAsia="仿宋"/>
          <w:szCs w:val="21"/>
        </w:rPr>
        <w:t>信息时代，国家对课堂教学提出了更高的要求。因此，本学年重点围绕学校信息化教学发展规划，学习信息技术，学习和领会信息化教学理论以及有关文件，使教师掌握信息技术的使用方法，并应用信息时代的教学理念将信息技术应用于课堂教学当中，切实解决教育教学中的问题。</w:t>
      </w:r>
    </w:p>
    <w:p>
      <w:pPr>
        <w:ind w:firstLine="424" w:firstLineChars="202"/>
        <w:rPr>
          <w:rFonts w:eastAsia="仿宋"/>
        </w:rPr>
      </w:pPr>
      <w:r>
        <w:rPr>
          <w:rFonts w:eastAsia="仿宋"/>
        </w:rPr>
        <w:t>根据我校信息化教学发展规划，结合实际，制定本年度教师学习书目</w:t>
      </w:r>
      <w:r>
        <w:rPr>
          <w:rFonts w:eastAsia="仿宋"/>
          <w:b/>
          <w:bCs/>
        </w:rPr>
        <w:t>（附件</w:t>
      </w:r>
      <w:r>
        <w:rPr>
          <w:rFonts w:hint="eastAsia" w:eastAsia="仿宋"/>
          <w:b/>
          <w:bCs/>
        </w:rPr>
        <w:t>1</w:t>
      </w:r>
      <w:r>
        <w:rPr>
          <w:rFonts w:eastAsia="仿宋"/>
          <w:b/>
          <w:bCs/>
        </w:rPr>
        <w:t>）</w:t>
      </w:r>
      <w:r>
        <w:rPr>
          <w:rFonts w:eastAsia="仿宋"/>
        </w:rPr>
        <w:t>，每名参与研修的教师需要结合自己研修的能力点研读一本书，并写出读书笔记</w:t>
      </w:r>
      <w:r>
        <w:rPr>
          <w:rFonts w:hint="eastAsia" w:eastAsia="仿宋"/>
        </w:rPr>
        <w:t>。</w:t>
      </w:r>
    </w:p>
    <w:p>
      <w:pPr>
        <w:rPr>
          <w:rFonts w:ascii="华文仿宋" w:hAnsi="华文仿宋" w:eastAsia="华文仿宋" w:cs="华文仿宋"/>
          <w:b/>
          <w:bCs/>
          <w:sz w:val="24"/>
          <w:szCs w:val="24"/>
        </w:rPr>
      </w:pPr>
      <w:r>
        <w:rPr>
          <w:rFonts w:ascii="华文仿宋" w:hAnsi="华文仿宋" w:eastAsia="华文仿宋" w:cs="华文仿宋"/>
          <w:b/>
          <w:bCs/>
          <w:sz w:val="24"/>
          <w:szCs w:val="24"/>
        </w:rPr>
        <w:t>（三）</w:t>
      </w:r>
      <w:r>
        <w:rPr>
          <w:rFonts w:hint="eastAsia" w:ascii="华文仿宋" w:hAnsi="华文仿宋" w:eastAsia="华文仿宋" w:cs="华文仿宋"/>
          <w:b/>
          <w:bCs/>
          <w:sz w:val="24"/>
          <w:szCs w:val="24"/>
        </w:rPr>
        <w:t>明确教师信息技术应用列表（可根据实际修改和完善）</w:t>
      </w:r>
    </w:p>
    <w:p>
      <w:pPr>
        <w:ind w:firstLine="424" w:firstLineChars="202"/>
        <w:rPr>
          <w:rFonts w:eastAsia="仿宋"/>
        </w:rPr>
      </w:pPr>
      <w:r>
        <w:rPr>
          <w:rFonts w:hint="eastAsia" w:eastAsia="仿宋"/>
        </w:rPr>
        <w:t>学校研制</w:t>
      </w:r>
      <w:r>
        <w:rPr>
          <w:rFonts w:eastAsia="仿宋"/>
        </w:rPr>
        <w:t>教师信息技术应用列表</w:t>
      </w:r>
      <w:r>
        <w:rPr>
          <w:rFonts w:eastAsia="仿宋"/>
          <w:b/>
          <w:bCs/>
        </w:rPr>
        <w:t>（附件</w:t>
      </w:r>
      <w:r>
        <w:rPr>
          <w:rFonts w:hint="eastAsia" w:eastAsia="仿宋"/>
          <w:b/>
          <w:bCs/>
        </w:rPr>
        <w:t>2</w:t>
      </w:r>
      <w:r>
        <w:rPr>
          <w:rFonts w:eastAsia="仿宋"/>
          <w:b/>
          <w:bCs/>
        </w:rPr>
        <w:t>）</w:t>
      </w:r>
      <w:r>
        <w:rPr>
          <w:rFonts w:eastAsia="仿宋"/>
        </w:rPr>
        <w:t>，教师结合自己研修的能力点，学习相关技术，并应用于课堂教学中</w:t>
      </w:r>
      <w:r>
        <w:rPr>
          <w:rFonts w:hint="eastAsia" w:eastAsia="仿宋"/>
        </w:rPr>
        <w:t>。</w:t>
      </w:r>
    </w:p>
    <w:p>
      <w:pPr>
        <w:rPr>
          <w:rFonts w:ascii="华文仿宋" w:hAnsi="华文仿宋" w:eastAsia="华文仿宋" w:cs="华文仿宋"/>
          <w:b/>
          <w:bCs/>
          <w:sz w:val="24"/>
          <w:szCs w:val="24"/>
        </w:rPr>
      </w:pPr>
      <w:r>
        <w:rPr>
          <w:rFonts w:hint="eastAsia" w:ascii="华文仿宋" w:hAnsi="华文仿宋" w:eastAsia="华文仿宋" w:cs="华文仿宋"/>
          <w:b/>
          <w:bCs/>
          <w:sz w:val="24"/>
          <w:szCs w:val="24"/>
        </w:rPr>
        <w:t>（四）主要工作任务</w:t>
      </w:r>
    </w:p>
    <w:p>
      <w:pPr>
        <w:ind w:firstLine="420" w:firstLineChars="200"/>
        <w:rPr>
          <w:rFonts w:ascii="华文仿宋" w:hAnsi="华文仿宋" w:eastAsia="华文仿宋" w:cs="华文仿宋"/>
        </w:rPr>
      </w:pPr>
      <w:r>
        <w:rPr>
          <w:rFonts w:hint="eastAsia" w:ascii="华文仿宋" w:hAnsi="华文仿宋" w:eastAsia="华文仿宋" w:cs="华文仿宋"/>
        </w:rPr>
        <w:t>1．通过修改备课、上课以及听评课制度，促进教师信息技术应用常态化</w:t>
      </w:r>
    </w:p>
    <w:p>
      <w:pPr>
        <w:ind w:firstLine="420"/>
        <w:rPr>
          <w:rFonts w:ascii="仿宋" w:hAnsi="仿宋" w:eastAsia="仿宋"/>
          <w:szCs w:val="21"/>
        </w:rPr>
      </w:pPr>
      <w:r>
        <w:rPr>
          <w:rFonts w:ascii="仿宋" w:hAnsi="仿宋" w:eastAsia="仿宋"/>
          <w:szCs w:val="21"/>
        </w:rPr>
        <w:t>（1）进一步明确校本研修工作的岗位职责。制定科学可行的校本研修规划、年度计划和实施方案。要将校本研修与学校发展、学校文化建设相结合。每位教师要根据自己的发展目标，制定个人专业发展规划和年度研修计划。</w:t>
        <w:cr/>
        <w:t>（2）健全研修工作经费保障机制，加大经费投入支持力度。</w:t>
      </w:r>
    </w:p>
    <w:p>
      <w:pPr>
        <w:ind w:firstLine="424" w:firstLineChars="202"/>
        <w:rPr>
          <w:rFonts w:eastAsia="仿宋"/>
        </w:rPr>
      </w:pPr>
      <w:r>
        <w:rPr>
          <w:rFonts w:eastAsia="仿宋"/>
        </w:rPr>
        <w:t>拟通过制度建设，督促教师学习的能力点为：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◆提高技术在学情分析中的应用能力</w:t>
        <w:cr/>
        <w:t>（1）学情分析是教学难点制定的基础，做好学情分析是提高教学质量的前提。学校将通过修改备课制度，要求教师在教案编制中，提供教学难点确定的依据，加强教学设计的针对性。在教案编写中回答如何运用科学规范的方法进行学情分析？如何克服学情分析泛化和手段单一的问题？如何保证对学习者的评定真实有效？如何将学情分析与教学内容的重新筛选、组织编排和优化设计相结合？学情分析如何兼顾学生的个性化需求与差异？等问题。</w:t>
        <w:cr/>
        <w:t>（2）合理利用信息技术手段辅助分析学生的知识基础、技能水平、生活经验、学习动机、发展需要、技术条件等因素，从而找到教学的适切目标；为教学重难点的突破、教学策略的选择和教学活动的设计提供科学依据；在教学过程中根据学生具体学情调整和修改教学内容。</w:t>
        <w:cr/>
        <w:t>（3）在学情分析中，从“认知状况”和“学习准备”两个维度，针对学生已有“知识与技能”、“生活经验”、“学习兴趣”、“学习需要”等方面对学生进行相应的学情分析。</w:t>
        <w:cr/>
        <w:t>◆提高教师数字资源的检索、判断能力</w:t>
        <w:cr/>
        <w:t>（1）该能力点为信息时代教师必备的能力。因此通过修改备课制度，要求教师在撰写教案时，标明引用资源的来源；同时说明引用资源考证的过程；</w:t>
        <w:cr/>
        <w:t>（2）不同学科有不同的专题资源网站，要求学科教研组根据本学科的特点，汇总本学科的常用的资源网站；</w:t>
        <w:cr/>
        <w:t>（3）使用网络资源，要考证资源的准确性；凡是涉及到民族的、政治的和宗教方面的内容，要以人民网、新华网等官方网站为准；</w:t>
        <w:cr/>
        <w:t>（4）具有考证网络资源筛选的意识。在教育教学中引用资源时需要评估数字资源的可用性，可从资源发布机构的权威性和可信度、资源发布的主要目的、内容的科学性、时效性、教育意义等方面进行。</w:t>
        <w:cr/>
        <w:t>◆提高教师演示课件的制作与应用水平</w:t>
        <w:cr/>
        <w:t>演示文稿制作是教师必备的能力，学校可以在备课制度中增加关于课件制作与应用的相关要求；学校可以开展课件制作的相关比赛，提高教师演示文稿的制作能力。</w:t>
        <w:cr/>
        <w:t>（1）要避免不顾学生特点和教学需要呈现过多的冗余信息，如声音、动画等干扰学生注意；要注重知识要点的整合提炼，注意避免教材文字堆砌和搬家；要通过表格、标志符号、图示或超链接等方式清晰地呈现内容结构；要考虑合理进行内容布局和色彩搭配。</w:t>
        <w:cr/>
        <w:t>（2）在使用过程中，要注意避免照着“演示文稿”宣科而忽略了与学生之间的互动。另外，演示文稿制作应关注内容设计，不要过于关注技术的应用。</w:t>
        <w:cr/>
        <w:t>◆提高教师技术支持的课堂导入能力</w:t>
        <w:cr/>
        <w:t>（1）课堂导入是教学的重要组成部分，学校将通过修改备课制度、上课制度，加强对信息技术应用的引导。要求教师在教学设计中，回答如何保证导入内容能够真正引起学生的注意？怎样促进学生找到学习内容与预期学习目标的关联性？如何通过导入建立学生学习的信心？课堂导入能否让学生获得成就感从而促进学习迁移？如何把握好导入环节的度，不喧宾夺主？等问题，提高课堂导入的质量。</w:t>
        <w:cr/>
        <w:t>（2）引导教师研读课程标准，结合学习目标、学习者的认知结构、教学内容、技术条件等因素综合设计导入环节。从信息的呈现方式、情境性、趣味性、直观性等加以引导。</w:t>
        <w:cr/>
        <w:t>◆提高教师技术支持的课堂讲授能力</w:t>
        <w:cr/>
        <w:t>（1）修改和完善备课制度，要求教师在教学设计中回答和体现不同教学内容与不同课型是否需要不一样的技术支持手段？如何评价信息技术手段运用与教学内容的匹配程度？是否发挥了技术作为“学习支架”的支持功能？教与学的效益是否得到改善？</w:t>
        <w:cr/>
        <w:t>（2）修改和细化上课制度，促进信息技术的应用。课堂教学应使学生学会主动建构知识，学会自我导向的学习；通过简明直观的生动演示，让学生理解抽象概念；通过在线学习平台提供基于网络的脚手架式科学探究环境，为学生提供具有交互性的课程材料，创造出探究教学新形式等。</w:t>
        <w:cr/>
        <w:t>◆提高教师技术支持的总结能力</w:t>
        <w:cr/>
        <w:t>（1）修改和细化备课制度，要求教师在备课过程中回答并解决如下问题：如何有效测量学生对于知识的接受情况和内化情况？如何有效解决反馈延时性的问题？如何定位教学重难点与学生的认知水平，并采用符合学生认知水平的可视化及结构化手段增进总结提升效果？</w:t>
        <w:cr/>
        <w:t>（2）修改和完善上课制度，将信息技术应用于总结提升环节；提升复习巩固的效率，对知识进行可视化、结构化分析，深化知识的应用。侧重于学生高阶思维培养，使学生感受对知识的多元理解视角，形成个人的知识框架与结构。</w:t>
        <w:cr/>
        <w:t>◆提高教师技术支持的方法指导能力</w:t>
        <w:cr/>
        <w:t>（1）修改和完善备课制度，教师应在备课中回答如何构建真实的探究情境？如何解决学生探究自主性不足的问题？如何发挥教师在其中的指导作用？如何在技能训练中更凸显学生学习方法的掌握与探究？等问题。</w:t>
        <w:cr/>
        <w:t>（2）修改和完善上课制度，鼓励教师开展探究教学，通过创设数字化情境，支持学生不断尝试、丰富体验，帮助学生在做中学的过程中理解学科知识、发现学科规律、生成解释，让学生像科学家一样思考、开展实验、收集数据以支持自己的观点。</w:t>
        <w:cr/>
        <w:t>◆提高评价数据的伴随式采集的能力</w:t>
        <w:cr/>
        <w:t>（1）修改学校与教学相关的制度。鼓励教师运用相应的工具记录和评价学生学习行为和结果。</w:t>
        <w:cr/>
        <w:t>（2）建立融合研究小组，研制评价工具模型，研究成果校内推广。根据评价目标、评价对象借鉴一些较为成熟的数据采集工具或者针对需要开发。开发的工具应回答评价目标是什么？哪些行为或现象有助于教师对学生的分析、对教学过程的反思以及对学习结果的评价？每个环节有哪些对象参与？同时，说明用什么形式的工具更有利于信息汇聚，以及将来信息处理与分析工作的可行性？数据采集方案应设计清晰的数据收集行动计划，例如细分项目形成数据采集表格，包括数据来源、数据类型、数据采集方式、采集时间（环节）、负责人等信息。</w:t>
        <w:cr/>
        <w:t>（3）修改和完善学校教学制度。加强对学生过程性评价要求，提高教师评价数据采集的意识，借助信息技术手段丰富评价证据的类型，例如学生学习状态、学生活动参与以及学生之间交往、学习过程证据等。鼓励教师利用手机拍摄学生活动瞬间、利用云笔记随时记录对学生行为的观察等质性记录资料，这些资料既可以作为教师评价学生行为和学习的重要依据，同时也能成为学习档案袋的重要内容。</w:t>
        <w:cr/>
        <w:t>◆提高教师数据可视化呈现与解读能力</w:t>
        <w:cr/>
        <w:t>（1）学校修改相关制度，要求各种材料报表（例如考试成绩分析等）要以数据（用图表）的方式加以呈现；同时要求解读数据背后存在的问题；引领教师思考：数据分析的目的是什么？通过什么形式能够更直观的呈现数据和问题？通过数据反映了学生的哪些问题，产生问题的原因是什么？同时还需要考虑如何利用数据分析结果改进教育教学。分析数据之间的潜在的、多维度的关联，为发现问题、寻找依据提供方向和思路。</w:t>
        <w:cr/>
        <w:t>（2）形成借助信息技术手段（如excel、PPT、tableau等）分析和呈现数据的习惯，在各项工作中，用信息技术进行数据解读会更加直观、精准、便捷。</w:t>
        <w:cr/>
        <w:t>◆提高教师信息技术支持的测验与评价能力</w:t>
        <w:cr/>
        <w:t>（1）鼓励和引导教师设计有效的练习，提高学生活动参与的兴趣和积极性，及时掌握学生的学情。提高统计效率与反馈速度，同时也能及时获得可视化结果，优化评价方式与评价成效。</w:t>
        <w:cr/>
        <w:t>（2）建立测验与练习校本标准，引导教师在备课时考虑：内容或目标是否适合采用标准化试题形式？学生是否都可以很方便访问测试资源？如何呈现测验与练习的结果？</w:t>
        <w:cr/>
        <w:t>◆提高教师应用技术帮助学生学习的能力</w:t>
        <w:cr/>
        <w:t>（1）学校营建适合于学生混合学习的环境（小组内提供相应的终端设备），为教师开展混合学习提供支持；</w:t>
        <w:cr/>
        <w:t>（2）开展各种研修活动，强化教师问题设计能力，使问题贴近学生最近发展区；</w:t>
        <w:cr/>
        <w:t>（3）修改和完善上课制度，鼓励教师尝试开展学生基于终端和问题解决的学习与讨论；教师提供的资源可以是码书，、互联网地址、关键词等等；</w:t>
        <w:cr/>
        <w:t>（4）修改和完善备课制度，鼓励教师转变角色，将学生视作发现与解决问题的主体，支持学生探索解决问题的方法与路径，教师可以根据学生学习需要参与环境建构、提供资源支持以及方法指导。教师应将技术作为支撑知识建构的工具（如帮助学习者表征观点和理解）、技术作为探索知识的信息工具（如帮助学习者对比观点）、技术作为背景支撑做中学（如描述、模拟有意义的真实世界的问题、情景和情境）、技术作为社会中介支撑在对话中学习（如支持小组合作与共同体知识建构）、技术作为智能伙伴支撑在反思中学习（如条理地反思他们学会的以及他们是怎样学会的）等等。</w:t>
        <w:cr/>
        <w:t>◆提高教师技术支持的展示和交流能力</w:t>
        <w:cr/>
        <w:t>（1）修改并完善备课制度，鼓励教师在教学设计中回答如何调动学生参与展示交流活动的积极性？如何设计兼具真实性与趣味性的教学情境，搭建学习活动“脚手架”并促进学生思维碰撞？如何引导学生间的交流讨论并促进学生对他人观点进行批判性思考？等问题。</w:t>
        <w:cr/>
        <w:t>（2）修改完善上课制度。鼓励教师运用学科软件授课，在交流讨论过程中利用无线同屏技术，实时镜像分享学生的学习过程，即时收集课堂交流与反馈信息；利用在线学习平台发布活动，实施建模、合作学习等创新活动，并通过在线讨论功能实现师生、生生间的多维互动交流；引导学生以小组形式借助软件创作作品，并将作品上传至在线社区，实现与学习伙伴的实时分享与协同创造。</w:t>
      </w:r>
    </w:p>
    <w:p>
      <w:pPr>
        <w:ind w:firstLine="424" w:firstLineChars="202"/>
        <w:rPr>
          <w:rFonts w:ascii="华文仿宋" w:hAnsi="华文仿宋" w:eastAsia="华文仿宋" w:cs="华文仿宋"/>
        </w:rPr>
      </w:pPr>
      <w:r>
        <w:rPr>
          <w:rFonts w:hint="eastAsia" w:ascii="华文仿宋" w:hAnsi="华文仿宋" w:eastAsia="华文仿宋" w:cs="华文仿宋"/>
        </w:rPr>
        <w:t>2．扎实开展提升工程2.0网络研修活动，做到边学边用</w:t>
      </w:r>
    </w:p>
    <w:p>
      <w:pPr>
        <w:ind w:firstLine="420"/>
        <w:rPr>
          <w:rFonts w:ascii="仿宋" w:hAnsi="仿宋" w:eastAsia="仿宋"/>
          <w:szCs w:val="21"/>
        </w:rPr>
      </w:pPr>
      <w:r>
        <w:rPr>
          <w:rFonts w:ascii="仿宋" w:hAnsi="仿宋" w:eastAsia="仿宋"/>
          <w:szCs w:val="21"/>
        </w:rPr>
        <w:t>学校将充分利用培训机构提供的网络课程平台，做好教师选课、课程学习以及校本应用考核工作。组织教师开展网络阅读交流活动，学校为教师提供中国知网、超星图书馆帐号，鼓励教师充分利用这些平台开展学习；组织教师基于网络研修平台围绕典型课例开展议课活动，帮助教师诊断课堂、研究课堂、改进课堂，丰富教师课堂教学实践知识；围绕技术应用提出主题，展开探讨和交流。学校鼓励教师转变课堂教学组织方式，提供必要的硬件条件支持，为信息技术应用创造条件；在充分运用上述研修方式的同时，学校还要注重从实际出发，大胆创新，探索不同风格与特色的技术应用训练方式方法。</w:t>
      </w:r>
    </w:p>
    <w:p>
      <w:pPr>
        <w:ind w:firstLine="424" w:firstLineChars="202"/>
        <w:rPr>
          <w:rFonts w:eastAsia="仿宋"/>
          <w:i/>
          <w:iCs/>
          <w:color w:val="C55A11" w:themeColor="accent2" w:themeShade="BF"/>
          <w:sz w:val="18"/>
          <w:szCs w:val="18"/>
        </w:rPr>
      </w:pPr>
      <w:r>
        <w:rPr>
          <w:rFonts w:eastAsia="仿宋"/>
        </w:rPr>
        <w:t>具体课程学习推荐列表可参照</w:t>
      </w:r>
      <w:r>
        <w:rPr>
          <w:rFonts w:eastAsia="仿宋"/>
          <w:b/>
          <w:bCs/>
        </w:rPr>
        <w:t>（附件3）</w:t>
      </w:r>
      <w:r>
        <w:rPr>
          <w:rFonts w:eastAsia="仿宋"/>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1）专业精神。大力弘扬“敬业、爱生、奉献”的师德风尚，贯彻执行新修订的《中小学教师职业道德规范》，开展政治思想和师德修养教育，教育政策和法规教育，组织教师学习先进教师的经验，树立适合于时代发展的科学教育观、教学观、人才观。</w:t>
        <w:cr/>
        <w:t>（2）专业知识与技能。围绕教学基本环节、基本能力和基本技能，针对教师实际，学习信息化教育教学理论，提升教师信息技术应用能力，拓宽和更新专业知识，以课堂教学问题解决为突破口，训练信息技术应用能力，研讨教育教学方法，交流改革经验，扎实提高教师课堂信息化教学能力和水平。</w:t>
        <w:cr/>
        <w:t>（3）专题培训。结合学校实际，开展信息技术应用培训，将信息技术应用于德育工作、教科研、心理健康等方面的专题培训。</w:t>
        <w:cr/>
        <w:t>（4）学校特色培训。结合我校实际，开展信息技术支持下的书法教育、贤人教育等项目培训，以适应学校发展的需要。</w:t>
      </w:r>
    </w:p>
    <w:p>
      <w:pPr>
        <w:ind w:firstLine="424" w:firstLineChars="202"/>
        <w:rPr>
          <w:rFonts w:eastAsia="仿宋"/>
          <w:i/>
          <w:iCs/>
          <w:color w:val="C55A11" w:themeColor="accent2" w:themeShade="BF"/>
          <w:sz w:val="18"/>
          <w:szCs w:val="18"/>
        </w:rPr>
      </w:pPr>
      <w:r>
        <w:rPr>
          <w:rFonts w:eastAsia="仿宋"/>
        </w:rPr>
        <w:t>通过开展线上学习，线下应用，形成边学边用、学为所用的研修氛围，做到真学习、真应用，促进学生学习方式的变革。</w:t>
      </w:r>
    </w:p>
    <w:p>
      <w:pPr>
        <w:ind w:firstLine="420" w:firstLineChars="200"/>
        <w:rPr>
          <w:rFonts w:ascii="华文仿宋" w:hAnsi="华文仿宋" w:eastAsia="华文仿宋" w:cs="华文仿宋"/>
        </w:rPr>
      </w:pPr>
      <w:r>
        <w:rPr>
          <w:rFonts w:hint="eastAsia" w:ascii="华文仿宋" w:hAnsi="华文仿宋" w:eastAsia="华文仿宋" w:cs="华文仿宋"/>
        </w:rPr>
        <w:t>3．完成上级工程办关于提升工程2.0的研修要求</w:t>
      </w:r>
    </w:p>
    <w:p>
      <w:pPr>
        <w:ind w:firstLine="420"/>
        <w:rPr>
          <w:rFonts w:ascii="仿宋" w:hAnsi="仿宋" w:eastAsia="仿宋"/>
          <w:szCs w:val="21"/>
        </w:rPr>
      </w:pPr>
      <w:r>
        <w:rPr>
          <w:rFonts w:ascii="仿宋" w:hAnsi="仿宋" w:eastAsia="仿宋"/>
          <w:szCs w:val="21"/>
        </w:rPr>
        <w:t>认真参加市区教育局统一组织的与信息化教学相关的集中研修活动。</w:t>
        <w:cr/>
        <w:t>（1）区教育局统一组织的班主任培训；</w:t>
        <w:cr/>
        <w:t>（2）区教育局统一组织的新教师培训；</w:t>
        <w:cr/>
        <w:t>（3）区教育局组织的教师专业水平测试；</w:t>
        <w:cr/>
        <w:t>（4）区教育局组织的学科教学研究活动；</w:t>
        <w:cr/>
        <w:t>（5）区教育局组织的专题讲座、报告；</w:t>
        <w:cr/>
        <w:t>（6）市、区教育局组织的校长学习培训。</w:t>
      </w:r>
    </w:p>
    <w:p>
      <w:pPr>
        <w:ind w:firstLine="420" w:firstLineChars="200"/>
        <w:rPr>
          <w:rFonts w:ascii="华文仿宋" w:hAnsi="华文仿宋" w:eastAsia="华文仿宋" w:cs="华文仿宋"/>
        </w:rPr>
      </w:pPr>
      <w:r>
        <w:rPr>
          <w:rFonts w:hint="eastAsia" w:ascii="华文仿宋" w:hAnsi="华文仿宋" w:eastAsia="华文仿宋" w:cs="华文仿宋"/>
        </w:rPr>
        <w:t>4．围绕提升工程2.0，做好科研课题研究</w:t>
      </w:r>
    </w:p>
    <w:p>
      <w:pPr>
        <w:ind w:firstLine="420"/>
        <w:rPr>
          <w:rFonts w:ascii="仿宋" w:hAnsi="仿宋" w:eastAsia="仿宋"/>
          <w:szCs w:val="21"/>
        </w:rPr>
      </w:pPr>
      <w:r>
        <w:rPr>
          <w:rFonts w:ascii="仿宋" w:hAnsi="仿宋" w:eastAsia="仿宋"/>
          <w:szCs w:val="21"/>
        </w:rPr>
        <w:t>信息化校本科研以校本行动研究为主线开展小课题行动研究。在全年的校本科研中，要以信息技术支持下的学生学习方式的变革为主题，紧紧抓住课堂教学中‘问题’这根主线，从教学的需要出发，从学生的全面发展出发，立项行动研究小课题。课题要紧紧围绕学生学习态度、兴趣、和方法方面存在的问题开展。采取个人研究和小组合作研究的办法，充分发挥现场诊断，行为研究等研究方式，及时发现问题——提出方案——实施研究过程——总结评价效果，从而攻克新课程中出现的疑难问题。、继续抓好已有的研究立项的区级小课题。深入探究教育教学中的重点问题，立项新的小课题。</w:t>
      </w:r>
    </w:p>
    <w:p>
      <w:pPr>
        <w:ind w:firstLine="424" w:firstLineChars="202"/>
        <w:rPr>
          <w:rFonts w:eastAsia="仿宋"/>
          <w:i/>
          <w:iCs/>
          <w:color w:val="C55A11" w:themeColor="accent2" w:themeShade="BF"/>
          <w:sz w:val="18"/>
          <w:szCs w:val="18"/>
        </w:rPr>
      </w:pPr>
      <w:r>
        <w:rPr>
          <w:rFonts w:hint="eastAsia" w:eastAsia="仿宋"/>
        </w:rPr>
        <w:t>组建信息技术融合校内课题研究团队，</w:t>
      </w:r>
      <w:r>
        <w:rPr>
          <w:rFonts w:eastAsia="仿宋"/>
        </w:rPr>
        <w:t>拟开展的课题研究能力点为：</w:t>
      </w:r>
    </w:p>
    <w:p>
      <w:pPr>
        <w:ind w:firstLine="420"/>
        <w:rPr>
          <w:rFonts w:ascii="仿宋" w:hAnsi="仿宋" w:eastAsia="仿宋"/>
          <w:szCs w:val="21"/>
        </w:rPr>
      </w:pPr>
      <w:r>
        <w:rPr>
          <w:rFonts w:ascii="仿宋" w:hAnsi="仿宋" w:eastAsia="仿宋"/>
          <w:szCs w:val="21"/>
        </w:rPr>
        <w:t>◆提高评价量规的设计与应用能力</w:t>
        <w:cr/>
        <w:t>（1）组建融合团队，依据学科课程标准，开展学科评价量规的研究工作，明确评价量规的内涵。</w:t>
        <w:cr/>
        <w:t>（2）修改备课制度。引导教师在确定教学目标，或者开展评价的过程中，尝试采用表现性评价，即确定评价指标和评价级别时，能用清晰的语言描述每个指标每个级别的要求，同时为指标设计不同的权重。在评价标准描述时，能使用具体的、可操作性的描述语言加以描述，提高教学目标的外显性。</w:t>
        <w:cr/>
        <w:t>（3）在实践性作业评价中，鼓励教师制作量规，使学生能够更准确地理解学习评价要求，便于自评或互评。</w:t>
        <w:cr/>
        <w:t>◆提高教师探究型学习活动的设计能力</w:t>
        <w:cr/>
        <w:t>（1）修改备课制度，转变传统教学设计框架，鼓励教师采用研究性学习模式、WebQuest模式、MiniQuest模式、英特尔®未来教育模式、UBD等学习模式设计框架开展教学设计。</w:t>
        <w:cr/>
        <w:t>（2）开展说课比赛、教学设计比赛等。要求教师说明在自己的教学中如何体现课程标准和学习目标？任务的设计是否明确具体，是否体现解决实际问题，是否能够促进学生高阶思维的发展？过程设计是否清晰，是否以学习者为中心展开，是否提供信息技术工具和资源支持学生学习？评价是否具有可操作性，是否结合过程性评价（如量规/检查表支持的针对学习过程的评价）和终结性评价（如测验/量规支持的针对学习成果的评价）？</w:t>
        <w:cr/>
        <w:t>◆提高教师学习小组组织与管理能力</w:t>
        <w:cr/>
        <w:t>（1）修改与完善相关制度，鼓励教师开展线上、线下的学生学习小组学习；</w:t>
        <w:cr/>
        <w:t>（2）在尊重学生意愿的前提下，分组应综合考虑学生学习能力差异、学生的性格和人际关系，以及学生的特长和家庭背景、合作学习任务要求等因素。也可以依据学生就某个问题的在线讨论数据和关注点，逐渐形成学习小组。</w:t>
        <w:cr/>
        <w:t>（3）开展小组合作时，教师需要通过观察或学习平台数据随时监控小组学习的进展情况，给予干预和支持。</w:t>
        <w:cr/>
        <w:t>（4）充分利用Zoho、Groove、有道云笔记等软件实现小组成员实时、非实时的协同编辑文档，快速整合集体智慧，实现小组讨论和资源共享；利用微信、QQ、YY语音等工具实现小组成员即时互动交流。</w:t>
        <w:cr/>
        <w:t>◆提高教师档案袋评价的能力。</w:t>
        <w:cr/>
        <w:t>（1）学校出台关于过程性评价的相关制度，明确电子档案袋评价目标、放入档案袋中的内容、评价标准等；各学科教师依据学校制定的制度，制定本学科电子档案袋评价实施办法，并报送教导处备案；</w:t>
        <w:cr/>
        <w:t>（2）收集资料实施评价。</w:t>
        <w:cr/>
        <w:t>◆提高教师“支持学生创造性学习与表达”能力</w:t>
        <w:cr/>
        <w:t>（1）学校将修改相应的教学制度，鼓励教师在课堂教学中增加拓展学生问题解决的思考维度和视野，帮助学生基于自主探索与理解内化尝试多种形式的交流表达。引导教师在备课中思考：活动所需要的技术应用是否易得、可行？是否与学习内容和学生基础相契合？是否有助于学习主题的深化与延续？学生是否能够全员参与？</w:t>
        <w:cr/>
        <w:t>（2）学校鼓励教师充分运用各种学科学习平台、学科教学工具、社交工具等促进师生之间和学生之间的互动，收集和分析学生问题并对学生思维过程进行评价，开展某些关键问题的学习，帮助学生创造性地表达自己的学习过程与学习收获，记录整理自己的研究过程、思考以及困惑，形成持续的学习共同体，形成创造性学习与表达的常态实践，增强学习过程的趣味性与互动性，达到技术创新课堂的目的。</w:t>
      </w:r>
    </w:p>
    <w:p>
      <w:pPr>
        <w:ind w:firstLine="424" w:firstLineChars="202"/>
        <w:rPr>
          <w:rFonts w:eastAsia="仿宋"/>
        </w:rPr>
      </w:pPr>
      <w:r>
        <w:rPr>
          <w:rFonts w:eastAsia="仿宋"/>
        </w:rPr>
        <w:t>通过开展小课题研究，形成校级信息技术融合专家，不断探索信息时代学校教育教学规律，促进教师教学方式和学生学习方式的变革。</w:t>
      </w:r>
    </w:p>
    <w:p>
      <w:pPr>
        <w:ind w:firstLine="424" w:firstLineChars="202"/>
        <w:rPr>
          <w:rFonts w:eastAsia="仿宋"/>
        </w:rPr>
      </w:pPr>
      <w:r>
        <w:rPr>
          <w:rFonts w:eastAsia="仿宋"/>
        </w:rPr>
        <w:t>5</w:t>
      </w:r>
      <w:r>
        <w:rPr>
          <w:rFonts w:hint="eastAsia" w:eastAsia="仿宋"/>
        </w:rPr>
        <w:t>．</w:t>
      </w:r>
      <w:r>
        <w:rPr>
          <w:rFonts w:eastAsia="仿宋"/>
        </w:rPr>
        <w:t>研制提升工程</w:t>
      </w:r>
      <w:r>
        <w:rPr>
          <w:rFonts w:hint="eastAsia" w:eastAsia="仿宋"/>
        </w:rPr>
        <w:t>2.</w:t>
      </w:r>
      <w:r>
        <w:rPr>
          <w:rFonts w:eastAsia="仿宋"/>
        </w:rPr>
        <w:t>0校本应用考核方案</w:t>
      </w:r>
    </w:p>
    <w:p>
      <w:pPr>
        <w:ind w:firstLine="424" w:firstLineChars="202"/>
        <w:rPr>
          <w:rFonts w:eastAsia="仿宋"/>
        </w:rPr>
      </w:pPr>
      <w:r>
        <w:rPr>
          <w:rFonts w:eastAsia="仿宋"/>
        </w:rPr>
        <w:t>学校研究决定，制定年度提升工程</w:t>
      </w:r>
      <w:r>
        <w:rPr>
          <w:rFonts w:hint="eastAsia" w:eastAsia="仿宋"/>
        </w:rPr>
        <w:t>2.</w:t>
      </w:r>
      <w:r>
        <w:rPr>
          <w:rFonts w:eastAsia="仿宋"/>
        </w:rPr>
        <w:t>0校本应用考核方案（见《学校信息化教学校本应用考核方案》）。学校依据考核方案，对参与学习的教师进行信息化教学能力考核。</w:t>
      </w:r>
    </w:p>
    <w:p>
      <w:pPr>
        <w:rPr>
          <w:rFonts w:ascii="华文仿宋" w:hAnsi="华文仿宋" w:eastAsia="华文仿宋" w:cs="华文仿宋"/>
          <w:b/>
          <w:bCs/>
          <w:sz w:val="24"/>
          <w:szCs w:val="24"/>
        </w:rPr>
      </w:pPr>
      <w:r>
        <w:rPr>
          <w:rFonts w:hint="eastAsia" w:ascii="华文仿宋" w:hAnsi="华文仿宋" w:eastAsia="华文仿宋" w:cs="华文仿宋"/>
          <w:b/>
          <w:bCs/>
          <w:sz w:val="24"/>
          <w:szCs w:val="24"/>
        </w:rPr>
        <w:t>（五）营造良好的研修氛围</w:t>
      </w:r>
    </w:p>
    <w:p>
      <w:pPr>
        <w:ind w:firstLine="420"/>
        <w:rPr>
          <w:rFonts w:ascii="仿宋" w:hAnsi="仿宋" w:eastAsia="仿宋"/>
          <w:szCs w:val="21"/>
        </w:rPr>
      </w:pPr>
      <w:r>
        <w:rPr>
          <w:rFonts w:ascii="仿宋" w:hAnsi="仿宋" w:eastAsia="仿宋"/>
          <w:szCs w:val="21"/>
        </w:rPr>
        <w:t>学校围绕信息技术的应用，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firstLine="420"/>
        <w:rPr>
          <w:rFonts w:ascii="仿宋" w:hAnsi="仿宋" w:eastAsia="仿宋"/>
          <w:szCs w:val="21"/>
        </w:rPr>
      </w:pPr>
      <w:r>
        <w:rPr>
          <w:rFonts w:ascii="仿宋" w:hAnsi="仿宋" w:eastAsia="仿宋"/>
          <w:szCs w:val="21"/>
        </w:rPr>
        <w:t>建立教学校长领衔的信息技术融合研究团队，对骨干教师提要求，压担子，同时又给他们创造更多的机会展示才华，进一步提高他们的信息时代的教学理念和信息技术应用能力，带动更多的教师以他们为榜样。认真抓好青年教师的信息技术应用水平，在教师中开展“技术创新课堂”大赛。对具有发展潜力的青年教师以其“基于课堂实录的课例分析结果”为突破口，从课堂组织、课堂教学、教学研究等各方面把关。</w:t>
      </w:r>
    </w:p>
    <w:p>
      <w:pPr>
        <w:ind w:firstLine="424" w:firstLineChars="202"/>
        <w:rPr>
          <w:rFonts w:eastAsia="仿宋"/>
        </w:rPr>
      </w:pPr>
      <w:r>
        <w:rPr>
          <w:rFonts w:hint="eastAsia" w:eastAsia="仿宋"/>
        </w:rPr>
        <w:t xml:space="preserve">我校把信息技术应用与教育教学、业务学习紧密结合起来，从学校和教师的实际出发，通过培训解决学校和教师的实际问题，提高教师的信息化教学能力。 </w:t>
      </w:r>
    </w:p>
    <w:p>
      <w:pPr>
        <w:ind w:firstLine="420"/>
        <w:rPr>
          <w:rFonts w:ascii="仿宋" w:hAnsi="仿宋" w:eastAsia="仿宋"/>
          <w:szCs w:val="21"/>
        </w:rPr>
      </w:pPr>
      <w:r>
        <w:rPr>
          <w:rFonts w:ascii="仿宋" w:hAnsi="仿宋" w:eastAsia="仿宋"/>
          <w:szCs w:val="21"/>
        </w:rPr>
        <w:t>年末教务处要根据教师参加市人事局、教育局、区培训部、学校培训的学习考核记录统计学分，考核合格者记入继续教育证书学分栏，并申报验证，教师要不断地丰富并完善突出教师个性特点的教学研记录。每本书学习后要结合教学管理实践写出有价值的教学论文，专任教师要结合小课题研究写出两篇教学叙事。教学管理人员要结合工作实际写出两篇管理叙事。学校每学期将举办一次教师教学管理叙事交流会。</w:t>
      </w:r>
    </w:p>
    <w:p>
      <w:pPr>
        <w:ind w:firstLine="424" w:firstLineChars="202"/>
        <w:rPr>
          <w:rFonts w:eastAsia="仿宋"/>
        </w:rPr>
      </w:pPr>
      <w:r>
        <w:rPr>
          <w:rFonts w:hint="eastAsia" w:eastAsia="仿宋"/>
        </w:rPr>
        <w:t>为促进信息技术与教育教学深度融合，学校拟开展“一师一技大赛”</w:t>
      </w:r>
      <w:r>
        <w:rPr>
          <w:rFonts w:eastAsia="仿宋"/>
        </w:rPr>
        <w:t>、</w:t>
      </w:r>
      <w:r>
        <w:rPr>
          <w:rFonts w:hint="eastAsia" w:eastAsia="仿宋"/>
        </w:rPr>
        <w:t>“一师一策大赛”</w:t>
      </w:r>
      <w:r>
        <w:rPr>
          <w:rFonts w:eastAsia="仿宋"/>
        </w:rPr>
        <w:t>、</w:t>
      </w:r>
      <w:r>
        <w:rPr>
          <w:rFonts w:hint="eastAsia" w:eastAsia="仿宋"/>
        </w:rPr>
        <w:t>“一师一课大赛”。其中“一师一技大赛”是指教师应用信息技术的熟练程度，侧重于该种技术能够解决教育教学中的哪些问题。“一师一策大赛”是指教师如何改善学生的学习，侧重于教学中存在哪些问题，能够通过哪些技术加以解决；“一师一课大赛”是指就某一节具体的课，如何应用信息时代的教学理念、教学思想重构教学各环节，改善（改变）学生的学习方式，立足于学生高阶思维的培养，技术合理融入到学生学习的各环节。</w:t>
      </w:r>
    </w:p>
    <w:p>
      <w:pPr>
        <w:ind w:firstLine="424" w:firstLineChars="202"/>
        <w:rPr>
          <w:rFonts w:eastAsia="仿宋"/>
        </w:rPr>
      </w:pPr>
      <w:r>
        <w:rPr>
          <w:rFonts w:hint="eastAsia" w:eastAsia="仿宋"/>
        </w:rPr>
        <w:t>活动安排如下：X月份进行“一师一技大赛”；X月份进行“一师一策大赛”；X月份进行“一师一课大赛”，大赛成绩计入教师最终研修成绩，并且期末学校对校本研修活动进行表彰（附件</w:t>
      </w:r>
      <w:r>
        <w:rPr>
          <w:rFonts w:eastAsia="仿宋"/>
        </w:rPr>
        <w:t>4</w:t>
      </w:r>
      <w:r>
        <w:rPr>
          <w:rFonts w:hint="eastAsia" w:eastAsia="仿宋"/>
        </w:rPr>
        <w:t>）。</w:t>
      </w:r>
    </w:p>
    <w:p>
      <w:pPr>
        <w:spacing w:line="440" w:lineRule="exact"/>
        <w:rPr>
          <w:b/>
          <w:sz w:val="28"/>
          <w:szCs w:val="28"/>
        </w:rPr>
      </w:pPr>
    </w:p>
    <w:p>
      <w:pPr>
        <w:rPr>
          <w:rFonts w:ascii="华文仿宋" w:hAnsi="华文仿宋" w:eastAsia="华文仿宋" w:cs="华文仿宋"/>
        </w:rPr>
      </w:pPr>
      <w:r>
        <w:rPr>
          <w:rFonts w:ascii="华文仿宋" w:hAnsi="华文仿宋" w:eastAsia="华文仿宋" w:cs="华文仿宋"/>
        </w:rPr>
        <w:br w:type="page"/>
      </w:r>
    </w:p>
    <w:p>
      <w:pPr>
        <w:pStyle w:val="2"/>
        <w:jc w:val="center"/>
        <w:rPr>
          <w:rFonts w:ascii="华文仿宋" w:hAnsi="华文仿宋" w:eastAsia="华文仿宋" w:cs="华文仿宋"/>
        </w:rPr>
      </w:pPr>
      <w:bookmarkStart w:id="3" w:name="_学校信息化教学校本应用考核方案"/>
      <w:r>
        <w:rPr>
          <w:rFonts w:ascii="华文仿宋" w:hAnsi="华文仿宋" w:eastAsia="华文仿宋" w:cs="华文仿宋"/>
        </w:rPr>
        <w:t>学校</w:t>
      </w:r>
      <w:r>
        <w:rPr>
          <w:rFonts w:hint="eastAsia" w:ascii="华文仿宋" w:hAnsi="华文仿宋" w:eastAsia="华文仿宋" w:cs="华文仿宋"/>
        </w:rPr>
        <w:t>信息化教学</w:t>
      </w:r>
      <w:r>
        <w:rPr>
          <w:rFonts w:ascii="华文仿宋" w:hAnsi="华文仿宋" w:eastAsia="华文仿宋" w:cs="华文仿宋"/>
        </w:rPr>
        <w:t>校本应用考核方案</w:t>
      </w:r>
      <w:bookmarkEnd w:id="3"/>
    </w:p>
    <w:p>
      <w:pPr>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天津市滨海新区大港桃李园小学</w:t>
      </w:r>
    </w:p>
    <w:p>
      <w:pPr>
        <w:rPr>
          <w:rFonts w:ascii="仿宋" w:hAnsi="仿宋" w:eastAsia="仿宋"/>
          <w:szCs w:val="21"/>
        </w:rPr>
      </w:pPr>
      <w:r>
        <w:rPr>
          <w:rFonts w:ascii="仿宋" w:hAnsi="仿宋" w:eastAsia="仿宋"/>
          <w:szCs w:val="21"/>
        </w:rPr>
        <w:t>根据上级文件要求，决定在本年度开展全员信息技术应用能力提升培训。关于校本应用考核的要求如下。</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一、</w:t>
      </w:r>
      <w:r>
        <w:rPr>
          <w:rFonts w:ascii="华文仿宋" w:hAnsi="华文仿宋" w:eastAsia="华文仿宋" w:cs="华文仿宋"/>
          <w:sz w:val="28"/>
          <w:szCs w:val="28"/>
        </w:rPr>
        <w:t>《</w:t>
      </w:r>
      <w:r>
        <w:rPr>
          <w:rFonts w:hint="eastAsia" w:ascii="华文仿宋" w:hAnsi="华文仿宋" w:eastAsia="华文仿宋" w:cs="华文仿宋"/>
          <w:sz w:val="28"/>
          <w:szCs w:val="28"/>
        </w:rPr>
        <w:t>指导思想</w:t>
      </w:r>
      <w:r>
        <w:rPr>
          <w:rFonts w:ascii="华文仿宋" w:hAnsi="华文仿宋" w:eastAsia="华文仿宋" w:cs="华文仿宋"/>
          <w:sz w:val="28"/>
          <w:szCs w:val="28"/>
        </w:rPr>
        <w:t>》</w:t>
      </w:r>
    </w:p>
    <w:p>
      <w:pPr>
        <w:ind w:firstLine="420"/>
        <w:rPr>
          <w:rFonts w:ascii="仿宋" w:hAnsi="仿宋" w:eastAsia="仿宋"/>
          <w:szCs w:val="21"/>
        </w:rPr>
      </w:pPr>
      <w:r>
        <w:rPr>
          <w:rFonts w:ascii="仿宋" w:hAnsi="仿宋" w:eastAsia="仿宋"/>
          <w:szCs w:val="21"/>
        </w:rPr>
        <w:t>为适应信息时代的发展，建立与时代发展相适应的教师队伍，学校拟以提升教师信息技术应用能力为抓手，转变学生学习方式，探索信息时代的教学方式，学校制订信息技术应用能力校本研修量化考核细则，实行“信息技术应用学分制”，纳入教师业绩考核中。教师每期必须完成必修培训学分，才能取得本年度继续教育合格证书，为确保评价公平公正，特制订信息技术应用能力校本应用考核与评价制度。</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二、研修方式</w:t>
      </w:r>
    </w:p>
    <w:p>
      <w:pPr>
        <w:ind w:firstLine="420" w:firstLineChars="200"/>
        <w:rPr>
          <w:rFonts w:eastAsia="仿宋"/>
        </w:rPr>
      </w:pPr>
      <w:r>
        <w:rPr>
          <w:rFonts w:hint="eastAsia" w:eastAsia="仿宋"/>
        </w:rPr>
        <w:t>（一）常规教学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1．备课</w:t>
        <w:cr/>
        <w:t>（1）以改进教学方式和学习方式，变革教学组织形式，创新教学手段，改革学生评价方式为重点，融合运用传统与现代技术手段，重视情境教学；探索基于学科的课程综合化教学，开展研究型、项目化、合作式学习。精准分析学情，重视差异化教学和个别化指导。</w:t>
        <w:cr/>
        <w:t>（2）严格执行课标要求，以学生为中心，关注学生能力的培养；关注学习过程。将信息技术有机融入到教学设计之中。</w:t>
        <w:cr/>
        <w:t>（3）备课应体现以下基本原则</w:t>
        <w:cr/>
        <w:t>原则1：注重情境的创设与转换。使学生经历与实际相类似的认知体验。同时注重情境的转换，使学生的知识能够得以自然的迁移与深化。</w:t>
        <w:cr/>
        <w:t>原则2：充分尊重工具和资源的多样性。注重对信息技术工具和信息资源的使用进行设计。这些工具和资源应当同学生的主题任务相关，能够帮助学生完成问题解决的过程，促进学生的意义建构。比如提供给学生与教学主题或问题相关的网络资源、典型案例，对学生的学习进行一定的指导和帮助等。信息技术工具和信息资源在信息化教学设计中具有不可替代的作用。</w:t>
        <w:cr/>
        <w:t>原则3：以“任务驱动”和“问题解决”作为学习和研究活动的主线。该原则有几方面的含义：①学习活动的展开通常可以围绕某一问题或主题，这些内容通常来自现实学习和生活中的一些具体事例。②学习活动具有明确的任务性、目的性，学生知道为什么而做，教师的重点放在如何有效地引导学生方面。③现实中的任务与问题不同于强加给学生的学习目标或现成答案。学生通过对问题和主题的主动的探索活动体验学习的快乐，培养学习兴趣。</w:t>
        <w:cr/>
        <w:t>原则4：学习结果通常采用灵活的、可视化的方式进行阐述和展现。在学习活动结束时，学生应当对自己的学习结果进行总结和展示，同他人进行讨论和协商，以加深对学习过程的理解和反思，这些内容通常以研究报告、演讲、讨论等形式展开。在这些过程中，教师应当对学生的学习成果进行必要的指导和帮助，帮助学习者更好的将学习成果展示出来。</w:t>
        <w:cr/>
        <w:t>原则5：鼓励合作学习。信息化教学中，学习者通常是以小组或其他协作形式展开学习，在学习过程中互相帮助，共同完成某一项任务目标，实现“问题解决”。每个学习者在中间承担一定的任务，担当一定的角色，学习活动过程成为“学习者身份和意义的双重建构”。学生之间相互协作，共享他人的知识和背景，共同实现组织目标。</w:t>
        <w:cr/>
        <w:t>原则6：强调针对学习过程和学习资源的评价。信息化教学设计是一个连续的、动态的过程，在学习过程中，教师通过不断的研究和质量评估，收集数据，使用过程性评价达到改进设计的目的。同时，由于信息化学习资源种类繁多，为了有效地利用信息化学习资源，也必须对资源进行优化选择。</w:t>
        <w:cr/>
        <w:t>（4）坚持集体备课，每个备课组每个星期集体备课一次，并做到研技术、备课标、备教材、备学生、备教法、备学法、定中心发言人、定内容、定时间。</w:t>
        <w:cr/>
        <w:t>（5）每一学期，每一备课组须组织一次信息技术应用相关的直播备课，直播可以通过学校直播平台或者UMU、CCTALK直播工具，备课结束后，将备课直播链接生成二维码报送教导处备案。</w:t>
        <w:cr/>
        <w:t>（6）备课要求同存异。从备一节课到备学生学习过程，即学习之前、之中、之后综合设计，课堂教学的重点、难点内容统一，教法、学法等则根据教师自身实际特点和学生实际情况而各有不同。</w:t>
        <w:cr/>
        <w:t>（7）每一学期，备课组要从项目学习、混合学习、深度学习、跨学科学习、情境学习、智慧学习中选择一个主题，围绕学校信息化教学发展规划开展教学研究工作，期末撰写的研究报告报送教导处。</w:t>
        <w:cr/>
        <w:t>（8）积极探索信息技术支持的教学组织方式的变革，备课体现差异化教学、鼓励学生个性化学习。</w:t>
        <w:cr/>
        <w:t>（9）教师要准时参加集体备课，备课组长上交备课记录。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2．教案</w:t>
        <w:cr/>
        <w:t>（1）探索由教案的设计向学习方案设计转变；</w:t>
        <w:cr/>
        <w:t>（2）教案设计应包括教学主题、教材分析、学生分析（应标明过程）、教学目标、教学环境（多媒体环境、混合环境、智慧环境）、信息技术应用思路（突出三个方面：使用哪些技术？在哪些教学环节如何使用这些技术？使用这些技术的预期效果是？）、教学流程设计、教学特色等。</w:t>
        <w:cr/>
        <w:t>（3）教案要体现深度学习以及对学生高阶思维培养的理念；</w:t>
        <w:cr/>
        <w:t>（4）教学内容要体现学习过程设计，信息技术融入到学生学习过程设计之中，突出学生创新能力的培养，体现以学生为主体，教师为主导的作用；要体现从知识传授到能力培养的转变、以课堂教学为主到多种学习方式的转变、以教为中心到以学为中心转变。</w:t>
        <w:cr/>
        <w:t>（5）教案要体现信息技术支持的学情分析、学习方法指导等内容，以及教学之前、中、后设计，引用他人或者互联网资源，要标明出处，并且做好内容考证，教案要以学生为中心，层次清楚，书写工整、规范。</w:t>
        <w:cr/>
        <w:t>（6）鼓励采用UBD、WEBQUEST、MINIQUEST、英特尔未来教育、研究性学习等模板进行教学设计。</w:t>
        <w:cr/>
        <w:t>（7）有德育渗透点和信息技术融合点，注重对学习信息道德、信息安全意识的培养。</w:t>
        <w:cr/>
        <w:t>（8）每个学期每个学科须提交一节跨学科教学设计、一个项目学习教学设计、一节体现混合学习的教学设计。</w:t>
        <w:cr/>
        <w:t>（9）学校鼓励探索信息技术支持的小组合作学习、混龄学习、项目学习等</w:t>
        <w:cr/>
        <w:t>（10）提前写1—2 节教案，注明备课日期，有课后反思。</w:t>
        <w:cr/>
        <w:t>（11）有条件的可以实行电子备课，但要按学校的要求做。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3．公开课</w:t>
        <w:cr/>
        <w:t>（1）根据学校规定，每月每个备课组必须推出一堂信息技术支持的校级公开课，每学年每位教师必须上一堂信息技术应用研究课。</w:t>
        <w:cr/>
        <w:t>（2）备课组的公开课必须由备课组全体成员集体备课、磨课，公开课须体现混合学习的理念，体现信息技术与学科教学的深度融合，探索信息技术支持下的由集体教向集体学、个性化学习转变。</w:t>
        <w:cr/>
        <w:t>（3）公开课必须提前一周通知教导处，并由教导处公布信息，无课教师均应参加听课。</w:t>
        <w:cr/>
        <w:t>（4）公开课必须通过学校提供的直播平台（或通过UMU、CCTALK）直播。</w:t>
        <w:cr/>
        <w:t>（5）公开课的教案、课件、直播的准备。公开课的教案必须在开课前交教研组长，公开课的课件以及直播地址、观看人数则于课后交教研组长，并于学期结束后交教导处存档。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4．听评课</w:t>
        <w:cr/>
        <w:t>（1）教研组开展集体听评课，应采用信息化手段，基于数据或者实例评课，要从经验评课转向实证评课；</w:t>
        <w:cr/>
        <w:t>（2）教研组要研制外显的、可测量的学科信息化课堂教学标准，开展基于课堂实录的课例分析，每个学期每一位老师要基于学科课堂教学标准实录分析一节自己的课堂教学，并依据撰写一份信息化课堂教学分析反思报告。</w:t>
        <w:cr/>
        <w:t>（3）教研组要将学科信息化课堂教学标准交到教导处备案；每一位教师的信息化课堂教学分析反思报告在学期结束后，交教导处存档。</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三、奖惩制度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（一）奖励</w:t>
        <w:cr/>
        <w:t>1．根据学校信息化教学实施方案，按时参加线上课程学习，认真完成相关研修作业，在研讨活动中做主题发言者记入优秀学员档案。</w:t>
        <w:cr/>
        <w:t>A1.技术支持的学情分析</w:t>
        <w:cr/>
        <w:t>（1）提交1份教学设计；重点说明教学难点的确定的依据，如何就本节课做好学情分析的。</w:t>
        <w:cr/>
        <w:t>A2.数字教育资源获取与评价</w:t>
        <w:cr/>
        <w:t>（1）提交1份教学设计，教学设计涉及的资源应标明出处和来源；</w:t>
        <w:cr/>
        <w:t>（2）对于教学设计中选用的资源、习题要标明考证的过程。</w:t>
        <w:cr/>
        <w:t>A3.演示文稿设计与制作</w:t>
        <w:cr/>
        <w:t>（1）提交1个教学课件；课件呈现的内容学生能够看清楚，要有助于学生理解概念；</w:t>
        <w:cr/>
        <w:t>（2）录制一段视频，谈谈制作课件中涉及到的资源来源以及所用技术的特点；</w:t>
        <w:cr/>
        <w:t>A5.技术支持的课堂导入</w:t>
        <w:cr/>
        <w:t>（1）用手机录制一段自己上课的导入环节</w:t>
        <w:cr/>
        <w:t>（2）文字（视频）说明设计该导入环节的意图；</w:t>
        <w:cr/>
        <w:t>A6.技术支持的课堂讲授</w:t>
        <w:cr/>
        <w:t>（1）用手机录制一段自己上课讲解某一概念的环节</w:t>
        <w:cr/>
        <w:t>（2）文字（视频）说明设计该讲解的意图；</w:t>
        <w:cr/>
        <w:t>A7.技术支持的总结提升</w:t>
        <w:cr/>
        <w:t>（1）用手机录制一段自己上课课堂小结的环节；</w:t>
        <w:cr/>
        <w:t>（2）文字（视频）说明设计该小结的意图；</w:t>
        <w:cr/>
        <w:t>A8.技术支持的方法指导</w:t>
        <w:cr/>
        <w:t>（1）用手机录制一段自己上课指导学生学习的环节；</w:t>
        <w:cr/>
        <w:t>（2）文字（视频）说明设计该环节设计的意图；</w:t>
        <w:cr/>
        <w:t>A11.评价量规设计与应用</w:t>
        <w:cr/>
        <w:t>（1）提交一份评价量规；</w:t>
        <w:cr/>
        <w:t>（2）用手机录制自己设计该评价量规的意图以及实践应用的效果；</w:t>
        <w:cr/>
        <w:t>A12.评价数据的伴随性采集</w:t>
        <w:cr/>
        <w:t>（1）提交一份学生过程性评价方案；</w:t>
        <w:cr/>
        <w:t>（2）可以在网盘中为每一个学生建立一个文件夹；将上课（活动）中学生的表现的照片、视频拷贝到文件夹中；</w:t>
        <w:cr/>
        <w:t>（3）用手机录制视频，谈谈自己是如何开展过程性评价的；</w:t>
        <w:cr/>
        <w:t>A13.数据可视化呈现与解读</w:t>
        <w:cr/>
        <w:t>（1）提交一份试卷分析报告；</w:t>
        <w:cr/>
        <w:t>（2）试卷分析报告中的数据要用图表的方式加以呈现；</w:t>
        <w:cr/>
        <w:t>（3）针对分析报告中的数据进行分析；</w:t>
        <w:cr/>
        <w:t>B1.技术支持的测验与练习</w:t>
        <w:cr/>
        <w:t>（1）用问卷星或其他工具编制一套能够即时反馈的试题；要激发学生的兴趣；</w:t>
        <w:cr/>
        <w:t>（2）用手机录制一段视频，谈谈自己编制试题的思考；</w:t>
        <w:cr/>
        <w:t>B3.探究型学习活动设计</w:t>
        <w:cr/>
        <w:t>（1）提交一份应用新型的教学设计框架编制的教学设计；</w:t>
        <w:cr/>
        <w:t>（2）用手机录制一段视频，谈谈新型的教学设计与传统教学设计的差异；</w:t>
        <w:cr/>
        <w:t>B4.技术支持的发现与解决问题</w:t>
        <w:cr/>
        <w:t>（1）提交一段学生应用技术发现问题和解决问题的视频；</w:t>
        <w:cr/>
        <w:t>（2）用手机录制一段视频，谈谈自己是如何设计学生学习任务的？如何组织该活动的？</w:t>
        <w:cr/>
        <w:t>B5.学习小组组织与管理</w:t>
        <w:cr/>
        <w:t>（1）提交一段学生小组合作学习的视频；</w:t>
        <w:cr/>
        <w:t>（2）用手机录制一段视频，谈谈自己是如何组织开展小组合作学习的；</w:t>
        <w:cr/>
        <w:t>B6.技术支持的展示交流</w:t>
        <w:cr/>
        <w:t>（1）提交一段学生展示交流的视频；</w:t>
        <w:cr/>
        <w:t>（2）用手机录制一段视频，谈谈自己是如何组织该环节的；</w:t>
        <w:cr/>
        <w:t>（3）将两个文件拷贝到网盘；</w:t>
        <w:cr/>
        <w:t>（4）生成二维码，报送教导处。</w:t>
        <w:cr/>
        <w:t>B10.档案袋评价</w:t>
        <w:cr/>
        <w:t>（1）提交一份档案袋评价的实施办法；</w:t>
        <w:cr/>
        <w:t>（2）用手机录制一段视频，谈谈自己准备如何开展档案袋评价；</w:t>
        <w:cr/>
        <w:t>C4.支持学生创造性学习与表达</w:t>
        <w:cr/>
        <w:t>（1）提交一份教学中能够体现学生创造性学习与表达能力的视频片断；</w:t>
        <w:cr/>
        <w:t>（2）用手机录制一段视频，谈谈自己在这一环节的组织中的思考以及效果。</w:t>
        <w:cr/>
        <w:t>2．能把学习到的信息技术应用于课堂教学之中，打造技术创新课堂，教学成绩突出者记入优秀学员档案。</w:t>
        <w:cr/>
        <w:t>3．积极撰写与信息化教学相关的论文，论文获校级一等奖以上者获在正式刊物上发表的，给予一定的奖金和记入优秀学员档案。</w:t>
        <w:cr/>
        <w:t>4．学校对教师读书笔记进行评选，评选结果记入优秀学员档案。</w:t>
        <w:cr/>
        <w:t>5．信息化教学研究课题在校级以上立项的课题组成员记入优秀学员档案。</w:t>
        <w:cr/>
        <w:t>6．信息化教学设计在区级以上获奖者记入优秀学员档案。</w:t>
        <w:cr/>
        <w:t>7．以上记入优秀学员考核档案的教师， 与学校年度考核挂钩，作为教师年度考核的一个指标及区二、三层次骨干教师考核的一个重要指标。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仿宋"/>
        </w:rPr>
      </w:pPr>
      <w:r>
        <w:rPr>
          <w:rFonts w:hint="eastAsia" w:eastAsia="仿宋"/>
        </w:rPr>
        <w:t>（二）处罚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仿宋" w:hAnsi="仿宋" w:eastAsia="仿宋"/>
          <w:szCs w:val="21"/>
        </w:rPr>
      </w:pPr>
      <w:r>
        <w:rPr>
          <w:rFonts w:ascii="仿宋" w:hAnsi="仿宋" w:eastAsia="仿宋"/>
          <w:szCs w:val="21"/>
        </w:rPr>
        <w:t>1．严格坚持考勤制度，凡在集中学习、培训工作中无故缺席或因其它事情缺课达总课程三分之一以上者，均不能取得该项学分。</w:t>
        <w:cr/>
        <w:t>2．培训作业（如与信息技术应用相关的教育教学案例以及教学设计、教学成长故事、个人成长规划、读书笔记、讲座听后感等）超过五分之一不交者，不能取得该项学分。</w:t>
        <w:cr/>
        <w:t>3．未能按规定上信息技术应用公开课， 上交相关课件和教案者，不能取得自主研修学分。</w:t>
        <w:cr/>
        <w:t>4．以上内容将与教师年度考核挂钩，作为教师年度考核的一个指标及区二、三层次骨干教师年度考核的一个重要指标。</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四、考勤制度</w:t>
      </w:r>
    </w:p>
    <w:p>
      <w:pPr>
        <w:ind w:firstLine="420"/>
        <w:rPr>
          <w:rFonts w:ascii="仿宋" w:hAnsi="仿宋" w:eastAsia="仿宋"/>
          <w:szCs w:val="21"/>
        </w:rPr>
      </w:pPr>
      <w:r>
        <w:rPr>
          <w:rFonts w:ascii="仿宋" w:hAnsi="仿宋" w:eastAsia="仿宋"/>
          <w:szCs w:val="21"/>
        </w:rPr>
        <w:t>教导处负责信息化教学校本研修各项学习、培训工作布置、检查和督促，各教研组长及各处室要积极配合。</w:t>
        <w:cr/>
        <w:t>1．学校对教师的信息化校本研修实行学时学分制度管理。</w:t>
        <w:cr/>
        <w:t>2．严格考勤管理，每次集中培训均采取签到制度，且必须由本人亲自签名， 严禁由他人代签，一经发现，本人和代签者本次培训作缺勤处理。</w:t>
        <w:cr/>
        <w:t>3．如必须参加上级教育主管部门组织的活动而无法参加学校组织的校本研修活动，则必须于事后补习相关内容，否则作缺课处理。</w:t>
        <w:cr/>
        <w:t>4．培训的相关作业，必须在规定的时间内上交教导处，逾期不交者按相关规定处理。</w:t>
        <w:cr/>
        <w:t>5．学校教导处组织人员对教师上交的信息化教育教学论文、案例、课题等进行评比，并将结果在校园网上公布。</w:t>
      </w:r>
    </w:p>
    <w:p>
      <w:pPr>
        <w:pStyle w:val="3"/>
        <w:rPr>
          <w:rFonts w:ascii="华文仿宋" w:hAnsi="华文仿宋" w:eastAsia="华文仿宋" w:cs="华文仿宋"/>
          <w:sz w:val="28"/>
          <w:szCs w:val="28"/>
        </w:rPr>
      </w:pPr>
      <w:r>
        <w:rPr>
          <w:rFonts w:hint="eastAsia" w:ascii="华文仿宋" w:hAnsi="华文仿宋" w:eastAsia="华文仿宋" w:cs="华文仿宋"/>
          <w:sz w:val="28"/>
          <w:szCs w:val="28"/>
        </w:rPr>
        <w:t>五、公示制度</w:t>
      </w:r>
    </w:p>
    <w:p>
      <w:pPr>
        <w:ind w:firstLine="420"/>
        <w:rPr>
          <w:rFonts w:ascii="仿宋" w:hAnsi="仿宋" w:eastAsia="仿宋"/>
          <w:szCs w:val="21"/>
        </w:rPr>
      </w:pPr>
      <w:r>
        <w:rPr>
          <w:rFonts w:ascii="仿宋" w:hAnsi="仿宋" w:eastAsia="仿宋"/>
          <w:szCs w:val="21"/>
        </w:rPr>
        <w:t>"为规范和促进学校信息技术支持的校本研修管理工作，使我校的校本研修工作能正常、有序、有效地开展，本着对教师高度负责的态度，特制订本公示制度。</w:t>
        <w:cr/>
        <w:t>1．学校组织的信息技术应用相关的讲座、集中学习、培训作业等信息将在校园网上公示。</w:t>
        <w:cr/>
        <w:t>2．有关信息技术应用的讲座、集中学习等教师出勤情况将与两天内在校园网上公示，如有出入，教师可在一周内向教导处提出，经核实后予以更正。</w:t>
        <w:cr/>
        <w:t>3．教师上交的信息技术应用相关的教育教学论文、案例等研修作业将于作业上交截止日之后两天内在校园网上公布，如有出入，教师可在一周内向教导处提出，经核实后予以更正。</w:t>
        <w:cr/>
        <w:t>4．教师信息化教学相关论文、课题等，评比结束后在校园网上公示，接受全体教师的监督，教师可于一周内向教导处反映情况，经核实，确有问题的报校长室最后裁定。</w:t>
        <w:cr/>
        <w:t>5．教师所取得的信息技术应用校本研修学分，将在校园网上公示。"</w:t>
      </w:r>
    </w:p>
    <w:p>
      <w:pPr>
        <w:spacing w:line="440" w:lineRule="exact"/>
        <w:rPr>
          <w:b/>
          <w:sz w:val="28"/>
          <w:szCs w:val="28"/>
        </w:rPr>
      </w:pPr>
    </w:p>
    <w:p>
      <w:pPr>
        <w:rPr>
          <w:rFonts w:ascii="华文仿宋" w:hAnsi="华文仿宋" w:eastAsia="华文仿宋" w:cs="华文仿宋"/>
        </w:rPr>
      </w:pPr>
      <w:bookmarkStart w:id="4" w:name="_附件1：«您所在学校名称»提升工程2.0教师读书推荐书目"/>
      <w:r>
        <w:rPr>
          <w:rFonts w:hint="eastAsia" w:ascii="华文仿宋" w:hAnsi="华文仿宋" w:eastAsia="华文仿宋" w:cs="华文仿宋"/>
        </w:rPr>
        <w:br w:type="page"/>
      </w:r>
    </w:p>
    <w:p>
      <w:pPr>
        <w:pStyle w:val="2"/>
        <w:jc w:val="center"/>
        <w:rPr>
          <w:rFonts w:ascii="华文仿宋" w:hAnsi="华文仿宋" w:eastAsia="华文仿宋" w:cs="华文仿宋"/>
        </w:rPr>
      </w:pPr>
      <w:r>
        <w:rPr>
          <w:rFonts w:hint="eastAsia" w:ascii="华文仿宋" w:hAnsi="华文仿宋" w:eastAsia="华文仿宋" w:cs="华文仿宋"/>
        </w:rPr>
        <w:t>附件1：</w:t>
      </w:r>
      <w:r>
        <w:rPr>
          <w:rFonts w:ascii="华文仿宋" w:hAnsi="华文仿宋" w:eastAsia="华文仿宋" w:cs="华文仿宋"/>
        </w:rPr>
        <w:t>天津市滨海新区大港桃李园小学</w:t>
      </w:r>
      <w:r>
        <w:rPr>
          <w:rFonts w:hint="eastAsia" w:ascii="华文仿宋" w:hAnsi="华文仿宋" w:eastAsia="华文仿宋" w:cs="华文仿宋"/>
        </w:rPr>
        <w:t>提升工程2.0教师读书推荐书目</w:t>
      </w:r>
      <w:bookmarkEnd w:id="4"/>
    </w:p>
    <w:p>
      <w:pPr>
        <w:ind w:firstLine="424" w:firstLineChars="202"/>
        <w:rPr>
          <w:rFonts w:eastAsia="仿宋"/>
        </w:rPr>
      </w:pPr>
      <w:r>
        <w:rPr>
          <w:rFonts w:hint="eastAsia" w:eastAsia="仿宋"/>
        </w:rPr>
        <w:t>【图书】数字资源检索教程(第二版)</w:t>
      </w:r>
    </w:p>
    <w:p>
      <w:pPr>
        <w:ind w:firstLine="424" w:firstLineChars="202"/>
        <w:rPr>
          <w:rFonts w:eastAsia="仿宋"/>
        </w:rPr>
      </w:pPr>
      <w:r>
        <w:rPr>
          <w:rFonts w:hint="eastAsia" w:eastAsia="仿宋"/>
        </w:rPr>
        <w:t>作者:章云兰，万跃华，舒炎祥　编著</w:t>
      </w:r>
    </w:p>
    <w:p>
      <w:pPr>
        <w:ind w:firstLine="424" w:firstLineChars="202"/>
        <w:rPr>
          <w:rFonts w:eastAsia="仿宋"/>
        </w:rPr>
      </w:pPr>
      <w:r>
        <w:rPr>
          <w:rFonts w:hint="eastAsia" w:eastAsia="仿宋"/>
        </w:rPr>
        <w:t>出版社:科学出版社</w:t>
      </w:r>
    </w:p>
    <w:p>
      <w:pPr>
        <w:ind w:firstLine="424" w:firstLineChars="202"/>
        <w:rPr>
          <w:rFonts w:eastAsia="仿宋"/>
        </w:rPr>
      </w:pPr>
      <w:r>
        <w:rPr>
          <w:rFonts w:hint="eastAsia" w:eastAsia="仿宋"/>
        </w:rPr>
        <w:t>出版时间:2009年08月</w:t>
      </w:r>
    </w:p>
    <w:p>
      <w:pPr>
        <w:ind w:firstLine="424" w:firstLineChars="202"/>
        <w:rPr>
          <w:rFonts w:eastAsia="仿宋"/>
        </w:rPr>
      </w:pPr>
      <w:r>
        <w:rPr>
          <w:rFonts w:hint="eastAsia" w:eastAsia="仿宋"/>
        </w:rPr>
        <w:t>【图书】就要你好看 PPT演示文稿设计的50项黄金法则</w:t>
      </w:r>
    </w:p>
    <w:p>
      <w:pPr>
        <w:ind w:firstLine="424" w:firstLineChars="202"/>
        <w:rPr>
          <w:rFonts w:eastAsia="仿宋"/>
        </w:rPr>
      </w:pPr>
      <w:r>
        <w:rPr>
          <w:rFonts w:hint="eastAsia" w:eastAsia="仿宋"/>
        </w:rPr>
        <w:t>作者:[日]樋口泰行 山内俊幸 森嶋良子</w:t>
      </w:r>
    </w:p>
    <w:p>
      <w:pPr>
        <w:ind w:firstLine="424" w:firstLineChars="202"/>
        <w:rPr>
          <w:rFonts w:eastAsia="仿宋"/>
        </w:rPr>
      </w:pPr>
      <w:r>
        <w:rPr>
          <w:rFonts w:hint="eastAsia" w:eastAsia="仿宋"/>
        </w:rPr>
        <w:t>出版社:人民邮电出版社</w:t>
      </w:r>
    </w:p>
    <w:p>
      <w:pPr>
        <w:ind w:firstLine="424" w:firstLineChars="202"/>
        <w:rPr>
          <w:rFonts w:eastAsia="仿宋"/>
        </w:rPr>
      </w:pPr>
      <w:r>
        <w:rPr>
          <w:rFonts w:hint="eastAsia" w:eastAsia="仿宋"/>
        </w:rPr>
        <w:t xml:space="preserve">出版时间:2019年08月 </w:t>
      </w:r>
    </w:p>
    <w:p>
      <w:pPr>
        <w:ind w:firstLine="424" w:firstLineChars="202"/>
        <w:rPr>
          <w:rFonts w:eastAsia="仿宋"/>
        </w:rPr>
      </w:pPr>
      <w:r>
        <w:rPr>
          <w:rFonts w:hint="eastAsia" w:eastAsia="仿宋"/>
        </w:rPr>
        <w:t>【图书】多媒体教学课件制作</w:t>
      </w:r>
    </w:p>
    <w:p>
      <w:pPr>
        <w:ind w:firstLine="424" w:firstLineChars="202"/>
        <w:rPr>
          <w:rFonts w:eastAsia="仿宋"/>
        </w:rPr>
      </w:pPr>
      <w:r>
        <w:rPr>
          <w:rFonts w:hint="eastAsia" w:eastAsia="仿宋"/>
        </w:rPr>
        <w:t>作者:刘军出版社:湖南大学出版社</w:t>
      </w:r>
    </w:p>
    <w:p>
      <w:pPr>
        <w:ind w:firstLine="424" w:firstLineChars="202"/>
        <w:rPr>
          <w:rFonts w:eastAsia="仿宋"/>
        </w:rPr>
      </w:pPr>
      <w:r>
        <w:rPr>
          <w:rFonts w:hint="eastAsia" w:eastAsia="仿宋"/>
        </w:rPr>
        <w:t xml:space="preserve">出版时间:2019年02月 </w:t>
      </w:r>
    </w:p>
    <w:p>
      <w:pPr>
        <w:ind w:firstLine="424" w:firstLineChars="202"/>
        <w:rPr>
          <w:rFonts w:eastAsia="仿宋"/>
        </w:rPr>
      </w:pPr>
      <w:r>
        <w:rPr>
          <w:rFonts w:hint="eastAsia" w:eastAsia="仿宋"/>
        </w:rPr>
        <w:t>【图书】如何分析学情</w:t>
      </w:r>
    </w:p>
    <w:p>
      <w:pPr>
        <w:ind w:firstLine="424" w:firstLineChars="202"/>
        <w:rPr>
          <w:rFonts w:eastAsia="仿宋"/>
        </w:rPr>
      </w:pPr>
      <w:r>
        <w:rPr>
          <w:rFonts w:hint="eastAsia" w:eastAsia="仿宋"/>
        </w:rPr>
        <w:t>作者:程胜　著</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 xml:space="preserve">出版时间:2014年11月 </w:t>
      </w:r>
    </w:p>
    <w:p>
      <w:pPr>
        <w:ind w:firstLine="424" w:firstLineChars="202"/>
        <w:rPr>
          <w:rFonts w:eastAsia="仿宋"/>
        </w:rPr>
      </w:pPr>
      <w:r>
        <w:rPr>
          <w:rFonts w:hint="eastAsia" w:eastAsia="仿宋"/>
        </w:rPr>
        <w:t xml:space="preserve">【图书】数字化教学：资源管理 </w:t>
      </w:r>
    </w:p>
    <w:p>
      <w:pPr>
        <w:ind w:firstLine="424" w:firstLineChars="202"/>
        <w:rPr>
          <w:rFonts w:eastAsia="仿宋"/>
        </w:rPr>
      </w:pPr>
      <w:r>
        <w:rPr>
          <w:rFonts w:hint="eastAsia" w:eastAsia="仿宋"/>
        </w:rPr>
        <w:t>作者:章苏静</w:t>
      </w:r>
    </w:p>
    <w:p>
      <w:pPr>
        <w:ind w:firstLine="424" w:firstLineChars="202"/>
        <w:rPr>
          <w:rFonts w:eastAsia="仿宋"/>
        </w:rPr>
      </w:pPr>
      <w:r>
        <w:rPr>
          <w:rFonts w:hint="eastAsia" w:eastAsia="仿宋"/>
        </w:rPr>
        <w:t>出版社:科学出版社</w:t>
      </w:r>
    </w:p>
    <w:p>
      <w:pPr>
        <w:ind w:firstLine="424" w:firstLineChars="202"/>
        <w:rPr>
          <w:rFonts w:eastAsia="仿宋"/>
        </w:rPr>
      </w:pPr>
      <w:r>
        <w:rPr>
          <w:rFonts w:hint="eastAsia" w:eastAsia="仿宋"/>
        </w:rPr>
        <w:t xml:space="preserve">出版时间:2008年12月 </w:t>
      </w:r>
    </w:p>
    <w:p>
      <w:pPr>
        <w:ind w:firstLine="424" w:firstLineChars="202"/>
        <w:rPr>
          <w:rFonts w:eastAsia="仿宋"/>
        </w:rPr>
      </w:pPr>
      <w:r>
        <w:rPr>
          <w:rFonts w:hint="eastAsia" w:eastAsia="仿宋"/>
        </w:rPr>
        <w:t>【图书】课的导入与结束策略</w:t>
      </w:r>
    </w:p>
    <w:p>
      <w:pPr>
        <w:ind w:firstLine="424" w:firstLineChars="202"/>
        <w:rPr>
          <w:rFonts w:eastAsia="仿宋"/>
        </w:rPr>
      </w:pPr>
      <w:r>
        <w:rPr>
          <w:rFonts w:hint="eastAsia" w:eastAsia="仿宋"/>
        </w:rPr>
        <w:t>作者:郭芬云　著</w:t>
      </w:r>
    </w:p>
    <w:p>
      <w:pPr>
        <w:ind w:firstLine="424" w:firstLineChars="202"/>
        <w:rPr>
          <w:rFonts w:eastAsia="仿宋"/>
        </w:rPr>
      </w:pPr>
      <w:r>
        <w:rPr>
          <w:rFonts w:hint="eastAsia" w:eastAsia="仿宋"/>
        </w:rPr>
        <w:t>出版社:北京师范大学出版社</w:t>
      </w:r>
    </w:p>
    <w:p>
      <w:pPr>
        <w:ind w:firstLine="424" w:firstLineChars="202"/>
        <w:rPr>
          <w:rFonts w:eastAsia="仿宋"/>
        </w:rPr>
      </w:pPr>
      <w:r>
        <w:rPr>
          <w:rFonts w:hint="eastAsia" w:eastAsia="仿宋"/>
        </w:rPr>
        <w:t xml:space="preserve">出版时间:2010年08月 </w:t>
      </w:r>
    </w:p>
    <w:p>
      <w:pPr>
        <w:ind w:firstLine="424" w:firstLineChars="202"/>
        <w:rPr>
          <w:rFonts w:eastAsia="仿宋"/>
        </w:rPr>
      </w:pPr>
      <w:r>
        <w:rPr>
          <w:rFonts w:hint="eastAsia" w:eastAsia="仿宋"/>
        </w:rPr>
        <w:t>【图书】课堂讲授策略</w:t>
      </w:r>
    </w:p>
    <w:p>
      <w:pPr>
        <w:ind w:firstLine="424" w:firstLineChars="202"/>
        <w:rPr>
          <w:rFonts w:eastAsia="仿宋"/>
        </w:rPr>
      </w:pPr>
      <w:r>
        <w:rPr>
          <w:rFonts w:hint="eastAsia" w:eastAsia="仿宋"/>
        </w:rPr>
        <w:t>作者:刘丽萍，石鸥　著</w:t>
      </w:r>
    </w:p>
    <w:p>
      <w:pPr>
        <w:ind w:firstLine="424" w:firstLineChars="202"/>
        <w:rPr>
          <w:rFonts w:eastAsia="仿宋"/>
        </w:rPr>
      </w:pPr>
      <w:r>
        <w:rPr>
          <w:rFonts w:hint="eastAsia" w:eastAsia="仿宋"/>
        </w:rPr>
        <w:t>出版社:北京师范大学出版社</w:t>
      </w:r>
    </w:p>
    <w:p>
      <w:pPr>
        <w:ind w:firstLine="424" w:firstLineChars="202"/>
        <w:rPr>
          <w:rFonts w:eastAsia="仿宋"/>
        </w:rPr>
      </w:pPr>
      <w:r>
        <w:rPr>
          <w:rFonts w:hint="eastAsia" w:eastAsia="仿宋"/>
        </w:rPr>
        <w:t xml:space="preserve">出版时间:2010年07月 </w:t>
      </w:r>
    </w:p>
    <w:p>
      <w:pPr>
        <w:ind w:firstLine="424" w:firstLineChars="202"/>
        <w:rPr>
          <w:rFonts w:eastAsia="仿宋"/>
        </w:rPr>
      </w:pPr>
      <w:r>
        <w:rPr>
          <w:rFonts w:hint="eastAsia" w:eastAsia="仿宋"/>
        </w:rPr>
        <w:t>【图书】课的导入与结束策略</w:t>
      </w:r>
    </w:p>
    <w:p>
      <w:pPr>
        <w:ind w:firstLine="424" w:firstLineChars="202"/>
        <w:rPr>
          <w:rFonts w:eastAsia="仿宋"/>
        </w:rPr>
      </w:pPr>
      <w:r>
        <w:rPr>
          <w:rFonts w:hint="eastAsia" w:eastAsia="仿宋"/>
        </w:rPr>
        <w:t>作者:郭芬云　著</w:t>
      </w:r>
    </w:p>
    <w:p>
      <w:pPr>
        <w:ind w:firstLine="424" w:firstLineChars="202"/>
        <w:rPr>
          <w:rFonts w:eastAsia="仿宋"/>
        </w:rPr>
      </w:pPr>
      <w:r>
        <w:rPr>
          <w:rFonts w:hint="eastAsia" w:eastAsia="仿宋"/>
        </w:rPr>
        <w:t>出版社:北京师范大学出版社</w:t>
      </w:r>
    </w:p>
    <w:p>
      <w:pPr>
        <w:ind w:firstLine="424" w:firstLineChars="202"/>
        <w:rPr>
          <w:rFonts w:eastAsia="仿宋"/>
        </w:rPr>
      </w:pPr>
      <w:r>
        <w:rPr>
          <w:rFonts w:hint="eastAsia" w:eastAsia="仿宋"/>
        </w:rPr>
        <w:t xml:space="preserve">出版时间:2010年08月 </w:t>
      </w:r>
    </w:p>
    <w:p>
      <w:pPr>
        <w:ind w:firstLine="424" w:firstLineChars="202"/>
        <w:rPr>
          <w:rFonts w:eastAsia="仿宋"/>
        </w:rPr>
      </w:pPr>
      <w:r>
        <w:rPr>
          <w:rFonts w:hint="eastAsia" w:eastAsia="仿宋"/>
        </w:rPr>
        <w:t>【图书】学生评价与学法指导</w:t>
      </w:r>
    </w:p>
    <w:p>
      <w:pPr>
        <w:ind w:firstLine="424" w:firstLineChars="202"/>
        <w:rPr>
          <w:rFonts w:eastAsia="仿宋"/>
        </w:rPr>
      </w:pPr>
      <w:r>
        <w:rPr>
          <w:rFonts w:hint="eastAsia" w:eastAsia="仿宋"/>
        </w:rPr>
        <w:t>作者:邵清艳</w:t>
      </w:r>
    </w:p>
    <w:p>
      <w:pPr>
        <w:ind w:firstLine="424" w:firstLineChars="202"/>
        <w:rPr>
          <w:rFonts w:eastAsia="仿宋"/>
        </w:rPr>
      </w:pPr>
      <w:r>
        <w:rPr>
          <w:rFonts w:hint="eastAsia" w:eastAsia="仿宋"/>
        </w:rPr>
        <w:t>出版社:东北师范大学出版社</w:t>
      </w:r>
    </w:p>
    <w:p>
      <w:pPr>
        <w:ind w:firstLine="424" w:firstLineChars="202"/>
        <w:rPr>
          <w:rFonts w:eastAsia="仿宋"/>
        </w:rPr>
      </w:pPr>
      <w:r>
        <w:rPr>
          <w:rFonts w:hint="eastAsia" w:eastAsia="仿宋"/>
        </w:rPr>
        <w:t xml:space="preserve">出版时间:2010年06月 </w:t>
      </w:r>
    </w:p>
    <w:p>
      <w:pPr>
        <w:ind w:firstLine="424" w:firstLineChars="202"/>
        <w:rPr>
          <w:rFonts w:eastAsia="仿宋"/>
        </w:rPr>
      </w:pPr>
      <w:r>
        <w:rPr>
          <w:rFonts w:hint="eastAsia" w:eastAsia="仿宋"/>
        </w:rPr>
        <w:t>【图书】互联网伦理：信息时代的道德重构</w:t>
      </w:r>
    </w:p>
    <w:p>
      <w:pPr>
        <w:ind w:firstLine="424" w:firstLineChars="202"/>
        <w:rPr>
          <w:rFonts w:eastAsia="仿宋"/>
        </w:rPr>
      </w:pPr>
      <w:r>
        <w:rPr>
          <w:rFonts w:hint="eastAsia" w:eastAsia="仿宋"/>
        </w:rPr>
        <w:t>作者:(美)Michael J. Quinn(迈克尔 J.奎因),王益民</w:t>
      </w:r>
    </w:p>
    <w:p>
      <w:pPr>
        <w:ind w:firstLine="424" w:firstLineChars="202"/>
        <w:rPr>
          <w:rFonts w:eastAsia="仿宋"/>
        </w:rPr>
      </w:pPr>
      <w:r>
        <w:rPr>
          <w:rFonts w:hint="eastAsia" w:eastAsia="仿宋"/>
        </w:rPr>
        <w:t>出版社:电子工业出版社</w:t>
      </w:r>
    </w:p>
    <w:p>
      <w:pPr>
        <w:ind w:firstLine="424" w:firstLineChars="202"/>
        <w:rPr>
          <w:rFonts w:eastAsia="仿宋"/>
        </w:rPr>
      </w:pPr>
      <w:r>
        <w:rPr>
          <w:rFonts w:hint="eastAsia" w:eastAsia="仿宋"/>
        </w:rPr>
        <w:t xml:space="preserve">出版时间:2016年06月 </w:t>
      </w:r>
    </w:p>
    <w:p>
      <w:pPr>
        <w:ind w:firstLine="424" w:firstLineChars="202"/>
        <w:rPr>
          <w:rFonts w:eastAsia="仿宋"/>
        </w:rPr>
      </w:pPr>
      <w:r>
        <w:rPr>
          <w:rFonts w:hint="eastAsia" w:eastAsia="仿宋"/>
        </w:rPr>
        <w:t>【图书】中小学表现性评价的理论与技术</w:t>
      </w:r>
    </w:p>
    <w:p>
      <w:pPr>
        <w:ind w:firstLine="424" w:firstLineChars="202"/>
        <w:rPr>
          <w:rFonts w:eastAsia="仿宋"/>
        </w:rPr>
      </w:pPr>
      <w:r>
        <w:rPr>
          <w:rFonts w:hint="eastAsia" w:eastAsia="仿宋"/>
        </w:rPr>
        <w:t>作者:周文叶　著</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 xml:space="preserve">出版时间:2014年09月 </w:t>
      </w:r>
    </w:p>
    <w:p>
      <w:pPr>
        <w:ind w:firstLine="424" w:firstLineChars="202"/>
        <w:rPr>
          <w:rFonts w:eastAsia="仿宋"/>
        </w:rPr>
      </w:pPr>
      <w:r>
        <w:rPr>
          <w:rFonts w:hint="eastAsia" w:eastAsia="仿宋"/>
        </w:rPr>
        <w:t>【图书】促进学习的课堂评价</w:t>
      </w:r>
    </w:p>
    <w:p>
      <w:pPr>
        <w:ind w:firstLine="424" w:firstLineChars="202"/>
        <w:rPr>
          <w:rFonts w:eastAsia="仿宋"/>
        </w:rPr>
      </w:pPr>
      <w:r>
        <w:rPr>
          <w:rFonts w:hint="eastAsia" w:eastAsia="仿宋"/>
        </w:rPr>
        <w:t>作者:王少非等</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出版时间:2019年02月</w:t>
      </w:r>
    </w:p>
    <w:p>
      <w:pPr>
        <w:ind w:firstLine="424" w:firstLineChars="202"/>
        <w:rPr>
          <w:rFonts w:eastAsia="仿宋"/>
        </w:rPr>
      </w:pPr>
      <w:r>
        <w:rPr>
          <w:rFonts w:hint="eastAsia" w:eastAsia="仿宋"/>
        </w:rPr>
        <w:t>【图书】谁说菜鸟不会数据分析：入门篇+工具篇（套装共2册）</w:t>
      </w:r>
    </w:p>
    <w:p>
      <w:pPr>
        <w:ind w:firstLine="424" w:firstLineChars="202"/>
        <w:rPr>
          <w:rFonts w:eastAsia="仿宋"/>
        </w:rPr>
      </w:pPr>
      <w:r>
        <w:rPr>
          <w:rFonts w:hint="eastAsia" w:eastAsia="仿宋"/>
        </w:rPr>
        <w:t>作者:张文霖</w:t>
      </w:r>
    </w:p>
    <w:p>
      <w:pPr>
        <w:ind w:firstLine="424" w:firstLineChars="202"/>
        <w:rPr>
          <w:rFonts w:eastAsia="仿宋"/>
        </w:rPr>
      </w:pPr>
      <w:r>
        <w:rPr>
          <w:rFonts w:hint="eastAsia" w:eastAsia="仿宋"/>
        </w:rPr>
        <w:t>出版社:电子工业出版社</w:t>
      </w:r>
    </w:p>
    <w:p>
      <w:pPr>
        <w:ind w:firstLine="424" w:firstLineChars="202"/>
        <w:rPr>
          <w:rFonts w:eastAsia="仿宋"/>
        </w:rPr>
      </w:pPr>
      <w:r>
        <w:rPr>
          <w:rFonts w:hint="eastAsia" w:eastAsia="仿宋"/>
        </w:rPr>
        <w:t xml:space="preserve">出版时间:2019年01月 </w:t>
      </w:r>
    </w:p>
    <w:p>
      <w:pPr>
        <w:ind w:firstLine="424" w:firstLineChars="202"/>
        <w:rPr>
          <w:rFonts w:eastAsia="仿宋"/>
        </w:rPr>
      </w:pPr>
      <w:r>
        <w:rPr>
          <w:rFonts w:hint="eastAsia" w:eastAsia="仿宋"/>
        </w:rPr>
        <w:t>【图书】微课视频制作与翻转课堂教学</w:t>
      </w:r>
    </w:p>
    <w:p>
      <w:pPr>
        <w:ind w:firstLine="424" w:firstLineChars="202"/>
        <w:rPr>
          <w:rFonts w:eastAsia="仿宋"/>
        </w:rPr>
      </w:pPr>
      <w:r>
        <w:rPr>
          <w:rFonts w:hint="eastAsia" w:eastAsia="仿宋"/>
        </w:rPr>
        <w:t>作者:马九克</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 xml:space="preserve">出版时间:2016年08月 </w:t>
      </w:r>
    </w:p>
    <w:p>
      <w:pPr>
        <w:ind w:firstLine="424" w:firstLineChars="202"/>
        <w:rPr>
          <w:rFonts w:eastAsia="仿宋"/>
        </w:rPr>
      </w:pPr>
      <w:r>
        <w:rPr>
          <w:rFonts w:hint="eastAsia" w:eastAsia="仿宋"/>
        </w:rPr>
        <w:t>【图书】微课设计与制作一本通</w:t>
      </w:r>
    </w:p>
    <w:p>
      <w:pPr>
        <w:ind w:firstLine="424" w:firstLineChars="202"/>
        <w:rPr>
          <w:rFonts w:eastAsia="仿宋"/>
        </w:rPr>
      </w:pPr>
      <w:r>
        <w:rPr>
          <w:rFonts w:hint="eastAsia" w:eastAsia="仿宋"/>
        </w:rPr>
        <w:t>作者:金洁</w:t>
      </w:r>
    </w:p>
    <w:p>
      <w:pPr>
        <w:ind w:firstLine="424" w:firstLineChars="202"/>
        <w:rPr>
          <w:rFonts w:eastAsia="仿宋"/>
        </w:rPr>
      </w:pPr>
      <w:r>
        <w:rPr>
          <w:rFonts w:hint="eastAsia" w:eastAsia="仿宋"/>
        </w:rPr>
        <w:t>出版社:清华大学出版社</w:t>
      </w:r>
    </w:p>
    <w:p>
      <w:pPr>
        <w:ind w:firstLine="424" w:firstLineChars="202"/>
        <w:rPr>
          <w:rFonts w:eastAsia="仿宋"/>
        </w:rPr>
      </w:pPr>
      <w:r>
        <w:rPr>
          <w:rFonts w:hint="eastAsia" w:eastAsia="仿宋"/>
        </w:rPr>
        <w:t xml:space="preserve">出版时间:2018年12月 </w:t>
      </w:r>
    </w:p>
    <w:p>
      <w:pPr>
        <w:ind w:firstLine="424" w:firstLineChars="202"/>
        <w:rPr>
          <w:rFonts w:eastAsia="仿宋"/>
        </w:rPr>
      </w:pPr>
      <w:r>
        <w:rPr>
          <w:rFonts w:hint="eastAsia" w:eastAsia="仿宋"/>
        </w:rPr>
        <w:t>【图书】课堂环境中基于网络探究的科学教育</w:t>
      </w:r>
    </w:p>
    <w:p>
      <w:pPr>
        <w:ind w:firstLine="424" w:firstLineChars="202"/>
        <w:rPr>
          <w:rFonts w:eastAsia="仿宋"/>
        </w:rPr>
      </w:pPr>
      <w:r>
        <w:rPr>
          <w:rFonts w:hint="eastAsia" w:eastAsia="仿宋"/>
        </w:rPr>
        <w:t>作者:James D. Slotta</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 xml:space="preserve">出版时间:2014年12月 </w:t>
      </w:r>
    </w:p>
    <w:p>
      <w:pPr>
        <w:ind w:firstLine="424" w:firstLineChars="202"/>
        <w:rPr>
          <w:rFonts w:eastAsia="仿宋"/>
        </w:rPr>
      </w:pPr>
      <w:r>
        <w:rPr>
          <w:rFonts w:hint="eastAsia" w:eastAsia="仿宋"/>
        </w:rPr>
        <w:t>【图书】追求理解的教学设计（第二版）</w:t>
      </w:r>
    </w:p>
    <w:p>
      <w:pPr>
        <w:ind w:firstLine="424" w:firstLineChars="202"/>
        <w:rPr>
          <w:rFonts w:eastAsia="仿宋"/>
        </w:rPr>
      </w:pPr>
      <w:r>
        <w:rPr>
          <w:rFonts w:hint="eastAsia" w:eastAsia="仿宋"/>
        </w:rPr>
        <w:t>作者:格兰特</w:t>
      </w:r>
      <w:r>
        <w:rPr>
          <w:rFonts w:ascii="微软雅黑" w:hAnsi="微软雅黑" w:eastAsia="仿宋" w:cs="微软雅黑"/>
        </w:rPr>
        <w:t>•</w:t>
      </w:r>
      <w:r>
        <w:rPr>
          <w:rFonts w:hint="eastAsia" w:ascii="仿宋" w:hAnsi="仿宋" w:eastAsia="仿宋" w:cs="仿宋"/>
        </w:rPr>
        <w:t>威金斯，杰伊</w:t>
      </w:r>
      <w:r>
        <w:rPr>
          <w:rFonts w:ascii="微软雅黑" w:hAnsi="微软雅黑" w:eastAsia="仿宋" w:cs="微软雅黑"/>
        </w:rPr>
        <w:t>•</w:t>
      </w:r>
      <w:r>
        <w:rPr>
          <w:rFonts w:hint="eastAsia" w:ascii="仿宋" w:hAnsi="仿宋" w:eastAsia="仿宋" w:cs="仿宋"/>
        </w:rPr>
        <w:t>麦克泰格</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 xml:space="preserve">出版时间:2017年03月 </w:t>
      </w:r>
    </w:p>
    <w:p>
      <w:pPr>
        <w:ind w:firstLine="424" w:firstLineChars="202"/>
        <w:rPr>
          <w:rFonts w:eastAsia="仿宋"/>
        </w:rPr>
      </w:pPr>
      <w:r>
        <w:rPr>
          <w:rFonts w:hint="eastAsia" w:eastAsia="仿宋"/>
        </w:rPr>
        <w:t>【图书】高维度思考法:如何从解决问题进化到发现问题</w:t>
      </w:r>
    </w:p>
    <w:p>
      <w:pPr>
        <w:ind w:firstLine="424" w:firstLineChars="202"/>
        <w:rPr>
          <w:rFonts w:eastAsia="仿宋"/>
        </w:rPr>
      </w:pPr>
      <w:r>
        <w:rPr>
          <w:rFonts w:hint="eastAsia" w:eastAsia="仿宋"/>
        </w:rPr>
        <w:t>作者:著者：[日]细谷功， 译者：程亮 后浪</w:t>
      </w:r>
    </w:p>
    <w:p>
      <w:pPr>
        <w:ind w:firstLine="424" w:firstLineChars="202"/>
        <w:rPr>
          <w:rFonts w:eastAsia="仿宋"/>
        </w:rPr>
      </w:pPr>
      <w:r>
        <w:rPr>
          <w:rFonts w:hint="eastAsia" w:eastAsia="仿宋"/>
        </w:rPr>
        <w:t>出版社:中国华侨出版社</w:t>
      </w:r>
    </w:p>
    <w:p>
      <w:pPr>
        <w:ind w:firstLine="424" w:firstLineChars="202"/>
        <w:rPr>
          <w:rFonts w:eastAsia="仿宋"/>
        </w:rPr>
      </w:pPr>
      <w:r>
        <w:rPr>
          <w:rFonts w:hint="eastAsia" w:eastAsia="仿宋"/>
        </w:rPr>
        <w:t xml:space="preserve">出版时间:2018年07月 </w:t>
      </w:r>
    </w:p>
    <w:p>
      <w:pPr>
        <w:ind w:firstLine="424" w:firstLineChars="202"/>
        <w:rPr>
          <w:rFonts w:eastAsia="仿宋"/>
        </w:rPr>
      </w:pPr>
      <w:r>
        <w:rPr>
          <w:rFonts w:hint="eastAsia" w:eastAsia="仿宋"/>
        </w:rPr>
        <w:t>【图书】【合作学习】提升学生小组合作学习的56个策略</w:t>
      </w:r>
    </w:p>
    <w:p>
      <w:pPr>
        <w:ind w:firstLine="424" w:firstLineChars="202"/>
        <w:rPr>
          <w:rFonts w:eastAsia="仿宋"/>
        </w:rPr>
      </w:pPr>
      <w:r>
        <w:rPr>
          <w:rFonts w:hint="eastAsia" w:eastAsia="仿宋"/>
        </w:rPr>
        <w:t>作者:（英）罗博</w:t>
      </w:r>
      <w:r>
        <w:rPr>
          <w:rFonts w:ascii="微软雅黑" w:hAnsi="微软雅黑" w:eastAsia="仿宋" w:cs="微软雅黑"/>
        </w:rPr>
        <w:t>•</w:t>
      </w:r>
      <w:r>
        <w:rPr>
          <w:rFonts w:hint="eastAsia" w:ascii="仿宋" w:hAnsi="仿宋" w:eastAsia="仿宋" w:cs="仿宋"/>
        </w:rPr>
        <w:t>普莱文</w:t>
      </w:r>
    </w:p>
    <w:p>
      <w:pPr>
        <w:ind w:firstLine="424" w:firstLineChars="202"/>
        <w:rPr>
          <w:rFonts w:eastAsia="仿宋"/>
        </w:rPr>
      </w:pPr>
      <w:r>
        <w:rPr>
          <w:rFonts w:hint="eastAsia" w:eastAsia="仿宋"/>
        </w:rPr>
        <w:t>出版社:中国青年出版社</w:t>
      </w:r>
    </w:p>
    <w:p>
      <w:pPr>
        <w:ind w:firstLine="424" w:firstLineChars="202"/>
        <w:rPr>
          <w:rFonts w:eastAsia="仿宋"/>
        </w:rPr>
      </w:pPr>
      <w:r>
        <w:rPr>
          <w:rFonts w:hint="eastAsia" w:eastAsia="仿宋"/>
        </w:rPr>
        <w:t xml:space="preserve">出版时间:2018年09月 </w:t>
      </w:r>
    </w:p>
    <w:p>
      <w:pPr>
        <w:ind w:firstLine="424" w:firstLineChars="202"/>
        <w:rPr>
          <w:rFonts w:eastAsia="仿宋"/>
        </w:rPr>
      </w:pPr>
      <w:r>
        <w:rPr>
          <w:rFonts w:hint="eastAsia" w:eastAsia="仿宋"/>
        </w:rPr>
        <w:t>【图书】合作学习技能35课：培养学生的协作能力和未来竞争力</w:t>
      </w:r>
    </w:p>
    <w:p>
      <w:pPr>
        <w:ind w:firstLine="424" w:firstLineChars="202"/>
        <w:rPr>
          <w:rFonts w:eastAsia="仿宋"/>
        </w:rPr>
      </w:pPr>
      <w:r>
        <w:rPr>
          <w:rFonts w:hint="eastAsia" w:eastAsia="仿宋"/>
        </w:rPr>
        <w:t>作者:（美）哈维</w:t>
      </w:r>
      <w:r>
        <w:rPr>
          <w:rFonts w:ascii="微软雅黑" w:hAnsi="微软雅黑" w:eastAsia="仿宋" w:cs="微软雅黑"/>
        </w:rPr>
        <w:t>•</w:t>
      </w:r>
      <w:r>
        <w:rPr>
          <w:rFonts w:hint="eastAsia" w:ascii="仿宋" w:hAnsi="仿宋" w:eastAsia="仿宋" w:cs="仿宋"/>
        </w:rPr>
        <w:t>斯莫基</w:t>
      </w:r>
      <w:r>
        <w:rPr>
          <w:rFonts w:ascii="微软雅黑" w:hAnsi="微软雅黑" w:eastAsia="仿宋" w:cs="微软雅黑"/>
        </w:rPr>
        <w:t>•</w:t>
      </w:r>
      <w:r>
        <w:rPr>
          <w:rFonts w:hint="eastAsia" w:ascii="仿宋" w:hAnsi="仿宋" w:eastAsia="仿宋" w:cs="仿宋"/>
        </w:rPr>
        <w:t>丹尼尔斯、南希</w:t>
      </w:r>
      <w:r>
        <w:rPr>
          <w:rFonts w:ascii="微软雅黑" w:hAnsi="微软雅黑" w:eastAsia="仿宋" w:cs="微软雅黑"/>
        </w:rPr>
        <w:t>•</w:t>
      </w:r>
      <w:r>
        <w:rPr>
          <w:rFonts w:hint="eastAsia" w:ascii="仿宋" w:hAnsi="仿宋" w:eastAsia="仿宋" w:cs="仿宋"/>
        </w:rPr>
        <w:t>斯坦尼克</w:t>
      </w:r>
    </w:p>
    <w:p>
      <w:pPr>
        <w:ind w:firstLine="424" w:firstLineChars="202"/>
        <w:rPr>
          <w:rFonts w:eastAsia="仿宋"/>
        </w:rPr>
      </w:pPr>
      <w:r>
        <w:rPr>
          <w:rFonts w:hint="eastAsia" w:eastAsia="仿宋"/>
        </w:rPr>
        <w:t>出版社:中国青年出版社</w:t>
      </w:r>
    </w:p>
    <w:p>
      <w:pPr>
        <w:ind w:firstLine="424" w:firstLineChars="202"/>
        <w:rPr>
          <w:rFonts w:eastAsia="仿宋"/>
        </w:rPr>
      </w:pPr>
      <w:r>
        <w:rPr>
          <w:rFonts w:hint="eastAsia" w:eastAsia="仿宋"/>
        </w:rPr>
        <w:t xml:space="preserve">出版时间:2016年04月 </w:t>
      </w:r>
    </w:p>
    <w:p>
      <w:pPr>
        <w:ind w:firstLine="424" w:firstLineChars="202"/>
        <w:rPr>
          <w:rFonts w:eastAsia="仿宋"/>
        </w:rPr>
      </w:pPr>
      <w:r>
        <w:rPr>
          <w:rFonts w:hint="eastAsia" w:eastAsia="仿宋"/>
        </w:rPr>
        <w:t>【图书】班主任的家校沟通</w:t>
      </w:r>
    </w:p>
    <w:p>
      <w:pPr>
        <w:ind w:firstLine="424" w:firstLineChars="202"/>
        <w:rPr>
          <w:rFonts w:eastAsia="仿宋"/>
        </w:rPr>
      </w:pPr>
      <w:r>
        <w:rPr>
          <w:rFonts w:hint="eastAsia" w:eastAsia="仿宋"/>
        </w:rPr>
        <w:t>作者:殷飞主编</w:t>
      </w:r>
    </w:p>
    <w:p>
      <w:pPr>
        <w:ind w:firstLine="424" w:firstLineChars="202"/>
        <w:rPr>
          <w:rFonts w:eastAsia="仿宋"/>
        </w:rPr>
      </w:pPr>
      <w:r>
        <w:rPr>
          <w:rFonts w:hint="eastAsia" w:eastAsia="仿宋"/>
        </w:rPr>
        <w:t>出版社:华东师范大学出版社</w:t>
      </w:r>
    </w:p>
    <w:p>
      <w:pPr>
        <w:ind w:firstLine="424" w:firstLineChars="202"/>
        <w:rPr>
          <w:rFonts w:eastAsia="仿宋"/>
        </w:rPr>
      </w:pPr>
      <w:r>
        <w:rPr>
          <w:rFonts w:hint="eastAsia" w:eastAsia="仿宋"/>
        </w:rPr>
        <w:t xml:space="preserve">出版时间:2017年07月 </w:t>
      </w:r>
    </w:p>
    <w:p>
      <w:pPr>
        <w:ind w:firstLine="424" w:firstLineChars="202"/>
        <w:rPr>
          <w:rFonts w:eastAsia="仿宋"/>
        </w:rPr>
      </w:pPr>
      <w:r>
        <w:rPr>
          <w:rFonts w:hint="eastAsia" w:eastAsia="仿宋"/>
        </w:rPr>
        <w:t>【图书】静悄悄的革命：课堂改变，学校就会改变</w:t>
      </w:r>
    </w:p>
    <w:p>
      <w:pPr>
        <w:ind w:firstLine="424" w:firstLineChars="202"/>
        <w:rPr>
          <w:rFonts w:eastAsia="仿宋"/>
        </w:rPr>
      </w:pPr>
      <w:r>
        <w:rPr>
          <w:rFonts w:hint="eastAsia" w:eastAsia="仿宋"/>
        </w:rPr>
        <w:t>作者:佐藤学</w:t>
      </w:r>
    </w:p>
    <w:p>
      <w:pPr>
        <w:ind w:firstLine="424" w:firstLineChars="202"/>
        <w:rPr>
          <w:rFonts w:eastAsia="仿宋"/>
        </w:rPr>
      </w:pPr>
      <w:r>
        <w:rPr>
          <w:rFonts w:hint="eastAsia" w:eastAsia="仿宋"/>
        </w:rPr>
        <w:t>出版社:教育科学出版社</w:t>
      </w:r>
    </w:p>
    <w:p>
      <w:pPr>
        <w:ind w:firstLine="424" w:firstLineChars="202"/>
        <w:rPr>
          <w:rFonts w:eastAsia="仿宋"/>
        </w:rPr>
      </w:pPr>
      <w:r>
        <w:rPr>
          <w:rFonts w:hint="eastAsia" w:eastAsia="仿宋"/>
        </w:rPr>
        <w:t xml:space="preserve">出版时间:2014年11月 </w:t>
      </w:r>
    </w:p>
    <w:p>
      <w:pPr>
        <w:ind w:firstLine="424" w:firstLineChars="202"/>
        <w:rPr>
          <w:rFonts w:eastAsia="仿宋"/>
        </w:rPr>
      </w:pPr>
      <w:r>
        <w:rPr>
          <w:rFonts w:hint="eastAsia" w:eastAsia="仿宋"/>
        </w:rPr>
        <w:t>【图书】混合式学习：用颠覆式创新推动教育革命</w:t>
      </w:r>
    </w:p>
    <w:p>
      <w:pPr>
        <w:ind w:firstLine="424" w:firstLineChars="202"/>
        <w:rPr>
          <w:rFonts w:eastAsia="仿宋"/>
        </w:rPr>
      </w:pPr>
      <w:r>
        <w:rPr>
          <w:rFonts w:hint="eastAsia" w:eastAsia="仿宋"/>
        </w:rPr>
        <w:t>作者:（美）迈克尔.霍恩（Michael B. Horn） 希瑟.斯泰克（Heather Staker ）</w:t>
      </w:r>
    </w:p>
    <w:p>
      <w:pPr>
        <w:ind w:firstLine="424" w:firstLineChars="202"/>
        <w:rPr>
          <w:rFonts w:eastAsia="仿宋"/>
        </w:rPr>
      </w:pPr>
      <w:r>
        <w:rPr>
          <w:rFonts w:hint="eastAsia" w:eastAsia="仿宋"/>
        </w:rPr>
        <w:t>出版社:机械工业出版社</w:t>
      </w:r>
    </w:p>
    <w:p>
      <w:pPr>
        <w:ind w:firstLine="424" w:firstLineChars="202"/>
        <w:rPr>
          <w:rFonts w:eastAsia="仿宋"/>
        </w:rPr>
      </w:pPr>
      <w:r>
        <w:rPr>
          <w:rFonts w:hint="eastAsia" w:eastAsia="仿宋"/>
        </w:rPr>
        <w:t>出版时间:2015年09月</w:t>
      </w:r>
    </w:p>
    <w:p>
      <w:pPr>
        <w:ind w:firstLine="424" w:firstLineChars="202"/>
        <w:rPr>
          <w:rFonts w:eastAsia="仿宋"/>
        </w:rPr>
      </w:pPr>
      <w:r>
        <w:rPr>
          <w:rFonts w:hint="eastAsia" w:eastAsia="仿宋"/>
        </w:rPr>
        <w:t>【图书】翻转课堂与深度学习：人工智能时代，以学生为中心的智慧教学</w:t>
      </w:r>
    </w:p>
    <w:p>
      <w:pPr>
        <w:ind w:firstLine="424" w:firstLineChars="202"/>
        <w:rPr>
          <w:rFonts w:eastAsia="仿宋"/>
        </w:rPr>
      </w:pPr>
      <w:r>
        <w:rPr>
          <w:rFonts w:hint="eastAsia" w:eastAsia="仿宋"/>
        </w:rPr>
        <w:t>作者:（美）乔纳森</w:t>
      </w:r>
      <w:r>
        <w:rPr>
          <w:rFonts w:ascii="微软雅黑" w:hAnsi="微软雅黑" w:eastAsia="仿宋" w:cs="微软雅黑"/>
        </w:rPr>
        <w:t>•</w:t>
      </w:r>
      <w:r>
        <w:rPr>
          <w:rFonts w:hint="eastAsia" w:ascii="仿宋" w:hAnsi="仿宋" w:eastAsia="仿宋" w:cs="仿宋"/>
        </w:rPr>
        <w:t>伯格曼</w:t>
      </w:r>
      <w:r>
        <w:rPr>
          <w:rFonts w:hint="eastAsia" w:eastAsia="仿宋"/>
        </w:rPr>
        <w:t xml:space="preserve"> 著，杨洋 译</w:t>
      </w:r>
    </w:p>
    <w:p>
      <w:pPr>
        <w:ind w:firstLine="424" w:firstLineChars="202"/>
        <w:rPr>
          <w:rFonts w:eastAsia="仿宋"/>
        </w:rPr>
      </w:pPr>
      <w:r>
        <w:rPr>
          <w:rFonts w:hint="eastAsia" w:eastAsia="仿宋"/>
        </w:rPr>
        <w:t>出版社:中国青年出版社</w:t>
      </w:r>
    </w:p>
    <w:p>
      <w:pPr>
        <w:ind w:firstLine="424" w:firstLineChars="202"/>
        <w:rPr>
          <w:rFonts w:eastAsia="仿宋"/>
        </w:rPr>
      </w:pPr>
      <w:r>
        <w:rPr>
          <w:rFonts w:hint="eastAsia" w:eastAsia="仿宋"/>
        </w:rPr>
        <w:t>出版时间:2018年08月</w:t>
      </w:r>
    </w:p>
    <w:p>
      <w:pPr>
        <w:ind w:firstLine="424" w:firstLineChars="202"/>
        <w:rPr>
          <w:rFonts w:eastAsia="仿宋"/>
        </w:rPr>
      </w:pPr>
      <w:r>
        <w:rPr>
          <w:rFonts w:hint="eastAsia" w:eastAsia="仿宋"/>
        </w:rPr>
        <w:t>【图书】重新设计一所好学校</w:t>
      </w:r>
    </w:p>
    <w:p>
      <w:pPr>
        <w:ind w:firstLine="424" w:firstLineChars="202"/>
        <w:rPr>
          <w:rFonts w:eastAsia="仿宋"/>
        </w:rPr>
      </w:pPr>
      <w:r>
        <w:rPr>
          <w:rFonts w:hint="eastAsia" w:eastAsia="仿宋"/>
        </w:rPr>
        <w:t>作者:（美）普拉卡什</w:t>
      </w:r>
      <w:r>
        <w:rPr>
          <w:rFonts w:ascii="微软雅黑" w:hAnsi="微软雅黑" w:eastAsia="仿宋" w:cs="微软雅黑"/>
        </w:rPr>
        <w:t>•</w:t>
      </w:r>
      <w:r>
        <w:rPr>
          <w:rFonts w:hint="eastAsia" w:ascii="仿宋" w:hAnsi="仿宋" w:eastAsia="仿宋" w:cs="仿宋"/>
        </w:rPr>
        <w:t>奈尔</w:t>
      </w:r>
    </w:p>
    <w:p>
      <w:pPr>
        <w:ind w:firstLine="424" w:firstLineChars="202"/>
        <w:rPr>
          <w:rFonts w:eastAsia="仿宋"/>
        </w:rPr>
      </w:pPr>
      <w:r>
        <w:rPr>
          <w:rFonts w:hint="eastAsia" w:eastAsia="仿宋"/>
        </w:rPr>
        <w:t>出版社:中国青年出版社</w:t>
      </w:r>
    </w:p>
    <w:p>
      <w:pPr>
        <w:ind w:firstLine="424" w:firstLineChars="202"/>
        <w:rPr>
          <w:rFonts w:eastAsia="仿宋"/>
        </w:rPr>
      </w:pPr>
      <w:r>
        <w:rPr>
          <w:rFonts w:hint="eastAsia" w:eastAsia="仿宋"/>
        </w:rPr>
        <w:t>出版时间:2019年08月</w:t>
      </w:r>
    </w:p>
    <w:p>
      <w:pPr>
        <w:ind w:firstLine="424" w:firstLineChars="202"/>
        <w:rPr>
          <w:rFonts w:eastAsia="仿宋"/>
        </w:rPr>
      </w:pPr>
      <w:r>
        <w:rPr>
          <w:rFonts w:hint="eastAsia" w:eastAsia="仿宋"/>
        </w:rPr>
        <w:t>【图书】极富空间:新教育学如何实现深度学习</w:t>
      </w:r>
    </w:p>
    <w:p>
      <w:pPr>
        <w:ind w:firstLine="424" w:firstLineChars="202"/>
        <w:rPr>
          <w:rFonts w:eastAsia="仿宋"/>
        </w:rPr>
      </w:pPr>
      <w:r>
        <w:rPr>
          <w:rFonts w:hint="eastAsia" w:eastAsia="仿宋"/>
        </w:rPr>
        <w:t>作者:(加)迈克尔</w:t>
      </w:r>
      <w:r>
        <w:rPr>
          <w:rFonts w:ascii="微软雅黑" w:hAnsi="微软雅黑" w:eastAsia="仿宋" w:cs="微软雅黑"/>
        </w:rPr>
        <w:t>•</w:t>
      </w:r>
      <w:r>
        <w:rPr>
          <w:rFonts w:hint="eastAsia" w:ascii="仿宋" w:hAnsi="仿宋" w:eastAsia="仿宋" w:cs="仿宋"/>
        </w:rPr>
        <w:t>富兰</w:t>
      </w:r>
      <w:r>
        <w:rPr>
          <w:rFonts w:hint="eastAsia" w:eastAsia="仿宋"/>
        </w:rPr>
        <w:t xml:space="preserve"> (美)玛丽亚</w:t>
      </w:r>
      <w:r>
        <w:rPr>
          <w:rFonts w:ascii="微软雅黑" w:hAnsi="微软雅黑" w:eastAsia="仿宋" w:cs="微软雅黑"/>
        </w:rPr>
        <w:t>•</w:t>
      </w:r>
      <w:r>
        <w:rPr>
          <w:rFonts w:hint="eastAsia" w:ascii="仿宋" w:hAnsi="仿宋" w:eastAsia="仿宋" w:cs="仿宋"/>
        </w:rPr>
        <w:t>兰沃希</w:t>
      </w:r>
    </w:p>
    <w:p>
      <w:pPr>
        <w:ind w:firstLine="424" w:firstLineChars="202"/>
        <w:rPr>
          <w:rFonts w:eastAsia="仿宋"/>
        </w:rPr>
      </w:pPr>
      <w:r>
        <w:rPr>
          <w:rFonts w:hint="eastAsia" w:eastAsia="仿宋"/>
        </w:rPr>
        <w:t>出版社:西南师范大学出版社</w:t>
      </w:r>
    </w:p>
    <w:p>
      <w:pPr>
        <w:ind w:firstLine="424" w:firstLineChars="202"/>
        <w:rPr>
          <w:rFonts w:eastAsia="仿宋"/>
        </w:rPr>
      </w:pPr>
      <w:r>
        <w:rPr>
          <w:rFonts w:hint="eastAsia" w:eastAsia="仿宋"/>
        </w:rPr>
        <w:t>出版时间:2018年05月</w:t>
      </w:r>
    </w:p>
    <w:p>
      <w:pPr>
        <w:spacing w:line="440" w:lineRule="exact"/>
        <w:rPr>
          <w:b/>
          <w:sz w:val="28"/>
          <w:szCs w:val="28"/>
        </w:rPr>
      </w:pPr>
    </w:p>
    <w:p>
      <w:pPr>
        <w:rPr>
          <w:rFonts w:ascii="华文仿宋" w:hAnsi="华文仿宋" w:eastAsia="华文仿宋" w:cs="华文仿宋"/>
        </w:rPr>
      </w:pPr>
      <w:bookmarkStart w:id="5" w:name="_附件2：«您所在学校名称»提升工程2.0教师信息技术学习列表"/>
      <w:r>
        <w:rPr>
          <w:rFonts w:hint="eastAsia" w:ascii="华文仿宋" w:hAnsi="华文仿宋" w:eastAsia="华文仿宋" w:cs="华文仿宋"/>
        </w:rPr>
        <w:br w:type="page"/>
      </w:r>
    </w:p>
    <w:p>
      <w:pPr>
        <w:pStyle w:val="2"/>
        <w:jc w:val="center"/>
        <w:rPr>
          <w:rFonts w:ascii="华文仿宋" w:hAnsi="华文仿宋" w:eastAsia="华文仿宋" w:cs="华文仿宋"/>
        </w:rPr>
      </w:pPr>
      <w:r>
        <w:rPr>
          <w:rFonts w:hint="eastAsia" w:ascii="华文仿宋" w:hAnsi="华文仿宋" w:eastAsia="华文仿宋" w:cs="华文仿宋"/>
        </w:rPr>
        <w:t>附件2：</w:t>
      </w:r>
      <w:r>
        <w:rPr>
          <w:rFonts w:ascii="华文仿宋" w:hAnsi="华文仿宋" w:eastAsia="华文仿宋" w:cs="华文仿宋"/>
        </w:rPr>
        <w:t>天津市滨海新区大港桃李园小学</w:t>
      </w:r>
      <w:r>
        <w:rPr>
          <w:rFonts w:hint="eastAsia" w:ascii="华文仿宋" w:hAnsi="华文仿宋" w:eastAsia="华文仿宋" w:cs="华文仿宋"/>
        </w:rPr>
        <w:t>提升工程2.0教师信息技术学习列表</w:t>
      </w:r>
      <w:bookmarkEnd w:id="5"/>
    </w:p>
    <w:p>
      <w:pPr>
        <w:jc w:val="left"/>
        <w:outlineLvl w:val="9"/>
        <w:rPr>
          <w:rFonts w:ascii="仿宋" w:hAnsi="仿宋" w:eastAsia="仿宋" w:cstheme="minorBidi"/>
          <w:b w:val="0"/>
          <w:kern w:val="2"/>
          <w:sz w:val="21"/>
          <w:szCs w:val="21"/>
          <w:lang w:val="en-US" w:eastAsia="zh-CN" w:bidi="ar-SA"/>
        </w:rPr>
      </w:pPr>
      <w:bookmarkStart w:id="6" w:name="_附件3：«您所在学校名称»信息化课程学习推荐列表"/>
      <w:r>
        <w:rPr>
          <w:rFonts w:ascii="仿宋" w:hAnsi="仿宋" w:eastAsia="仿宋" w:cstheme="minorBidi"/>
          <w:b w:val="0"/>
          <w:kern w:val="2"/>
          <w:sz w:val="21"/>
          <w:szCs w:val="21"/>
          <w:lang w:val="en-US" w:eastAsia="zh-CN" w:bidi="ar-SA"/>
        </w:rPr>
        <w:t>◆提高技术在学情分析中的应用能力</w:t>
        <w:cr/>
        <w:t>例如，问卷星、问卷网、QQ问卷、PLICKERS、QQ群、微信群、MindMap、Mindmanager、百度脑图等。</w:t>
        <w:cr/>
        <w:t>◆提高教师数字资源的检索、判断能力</w:t>
        <w:cr/>
        <w:t>（1）提高教师的搜索能力。例如，①百度搜索；②谷歌搜索；③微信搜索；④知网搜索；⑤中国国家图书馆；⑥yandex.com；⑦magi.com；⑧pansou.com</w:t>
        <w:cr/>
        <w:t>（2）提高专题资源网站的使用能力。例如，①全景网；②素材中国；③昵图网；④网易云课堂；⑤百度文库；⑥豆瓣读书;⑦教科书出版社的官方网站</w:t>
        <w:cr/>
        <w:t>（3）提高网络资源下载能力。例如，利用浏览器下载；利用相关软件下载等。</w:t>
        <w:cr/>
        <w:t>（4）提高网络资源处理能力。例如，根据课程性质、教材目标、教学过程等需求进行技术处理（截取、增效、重组等）的能力。</w:t>
        <w:cr/>
        <w:t>◆提高教师演示课件的制作与应用水平</w:t>
        <w:cr/>
        <w:t>例如，Microsoft PowerPoint、FOCUSKY、PRIZI、斧子幻灯片、WPS、FLASH、一起写、101教育PPT、PPT美化大师、第一PPT等。</w:t>
        <w:cr/>
        <w:t>◆提高教师技术支持的课堂导入能力</w:t>
        <w:cr/>
        <w:t>例如，各类演示文稿制作播放工具；各类视频播放器等；同时也可以用白板、手机（平板）投屏技术、各类学科软件等。</w:t>
        <w:cr/>
        <w:t>◆提高教师技术支持的课堂讲授能力</w:t>
        <w:cr/>
        <w:t>（1）通用工具：多媒体课件制作快手、排版助手、CYY屏幕录像助手、QQ、微信、概念图、思维导图、希沃软件、101教育PPT、学习文件夹、北极星AI、高考资源网、备课神器、一键投影、智学网、生学堂、一起作业、作业盒子、ProcessOn、UMU、Quizlet、Padlet、PLICKERS、草料二维码等；</w:t>
        <w:cr/>
        <w:t>（2）数学学科：数学游乐园、School Yourself、动态几何画板、小猿搜题、每日智力题、小学数学动画、好学区小助手、科学计算器和单位换算、洪恩数学、几何画板、数理平台、数学大师、初中数学名师课堂教学视频大全、实用数学工具、函数作图器、解析几何图像绘制大师、数学电子书、爱作业、洋葱数学、小盒老师、小猿口算、堂堂网、美妙数学天天见、谭念军名师工作室、数学与思维、申老师教你学数学、MathType、Maple、超级画板、都都数学；</w:t>
        <w:cr/>
        <w:t>（3）化学学科：Chem3D、ChemDraw、ChemFinder、NB化学实验室、烧杯、高中化学、高中化学通、化学方程式、化学金排、WISE学习平台、仿真化学实验室、化学工具箱、化学金牌、化学三维分子模型、元素世界、分子量计算器、化学助理（ChemHelper）4.0，阿卢元素周期表、动感化学元素周期表等；</w:t>
        <w:cr/>
        <w:t>（4）物理学科：WISE学习平台、中学物理作图工具、仿真物理实验室、金牌物理画板、仿真电路实验室、中学电路虚拟实验室、物理仿真实验室平台[Algodoo]V2.0、Drop Flip（跌落翻转）、Lab4Physics、NB物理实验、Science Word、鳄鱼小顽皮爱洗澡、机器人梦工厂、奇妙的机械、万能机器、物理公式、物理实验课等；</w:t>
        <w:cr/>
        <w:t>（5）生物学科：FCS Biology Molecular Genetics Pro、分子查看器（Molecules）、 GeneticCode、氨基酸指导AminoAcidGuide、The Cell、FCS Biology Cellular Respiration、FCS Biology Mitosis&amp;Meiosis、FCSBiologyPhotosynthesis、形色、Froggipedia</w:t>
        <w:cr/>
        <w:t>（6）语文学科： 秒懂百科、作文纸条、书入法、微信读书、语音备忘录、讯飞语记、Bilibili、Books That Grow、悟空识字、作文宝、纳米盒、汉语大辞典、作文之星、填词专家、汉语宝典、成语接龙、神奇故事创作坊2012等；</w:t>
        <w:cr/>
        <w:t>（7）英语学科：Seed、少儿趣配音、叽里呱啦、中英文双语小说、英语流利说、多邻国、每日英语听力、百词斩、VOA、可可英语、词汇卡、英语口语对话王、各类电子词典和字典、EnglishField英语学习软件、盒子鱼等；</w:t>
        <w:cr/>
        <w:t>（8）历史学科：北京大学历史学系、教研网、历史地图、论历史、趣历史、探索发现、网易公开课、喜马拉雅、中国国家博物馆、中西历互查等；</w:t>
        <w:cr/>
        <w:t>（9）地理学科：Google Earth 、桌面地球仪、秒懂初中地理、小熊学地理、地理学科网、地理资源网、百分地理、中考地理通、壹学校、智学网、Geokids、常青藤爸爸等；</w:t>
        <w:cr/>
        <w:t>（10）政治学科：初中政治、教学大师资源库、勤能德育频道、人民数据、人民网公开课、思政教学资源库、题库助手、无忧无虑中学政治网、优学院、中成智慧课堂等；</w:t>
        <w:cr/>
        <w:t>（11）美术学科：金山画王、神奇故事创作坊2012等；</w:t>
        <w:cr/>
        <w:t>（12）音乐学科：乐音、Cakewalk、作曲大师、电脑钢琴亲子版V2.90等；</w:t>
        <w:cr/>
        <w:t>（13）信息技术学科：Vocareum、SKRETCH、多进制自动转换工具V9.0</w:t>
        <w:cr/>
        <w:t>◆提高教师技术支持的总结能力</w:t>
        <w:cr/>
        <w:t>例如，视频资源、演示文稿、WORD、在线测试平台、思维导图、即时反馈工具（如PLICKERS等）、问卷星、电子白板等。</w:t>
        <w:cr/>
        <w:t>◆提高教师技术支持的方法指导能力</w:t>
        <w:cr/>
        <w:t>例如，虚拟实验平台（如PhET）、仿真环境（如WISE在线科学探究平台）、学科工具（如几何画板）、语音识别（如讯飞语记、搜狗听写）、问卷工具（如问卷星）、图形工具（如PHOTOSHOP、美图秀秀等）、视频编辑等等。</w:t>
        <w:cr/>
        <w:t>◆提高评价量规的设计与应用能力</w:t>
        <w:cr/>
        <w:t>例如，文档编辑工具（EXCEL、WORD、WPS）、思维导图工具（IMIND、MINDMANAGER、百度脑图）等。</w:t>
        <w:cr/>
        <w:t>◆提高评价数据的伴随式采集的能力</w:t>
        <w:cr/>
        <w:t>例如，文档编辑工具（EXCEL、WORD、WPS）、录像或拍照、云笔记（印象笔记、网易云笔记）、二维码（草料二维码）、评价记录工具（PLICKERS）等。</w:t>
        <w:cr/>
        <w:t>◆提高教师数据可视化呈现与解读能力</w:t>
        <w:cr/>
        <w:t>例如，EXCEL、WPS、PPT、tableau、云表等。</w:t>
        <w:cr/>
        <w:t>◆提高教师信息技术支持的测验与评价能力</w:t>
        <w:cr/>
        <w:t>例如，101教育PPT、PPT、问卷星、问卷网、PLICKERS等。</w:t>
        <w:cr/>
        <w:t>◆提高教师探究型学习活动的设计能力</w:t>
        <w:cr/>
        <w:t>例如，浏览器、二维码、UMU、文档编辑工具、各种学科类学习平台等。</w:t>
        <w:cr/>
        <w:t>◆提高教师应用技术帮助学生学习的能力</w:t>
        <w:cr/>
        <w:t>例如，浏览器、二维码、UMU、文档编辑工具、各种学科类学习平台等。</w:t>
        <w:cr/>
        <w:t>◆提高教师学习小组组织与管理能力</w:t>
        <w:cr/>
        <w:t>例如，问卷星、UMU、QQ群、微信群、YY语音、Zoho、Groove、有道云笔记、一起写、QQ文档、各种小组分组工具等。</w:t>
        <w:cr/>
        <w:t>◆提高教师技术支持的展示和交流能力</w:t>
        <w:cr/>
        <w:t>例如，问卷星、UMU、在线讨论（QQ群、微信群、YY语音）、无线投屏（希沃授课助手、汗微•微课宝）、学科软件（几何画板）。</w:t>
        <w:cr/>
        <w:t>◆提高教师档案袋评价的能力。</w:t>
        <w:cr/>
        <w:t>例如，云盘、学生空间或其他可以记录学生成长的软件平台等。</w:t>
        <w:cr/>
        <w:t>◆提高教师“支持学生创造性学习与表达”能力</w:t>
        <w:cr/>
        <w:t>例如，在线英语动态文本生成网站（Screedbot）、英语语音定制（AudioPal）网站、在线Voki平台、wikispaces平台、ACD/ChemSketch软件、MMEX（Interactive Multimedia Exercises多媒体互动测训平台）、UMU、学习平台、问卷调查、云笔记等。</w:t>
      </w:r>
    </w:p>
    <w:p>
      <w:pPr>
        <w:pStyle w:val="2"/>
        <w:jc w:val="center"/>
        <w:rPr>
          <w:rFonts w:ascii="华文仿宋" w:hAnsi="华文仿宋" w:eastAsia="华文仿宋" w:cs="华文仿宋"/>
        </w:rPr>
      </w:pPr>
      <w:r>
        <w:rPr>
          <w:rFonts w:hint="eastAsia" w:ascii="华文仿宋" w:hAnsi="华文仿宋" w:eastAsia="华文仿宋" w:cs="华文仿宋"/>
        </w:rPr>
        <w:t>附件3：</w:t>
      </w:r>
      <w:r>
        <w:rPr>
          <w:rFonts w:ascii="华文仿宋" w:hAnsi="华文仿宋" w:eastAsia="华文仿宋" w:cs="华文仿宋"/>
        </w:rPr>
        <w:t>天津市滨海新区大港桃李园小学</w:t>
      </w:r>
      <w:r>
        <w:rPr>
          <w:rFonts w:hint="eastAsia" w:ascii="华文仿宋" w:hAnsi="华文仿宋" w:eastAsia="华文仿宋" w:cs="华文仿宋"/>
        </w:rPr>
        <w:t>信息化课程学习推荐列表</w:t>
      </w:r>
      <w:bookmarkEnd w:id="6"/>
    </w:p>
    <w:p/>
    <w:p/>
    <w:tbl>
      <w:tblPr>
        <w:tblStyle w:val="12"/>
        <w:tblW w:w="10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shd w:val="clear" w:color="auto" w:fill="F1F1F1" w:themeFill="background1" w:themeFillShade="F2"/>
          </w:tcPr>
          <w:p>
            <w:pPr>
              <w:jc w:val="center"/>
            </w:pPr>
            <w:r>
              <w:rPr/>
              <w:t/>
            </w:r>
            <w:r>
              <w:rPr>
                <w:color w:val=""/>
                <w:u w:val="none"/>
              </w:rPr>
              <w:t>目标</w:t>
            </w:r>
          </w:p>
        </w:tc>
        <w:tc>
          <w:tcPr>
            <w:tcW w:w="7386" w:type="dxa"/>
            <w:shd w:val="clear" w:color="auto" w:fill="F1F1F1" w:themeFill="background1" w:themeFillShade="F2"/>
          </w:tcPr>
          <w:p>
            <w:pPr>
              <w:jc w:val="center"/>
            </w:pPr>
            <w:r>
              <w:t>案例课 解读课 工具方法课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A1.技术支持的学情分析</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（1）多媒体教学环境下学情分析关键要素</w:t>
              <w:br w:type="textWrapping"/>
              <w:t>（2）线上课程也要Get学情-问卷星、问卷网</w:t>
              <w:br w:type="textWrapping"/>
              <w:t>（3）问卷调查法在学科教学中的应用</w:t>
              <w:br w:type="textWrapping"/>
              <w:t>（4）技术支持的学情分析</w:t>
              <w:br w:type="textWrapping"/>
              <w:t>（5）技术支持的学情分析-初中物理-《测量物体的密度》</w:t>
              <w:br w:type="textWrapping"/>
              <w:t>（6）技术支持的学情分析-初中语文-敬业与乐业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A2.数字教育资源获取与评价</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（1）数字教育资源获取与评价解读</w:t>
              <w:br w:type="textWrapping"/>
              <w:t>（2）快速找到你要的数字资源-网盘、微信</w:t>
              <w:br w:type="textWrapping"/>
              <w:t>（3）下载处理资源 分享软件平台-快剪辑</w:t>
              <w:br w:type="textWrapping"/>
              <w:t>（4）数字教育资源获取与评价案例分析</w:t>
              <w:br w:type="textWrapping"/>
              <w:t>（5）数字教育资源获取与评价案例解析</w:t>
              <w:br w:type="textWrapping"/>
              <w:t>（6）数字教育资源获取与评价-小学语文-《影子的故事》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A3.演示文稿设计与制作</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（1）演示文稿设计与制作解读</w:t>
              <w:br w:type="textWrapping"/>
              <w:t>（2）让你的PPT动感十足</w:t>
              <w:br w:type="textWrapping"/>
              <w:t>（3）三招让你的PPT瘦身</w:t>
              <w:br w:type="textWrapping"/>
              <w:t>（4）PPT学科工具的使用</w:t>
              <w:br w:type="textWrapping"/>
              <w:t>（5）演示文稿设计与制作案例解析</w:t>
              <w:br w:type="textWrapping"/>
              <w:t>（6）演示文稿设计与制作-初中物理-测量小灯泡的电功率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A5.技术支持的课堂导入</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（1）技术支持的课堂导入解读</w:t>
              <w:br w:type="textWrapping"/>
              <w:t>（2）PPT随机抽奖</w:t>
              <w:br w:type="textWrapping"/>
              <w:t>（3）gif动图制作</w:t>
              <w:br w:type="textWrapping"/>
              <w:t>（4）技术支持的课堂导入案例解析</w:t>
              <w:br w:type="textWrapping"/>
              <w:t>（5）采用多种信息技术手段进行课堂导入的案例分析（上）</w:t>
              <w:br w:type="textWrapping"/>
              <w:t>（6）采用多种信息技术手段进行课堂导入的案例分析（下）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A6.技术支持的课堂讲授</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（1）技术支持的课堂讲授解读</w:t>
              <w:br w:type="textWrapping"/>
              <w:t>（2）微信上课的小妙招</w:t>
              <w:br w:type="textWrapping"/>
              <w:t>（3）希沃云课堂不错啊</w:t>
              <w:br w:type="textWrapping"/>
              <w:t>（4）技术支持的课堂讲授案例解析</w:t>
              <w:br w:type="textWrapping"/>
              <w:t>（5）技术支持的课堂讲授-初中数学-平行线的性质</w:t>
              <w:br w:type="textWrapping"/>
              <w:t>（6）技术支持的课堂讲授-初中历史-明治维新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A7.技术支持的总结提升</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（1）技术支持的总结提升解读</w:t>
              <w:br w:type="textWrapping"/>
              <w:t>（2）手机app做导图</w:t>
              <w:br w:type="textWrapping"/>
              <w:t>（3）思维导图在教学中的应用</w:t>
              <w:br w:type="textWrapping"/>
              <w:t>（4）技术支持的总结提升案例解析</w:t>
              <w:br w:type="textWrapping"/>
              <w:t>（5）技术支持的总结提升-初中英语-Lesson 38  Hobbies  Are Fun !</w:t>
              <w:br w:type="textWrapping"/>
              <w:t>（6）技术支持的总结提升-小学语文-《胖乎乎的小手》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A8.技术支持的方法指导</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（1）技术支持的方法指导解读</w:t>
              <w:br w:type="textWrapping"/>
              <w:t>（2）交互式课件的教学应用</w:t>
              <w:br w:type="textWrapping"/>
              <w:t>（3）超级画板作图</w:t>
              <w:br w:type="textWrapping"/>
              <w:t>（4）技术支持的方法指导案例解析</w:t>
              <w:br w:type="textWrapping"/>
              <w:t>（5）如何借助信息化工具上好一节生物、科学直播课</w:t>
              <w:br w:type="textWrapping"/>
              <w:t>（6）小学科学线上实验操作案例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A11.评价量规设计与应用</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（1）评价量规设计与应用解读</w:t>
              <w:br w:type="textWrapping"/>
              <w:t>（2）Moodle平台对评价的支持</w:t>
              <w:br w:type="textWrapping"/>
              <w:t>（3）Moodle网络教学平台的使用</w:t>
              <w:br w:type="textWrapping"/>
              <w:t>（4）评价量规的设计制作工具及课例案例分析</w:t>
              <w:br w:type="textWrapping"/>
              <w:t>（5）评价量规设计与应用案例解析</w:t>
              <w:br w:type="textWrapping"/>
              <w:t>（6）评价量规设计与应用-小学数学-认识周长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A12.评价数据的伴随性采集</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（1）评价数据的伴随性采集解读</w:t>
              <w:br w:type="textWrapping"/>
              <w:t>（2）做个码书飞起来</w:t>
              <w:br w:type="textWrapping"/>
              <w:t>（3）应用电子表格记录学生学习情况</w:t>
              <w:br w:type="textWrapping"/>
              <w:t>（4）评价数据的伴随性采集案例解析</w:t>
              <w:br w:type="textWrapping"/>
              <w:t>（5）小学英语评价数据的伴随性采集案例</w:t>
              <w:br w:type="textWrapping"/>
              <w:t>（6）评价数据的伴随性采集-小学数学-《百分数的应用》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A13.数据可视化呈现与解读</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（1）数据可视化呈现与解读解读</w:t>
              <w:br w:type="textWrapping"/>
              <w:t>（2）Excel 2010高级应用——数据透视表</w:t>
              <w:br w:type="textWrapping"/>
              <w:t>（3）基于“问卷星”的问卷设计与数据分析</w:t>
              <w:br w:type="textWrapping"/>
              <w:t>（4）数据可视化呈现与解读案例解析</w:t>
              <w:br w:type="textWrapping"/>
              <w:t>（5）数据可视化呈现与解读：班级月考成绩报告解读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B1.技术支持的测验与练习</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（1）技术支持的测验与练习解读</w:t>
              <w:br w:type="textWrapping"/>
              <w:t>（2）技术支持的测验与练习</w:t>
              <w:br w:type="textWrapping"/>
              <w:t>（3）来个云小测 诊断教与学</w:t>
              <w:br w:type="textWrapping"/>
              <w:t>（4）方便快捷组个卷-问卷星、腾讯问卷</w:t>
              <w:br w:type="textWrapping"/>
              <w:t>（5）技术支持的测验与练习案例解析</w:t>
              <w:br w:type="textWrapping"/>
              <w:t>（6）技术支持的测验与练习案例 ：小学科学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B3.探究型学习活动设计</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（1）探究型学习活动设计能力解读</w:t>
              <w:br w:type="textWrapping"/>
              <w:t>（2）网络环境下探究式教学过程设计</w:t>
              <w:br w:type="textWrapping"/>
              <w:t>（3）网络环境下探究式教学任务设计</w:t>
              <w:br w:type="textWrapping"/>
              <w:t>（4）我们为什么要上“知乎”</w:t>
              <w:br w:type="textWrapping"/>
              <w:t>（5）TED-势不可挡的学习</w:t>
              <w:br w:type="textWrapping"/>
              <w:t>（6）探究型学习活动设计案例解析</w:t>
              <w:br w:type="textWrapping"/>
              <w:t>（7）探究型学习活动设计-小学语文-那一定会很好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B4.技术支持的发现与解决问题</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（1）技术支持的发现与解决问题能力解读</w:t>
              <w:br w:type="textWrapping"/>
              <w:t>（2）基于大数据课堂教学评价</w:t>
              <w:br w:type="textWrapping"/>
              <w:t>（3）技术支持的学习过程监控</w:t>
              <w:br w:type="textWrapping"/>
              <w:t>（4）技术支持的发现与解决问题案例解析</w:t>
              <w:br w:type="textWrapping"/>
              <w:t>（5）技术支持的发现与解决问题-小学体育-50米快速跑</w:t>
              <w:br w:type="textWrapping"/>
              <w:t>（6）技术支持的发现与解决问题-小学语文-田忌赛马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B5.学习小组组织与管理</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（1）学习小组组织与管理能力解读</w:t>
              <w:br w:type="textWrapping"/>
              <w:t>（2）网络协作共享的思维导图工具</w:t>
              <w:br w:type="textWrapping"/>
              <w:t>（3）微信小程序之分组宝</w:t>
              <w:br w:type="textWrapping"/>
              <w:t>（4）如何制作超级表格收集信息</w:t>
              <w:br w:type="textWrapping"/>
              <w:t>（5）学习小组组织与管理能力案例解析</w:t>
              <w:br w:type="textWrapping"/>
              <w:t>（6）学习小组组织与管理-三国演义</w:t>
              <w:br w:type="textWrapping"/>
              <w:t>（7）学习小组组织与管理-学习小组学习过程回顾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B6.技术支持的展示交流</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（1）技术支持的展示交流解读</w:t>
              <w:br w:type="textWrapping"/>
              <w:t>（2）视频动图在教学中的应用技巧</w:t>
              <w:br w:type="textWrapping"/>
              <w:t>（3）如何搭建简易师生交互式教学平台-QQ</w:t>
              <w:br w:type="textWrapping"/>
              <w:t>（4）技术支持的展示交流案例解析</w:t>
              <w:br w:type="textWrapping"/>
              <w:t>（5）技术支持的展示交流-腾讯会议+WPS展示</w:t>
              <w:br w:type="textWrapping"/>
              <w:t>（6）技术支持的展示交流-小学语文-登鹳雀楼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B10.档案袋评价</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（1）档案袋评价解读</w:t>
              <w:br w:type="textWrapping"/>
              <w:t>（2）如何快速提取文档中的所有图片</w:t>
              <w:br w:type="textWrapping"/>
              <w:t>（3）小打卡-一款不得不学的小程序</w:t>
              <w:br w:type="textWrapping"/>
              <w:t>（4）档案袋评价案例解析</w:t>
              <w:br w:type="textWrapping"/>
              <w:t>（5）档案袋评价-学生档案袋实施计划与评价</w:t>
              <w:br w:type="textWrapping"/>
              <w:t>（6）档案袋评价-档案袋测评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0" w:type="dxa"/>
            <w:vAlign w:val="center"/>
          </w:tcPr>
          <w:p>
            <w:r>
              <w:rPr>
                <w:rFonts w:ascii="仿宋" w:hAnsi="仿宋" w:eastAsia="仿宋" w:cstheme="minorBidi"/>
                <w:b w:val="0"/>
                <w:kern w:val="2"/>
                <w:sz w:val="21"/>
                <w:szCs w:val="21"/>
                <w:lang w:val="en-US" w:eastAsia="zh-CN" w:bidi="ar-SA"/>
              </w:rPr>
              <w:t>C4.支持学生创造性学习与表达</w:t>
            </w:r>
          </w:p>
        </w:tc>
        <w:tc>
          <w:tcPr>
            <w:tcW w:w="7386" w:type="dxa"/>
          </w:tcPr>
          <w:p>
            <w:pPr>
              <w:jc w:val="left"/>
              <w:outlineLvl w:val="0"/>
              <w:rPr>
                <w:rFonts w:eastAsia="仿宋"/>
                <w:i/>
                <w:iCs/>
                <w:color w:val="2E75B6" w:themeColor="accent1" w:themeShade="BF"/>
                <w:sz w:val="24"/>
                <w:szCs w:val="24"/>
              </w:rPr>
            </w:pPr>
            <w:r>
              <w:rPr>
                <w:rFonts w:ascii="仿宋" w:hAnsi="仿宋" w:eastAsia="仿宋" w:cstheme="minorBidi"/>
                <w:b w:val="0"/>
                <w:kern w:val="2"/>
                <w:sz w:val="21"/>
                <w:szCs w:val="21"/>
                <w:lang w:val="en-US" w:eastAsia="zh-CN" w:bidi="ar-SA"/>
              </w:rPr>
              <w:t>（1）支持学生创造性学习与表达解读</w:t>
              <w:br w:type="textWrapping"/>
              <w:t>（2）更便捷的照片分享工具-享像派</w:t>
              <w:br w:type="textWrapping"/>
              <w:t>（3）希沃授课助手-让手机与电脑同屏变得更简单</w:t>
              <w:br w:type="textWrapping"/>
              <w:t>（4）支持学生创造性学习与表达案例解析</w:t>
              <w:br w:type="textWrapping"/>
              <w:t>（5）支持学生创造性学习与表达案例：小学语文</w:t>
            </w:r>
          </w:p>
        </w:tc>
      </w:tr>
    </w:tbl>
    <w:p/>
    <w:p>
      <w:pPr>
        <w:rPr>
          <w:rFonts w:ascii="华文仿宋" w:hAnsi="华文仿宋" w:eastAsia="华文仿宋" w:cs="华文仿宋"/>
        </w:rPr>
      </w:pPr>
      <w:bookmarkStart w:id="7" w:name="_附件4：«您所在学校名称»信息技术应用活动设计日程安排表"/>
      <w:r>
        <w:rPr>
          <w:rFonts w:hint="eastAsia" w:ascii="华文仿宋" w:hAnsi="华文仿宋" w:eastAsia="华文仿宋" w:cs="华文仿宋"/>
        </w:rPr>
        <w:br w:type="page"/>
      </w:r>
    </w:p>
    <w:p>
      <w:pPr>
        <w:pStyle w:val="2"/>
        <w:jc w:val="center"/>
        <w:rPr>
          <w:rFonts w:ascii="华文仿宋" w:hAnsi="华文仿宋" w:eastAsia="华文仿宋" w:cs="华文仿宋"/>
        </w:rPr>
      </w:pPr>
      <w:r>
        <w:rPr>
          <w:rFonts w:hint="eastAsia" w:ascii="华文仿宋" w:hAnsi="华文仿宋" w:eastAsia="华文仿宋" w:cs="华文仿宋"/>
        </w:rPr>
        <w:t>附件</w:t>
      </w:r>
      <w:r>
        <w:rPr>
          <w:rFonts w:ascii="华文仿宋" w:hAnsi="华文仿宋" w:eastAsia="华文仿宋" w:cs="华文仿宋"/>
        </w:rPr>
        <w:t>4</w:t>
      </w:r>
      <w:r>
        <w:rPr>
          <w:rFonts w:hint="eastAsia" w:ascii="华文仿宋" w:hAnsi="华文仿宋" w:eastAsia="华文仿宋" w:cs="华文仿宋"/>
        </w:rPr>
        <w:t>：</w:t>
      </w:r>
      <w:r>
        <w:rPr>
          <w:rFonts w:ascii="华文仿宋" w:hAnsi="华文仿宋" w:eastAsia="华文仿宋" w:cs="华文仿宋"/>
        </w:rPr>
        <w:t>天津市滨海新区大港桃李园小学</w:t>
      </w:r>
      <w:r>
        <w:rPr>
          <w:rFonts w:hint="eastAsia" w:ascii="华文仿宋" w:hAnsi="华文仿宋" w:eastAsia="华文仿宋" w:cs="华文仿宋"/>
        </w:rPr>
        <w:t>信息技术应用活动设计日程安排表</w:t>
      </w:r>
      <w:bookmarkEnd w:id="7"/>
    </w:p>
    <w:p/>
    <w:tbl>
      <w:tblPr>
        <w:tblStyle w:val="12"/>
        <w:tblW w:w="10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4014"/>
        <w:gridCol w:w="3161"/>
        <w:gridCol w:w="1715"/>
      </w:tblGrid>
      <w:tr>
        <w:trPr>
          <w:trHeight w:val="392" w:hRule="atLeast"/>
          <w:jc w:val="center"/>
        </w:trPr>
        <w:tc>
          <w:tcPr>
            <w:tcW w:w="1626" w:type="dxa"/>
            <w:shd w:val="clear" w:color="auto" w:fill="F1F1F1" w:themeFill="background1" w:themeFillShade="F2"/>
            <w:vAlign w:val="center"/>
          </w:tcPr>
          <w:p>
            <w:pPr>
              <w:jc w:val="center"/>
            </w:pPr>
            <w:r>
              <w:rPr>
                <w:rFonts w:hint="eastAsia"/>
              </w:rPr>
              <w:t>日期</w:t>
            </w:r>
          </w:p>
        </w:tc>
        <w:tc>
          <w:tcPr>
            <w:tcW w:w="4014" w:type="dxa"/>
            <w:shd w:val="clear" w:color="auto" w:fill="F1F1F1" w:themeFill="background1" w:themeFillShade="F2"/>
            <w:vAlign w:val="center"/>
          </w:tcPr>
          <w:p>
            <w:pPr>
              <w:jc w:val="center"/>
            </w:pPr>
            <w:r>
              <w:rPr>
                <w:rFonts w:hint="eastAsia"/>
              </w:rPr>
              <w:t>拟开展的活动</w:t>
            </w:r>
          </w:p>
        </w:tc>
        <w:tc>
          <w:tcPr>
            <w:tcW w:w="3161" w:type="dxa"/>
            <w:shd w:val="clear" w:color="auto" w:fill="F1F1F1" w:themeFill="background1" w:themeFillShade="F2"/>
            <w:vAlign w:val="center"/>
          </w:tcPr>
          <w:p>
            <w:pPr>
              <w:jc w:val="center"/>
            </w:pPr>
            <w:r>
              <w:rPr>
                <w:rFonts w:hint="eastAsia"/>
              </w:rPr>
              <w:t>活动目标</w:t>
            </w:r>
          </w:p>
        </w:tc>
        <w:tc>
          <w:tcPr>
            <w:tcW w:w="1715" w:type="dxa"/>
            <w:shd w:val="clear" w:color="auto" w:fill="F1F1F1" w:themeFill="background1" w:themeFillShade="F2"/>
            <w:vAlign w:val="center"/>
          </w:tcPr>
          <w:p>
            <w:pPr>
              <w:jc w:val="center"/>
            </w:pPr>
            <w:r>
              <w:rPr>
                <w:rFonts w:hint="eastAsia"/>
              </w:rPr>
              <w:t>负责人</w:t>
            </w:r>
          </w:p>
        </w:tc>
      </w:tr>
      <w:tr>
        <w:trPr>
          <w:trHeight w:val="412" w:hRule="atLeast"/>
          <w:jc w:val="center"/>
        </w:trPr>
        <w:tc>
          <w:tcPr>
            <w:tcW w:w="1626" w:type="dxa"/>
            <w:vAlign w:val="center"/>
          </w:tcPr>
          <w:p>
            <w:pPr>
              <w:rPr>
                <w:rFonts w:eastAsia="仿宋"/>
              </w:rPr>
            </w:pPr>
          </w:p>
        </w:tc>
        <w:tc>
          <w:tcPr>
            <w:tcW w:w="4014" w:type="dxa"/>
            <w:vAlign w:val="center"/>
          </w:tcPr>
          <w:p>
            <w:pPr>
              <w:rPr>
                <w:rFonts w:eastAsia="仿宋"/>
              </w:rPr>
            </w:pPr>
          </w:p>
        </w:tc>
        <w:tc>
          <w:tcPr>
            <w:tcW w:w="3161" w:type="dxa"/>
            <w:vAlign w:val="center"/>
          </w:tcPr>
          <w:p>
            <w:pPr>
              <w:rPr>
                <w:rFonts w:eastAsia="仿宋"/>
              </w:rPr>
            </w:pPr>
          </w:p>
        </w:tc>
        <w:tc>
          <w:tcPr>
            <w:tcW w:w="1715" w:type="dxa"/>
            <w:vAlign w:val="center"/>
          </w:tcPr>
          <w:p>
            <w:pPr>
              <w:rPr>
                <w:rFonts w:eastAsia="仿宋"/>
              </w:rPr>
            </w:pPr>
          </w:p>
        </w:tc>
      </w:tr>
      <w:tr>
        <w:trPr>
          <w:trHeight w:val="418" w:hRule="atLeast"/>
          <w:jc w:val="center"/>
        </w:trPr>
        <w:tc>
          <w:tcPr>
            <w:tcW w:w="1626" w:type="dxa"/>
            <w:vAlign w:val="center"/>
          </w:tcPr>
          <w:p>
            <w:pPr>
              <w:rPr>
                <w:rFonts w:eastAsia="仿宋"/>
              </w:rPr>
            </w:pPr>
          </w:p>
        </w:tc>
        <w:tc>
          <w:tcPr>
            <w:tcW w:w="4014" w:type="dxa"/>
            <w:vAlign w:val="center"/>
          </w:tcPr>
          <w:p>
            <w:pPr>
              <w:rPr>
                <w:rFonts w:eastAsia="仿宋"/>
              </w:rPr>
            </w:pPr>
          </w:p>
        </w:tc>
        <w:tc>
          <w:tcPr>
            <w:tcW w:w="3161" w:type="dxa"/>
            <w:vAlign w:val="center"/>
          </w:tcPr>
          <w:p>
            <w:pPr>
              <w:rPr>
                <w:rFonts w:eastAsia="仿宋"/>
              </w:rPr>
            </w:pPr>
          </w:p>
        </w:tc>
        <w:tc>
          <w:tcPr>
            <w:tcW w:w="1715" w:type="dxa"/>
            <w:vAlign w:val="center"/>
          </w:tcPr>
          <w:p>
            <w:pPr>
              <w:rPr>
                <w:rFonts w:eastAsia="仿宋"/>
              </w:rPr>
            </w:pPr>
          </w:p>
        </w:tc>
      </w:tr>
      <w:tr>
        <w:trPr>
          <w:trHeight w:val="409" w:hRule="atLeast"/>
          <w:jc w:val="center"/>
        </w:trPr>
        <w:tc>
          <w:tcPr>
            <w:tcW w:w="1626" w:type="dxa"/>
            <w:vAlign w:val="center"/>
          </w:tcPr>
          <w:p>
            <w:pPr>
              <w:rPr>
                <w:rFonts w:eastAsia="仿宋"/>
              </w:rPr>
            </w:pPr>
          </w:p>
        </w:tc>
        <w:tc>
          <w:tcPr>
            <w:tcW w:w="4014" w:type="dxa"/>
            <w:vAlign w:val="center"/>
          </w:tcPr>
          <w:p>
            <w:pPr>
              <w:rPr>
                <w:rFonts w:eastAsia="仿宋"/>
              </w:rPr>
            </w:pPr>
          </w:p>
        </w:tc>
        <w:tc>
          <w:tcPr>
            <w:tcW w:w="3161" w:type="dxa"/>
            <w:vAlign w:val="center"/>
          </w:tcPr>
          <w:p>
            <w:pPr>
              <w:rPr>
                <w:rFonts w:eastAsia="仿宋"/>
              </w:rPr>
            </w:pPr>
          </w:p>
        </w:tc>
        <w:tc>
          <w:tcPr>
            <w:tcW w:w="1715" w:type="dxa"/>
            <w:vAlign w:val="center"/>
          </w:tcPr>
          <w:p>
            <w:pPr>
              <w:rPr>
                <w:rFonts w:eastAsia="仿宋"/>
              </w:rPr>
            </w:pPr>
          </w:p>
        </w:tc>
      </w:tr>
      <w:tr>
        <w:trPr>
          <w:trHeight w:val="414" w:hRule="atLeast"/>
          <w:jc w:val="center"/>
        </w:trPr>
        <w:tc>
          <w:tcPr>
            <w:tcW w:w="1626" w:type="dxa"/>
            <w:vAlign w:val="center"/>
          </w:tcPr>
          <w:p>
            <w:pPr>
              <w:rPr>
                <w:rFonts w:eastAsia="仿宋"/>
              </w:rPr>
            </w:pPr>
          </w:p>
        </w:tc>
        <w:tc>
          <w:tcPr>
            <w:tcW w:w="4014" w:type="dxa"/>
            <w:vAlign w:val="center"/>
          </w:tcPr>
          <w:p>
            <w:pPr>
              <w:rPr>
                <w:rFonts w:eastAsia="仿宋"/>
              </w:rPr>
            </w:pPr>
          </w:p>
        </w:tc>
        <w:tc>
          <w:tcPr>
            <w:tcW w:w="3161" w:type="dxa"/>
            <w:vAlign w:val="center"/>
          </w:tcPr>
          <w:p>
            <w:pPr>
              <w:rPr>
                <w:rFonts w:eastAsia="仿宋"/>
              </w:rPr>
            </w:pPr>
          </w:p>
        </w:tc>
        <w:tc>
          <w:tcPr>
            <w:tcW w:w="1715" w:type="dxa"/>
            <w:vAlign w:val="center"/>
          </w:tcPr>
          <w:p>
            <w:pPr>
              <w:rPr>
                <w:rFonts w:eastAsia="仿宋"/>
              </w:rPr>
            </w:pPr>
          </w:p>
        </w:tc>
      </w:tr>
      <w:tr>
        <w:trPr>
          <w:trHeight w:val="420" w:hRule="atLeast"/>
          <w:jc w:val="center"/>
        </w:trPr>
        <w:tc>
          <w:tcPr>
            <w:tcW w:w="1626" w:type="dxa"/>
            <w:vAlign w:val="center"/>
          </w:tcPr>
          <w:p>
            <w:pPr>
              <w:rPr>
                <w:rFonts w:eastAsia="仿宋"/>
              </w:rPr>
            </w:pPr>
          </w:p>
        </w:tc>
        <w:tc>
          <w:tcPr>
            <w:tcW w:w="4014" w:type="dxa"/>
            <w:vAlign w:val="center"/>
          </w:tcPr>
          <w:p>
            <w:pPr>
              <w:rPr>
                <w:rFonts w:eastAsia="仿宋"/>
              </w:rPr>
            </w:pPr>
          </w:p>
        </w:tc>
        <w:tc>
          <w:tcPr>
            <w:tcW w:w="3161" w:type="dxa"/>
            <w:vAlign w:val="center"/>
          </w:tcPr>
          <w:p>
            <w:pPr>
              <w:rPr>
                <w:rFonts w:eastAsia="仿宋"/>
              </w:rPr>
            </w:pPr>
          </w:p>
        </w:tc>
        <w:tc>
          <w:tcPr>
            <w:tcW w:w="1715" w:type="dxa"/>
            <w:vAlign w:val="center"/>
          </w:tcPr>
          <w:p>
            <w:pPr>
              <w:rPr>
                <w:rFonts w:eastAsia="仿宋"/>
              </w:rPr>
            </w:pPr>
          </w:p>
        </w:tc>
      </w:tr>
    </w:tbl>
    <w:p>
      <w:pPr>
        <w:spacing w:line="440" w:lineRule="exact"/>
        <w:jc w:val="left"/>
        <w:rPr>
          <w:rFonts w:ascii="仿宋" w:hAnsi="仿宋" w:eastAsia="仿宋"/>
          <w:bCs/>
          <w:sz w:val="32"/>
          <w:szCs w:val="32"/>
        </w:rPr>
      </w:pPr>
    </w:p>
    <w:sectPr>
      <w:footerReference r:id="rId5" w:type="default"/>
      <w:pgSz w:w="11906" w:h="16838"/>
      <w:pgMar w:top="1270" w:right="820" w:bottom="1270" w:left="78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decorative"/>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黑体-简">
    <w:panose1 w:val="02000000000000000000"/>
    <w:charset w:val="80"/>
    <w:family w:val="auto"/>
    <w:pitch w:val="default"/>
    <w:sig w:usb0="8000002F" w:usb1="0800004A" w:usb2="00000000" w:usb3="00000000" w:csb0="203E0000"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微软雅黑">
    <w:altName w:val="汉仪旗黑KW"/>
    <w:panose1 w:val="020B0503020204020204"/>
    <w:charset w:val="86"/>
    <w:family w:val="swiss"/>
    <w:pitch w:val="default"/>
    <w:sig w:usb0="00000000" w:usb1="00000000" w:usb2="00000016" w:usb3="00000000" w:csb0="0004001F" w:csb1="00000000"/>
  </w:font>
  <w:font w:name="Calibri Light">
    <w:altName w:val="Helvetica Neue"/>
    <w:panose1 w:val="020F0302020204030204"/>
    <w:charset w:val="00"/>
    <w:family w:val="swiss"/>
    <w:pitch w:val="default"/>
    <w:sig w:usb0="00000000" w:usb1="00000000" w:usb2="00000009" w:usb3="00000000" w:csb0="000001FF" w:csb1="00000000"/>
  </w:font>
  <w:font w:name="冬青黑体简体中文">
    <w:panose1 w:val="020B0300000000000000"/>
    <w:charset w:val="86"/>
    <w:family w:val="auto"/>
    <w:pitch w:val="default"/>
    <w:sig w:usb0="A00002BF" w:usb1="1ACF7CFA" w:usb2="00000016" w:usb3="00000000" w:csb0="00060007"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orbel">
    <w:altName w:val="苹方-简"/>
    <w:panose1 w:val="020B0503020204020204"/>
    <w:charset w:val="00"/>
    <w:family w:val="auto"/>
    <w:pitch w:val="default"/>
    <w:sig w:usb0="00000000" w:usb1="00000000" w:usb2="00000000" w:usb3="00000000" w:csb0="2000019F" w:csb1="00000000"/>
  </w:font>
  <w:font w:name="宋体-简">
    <w:panose1 w:val="02010800040101010101"/>
    <w:charset w:val="86"/>
    <w:family w:val="auto"/>
    <w:pitch w:val="default"/>
    <w:sig w:usb0="00000001" w:usb1="080F0000" w:usb2="00000000"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兰亭黑-繁">
    <w:panose1 w:val="03000509000000000000"/>
    <w:charset w:val="88"/>
    <w:family w:val="auto"/>
    <w:pitch w:val="default"/>
    <w:sig w:usb0="00000001" w:usb1="080E0000" w:usb2="00000000" w:usb3="00000000" w:csb0="00100000" w:csb1="00000000"/>
  </w:font>
  <w:font w:name="WPS-Numbers">
    <w:altName w:val="苹方-简"/>
    <w:panose1 w:val="00000000000000000000"/>
    <w:charset w:val="00"/>
    <w:family w:val="auto"/>
    <w:pitch w:val="default"/>
    <w:sig w:usb0="00000000" w:usb1="00000000" w:usb2="00000000" w:usb3="00000000" w:csb0="00000001" w:csb1="00000000"/>
  </w:font>
  <w:font w:name="圆体-简">
    <w:panose1 w:val="02010600040101010101"/>
    <w:charset w:val="86"/>
    <w:family w:val="auto"/>
    <w:pitch w:val="default"/>
    <w:sig w:usb0="80000287" w:usb1="280F3C52" w:usb2="00000016" w:usb3="00000000" w:csb0="0004001F" w:csb1="00000000"/>
  </w:font>
  <w:font w:name="WPS-Bullets-new">
    <w:altName w:val="苹方-简"/>
    <w:panose1 w:val="00000000000000000000"/>
    <w:charset w:val="00"/>
    <w:family w:val="auto"/>
    <w:pitch w:val="default"/>
    <w:sig w:usb0="00000000" w:usb1="00000000" w:usb2="00000000" w:usb3="00000000" w:csb0="00000001" w:csb1="00000000"/>
  </w:font>
  <w:font w:name="儷宋 Pro">
    <w:panose1 w:val="02020300000000000000"/>
    <w:charset w:val="88"/>
    <w:family w:val="auto"/>
    <w:pitch w:val="default"/>
    <w:sig w:usb0="80000001" w:usb1="28091800" w:usb2="00000016" w:usb3="00000000" w:csb0="00100000" w:csb1="00000000"/>
  </w:font>
  <w:font w:name="儷黑 Pro">
    <w:panose1 w:val="020B0500000000000000"/>
    <w:charset w:val="88"/>
    <w:family w:val="auto"/>
    <w:pitch w:val="default"/>
    <w:sig w:usb0="80000001" w:usb1="28091800" w:usb2="00000016" w:usb3="00000000" w:csb0="00100000" w:csb1="00000000"/>
  </w:font>
  <w:font w:name="凌慧体-简">
    <w:panose1 w:val="03050602040302020204"/>
    <w:charset w:val="86"/>
    <w:family w:val="auto"/>
    <w:pitch w:val="default"/>
    <w:sig w:usb0="A00002FF" w:usb1="7ACF7CFB" w:usb2="0000001E" w:usb3="00000000" w:csb0="00040001" w:csb1="00000000"/>
  </w:font>
  <w:font w:name="华文宋体">
    <w:panose1 w:val="02010600040101010101"/>
    <w:charset w:val="86"/>
    <w:family w:val="auto"/>
    <w:pitch w:val="default"/>
    <w:sig w:usb0="80000287" w:usb1="280F3C52" w:usb2="00000016" w:usb3="00000000" w:csb0="0004001F" w:csb1="00000000"/>
  </w:font>
  <w:font w:name="黑体">
    <w:altName w:val="汉仪中黑KW"/>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阿里巴巴普惠体 R">
    <w:altName w:val="宋体-简"/>
    <w:panose1 w:val="00020600040101010101"/>
    <w:charset w:val="86"/>
    <w:family w:val="roman"/>
    <w:pitch w:val="default"/>
    <w:sig w:usb0="00000000" w:usb1="00000000" w:usb2="0000001E" w:usb3="00000000" w:csb0="0004009F" w:csb1="00000000"/>
  </w:font>
  <w:font w:name="仿宋_GB2312">
    <w:altName w:val="汉仪仿宋KW"/>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娃娃体-繁">
    <w:panose1 w:val="040B0500000000000000"/>
    <w:charset w:val="88"/>
    <w:family w:val="auto"/>
    <w:pitch w:val="default"/>
    <w:sig w:usb0="A00000FF" w:usb1="5889787B" w:usb2="00000016" w:usb3="00000000" w:csb0="00100003" w:csb1="00000000"/>
  </w:font>
  <w:font w:name="报隶-繁">
    <w:panose1 w:val="02010600040101010101"/>
    <w:charset w:val="86"/>
    <w:family w:val="auto"/>
    <w:pitch w:val="default"/>
    <w:sig w:usb0="80000287" w:usb1="280F3C52" w:usb2="00000016" w:usb3="00000000" w:csb0="0004001F" w:csb1="00000000"/>
  </w:font>
  <w:font w:name="翩翩体-繁">
    <w:panose1 w:val="03000300000000000000"/>
    <w:charset w:val="86"/>
    <w:family w:val="auto"/>
    <w:pitch w:val="default"/>
    <w:sig w:usb0="A00002FF" w:usb1="7ACF7CFB" w:usb2="00000016" w:usb3="00000000" w:csb0="00040001" w:csb1="00000000"/>
  </w:font>
  <w:font w:name="苹方-港">
    <w:panose1 w:val="020B0400000000000000"/>
    <w:charset w:val="88"/>
    <w:family w:val="auto"/>
    <w:pitch w:val="default"/>
    <w:sig w:usb0="A00002FF" w:usb1="7ACFFDFB" w:usb2="00000017" w:usb3="00000000" w:csb0="00100001" w:csb1="00000000"/>
  </w:font>
  <w:font w:name="华文黑体">
    <w:panose1 w:val="02010600040101010101"/>
    <w:charset w:val="86"/>
    <w:family w:val="auto"/>
    <w:pitch w:val="default"/>
    <w:sig w:usb0="00000287" w:usb1="080F0000" w:usb2="00000000" w:usb3="00000000" w:csb0="00040001" w:csb1="00000000"/>
  </w:font>
  <w:font w:name="凌慧体-繁">
    <w:panose1 w:val="03050602040302020204"/>
    <w:charset w:val="86"/>
    <w:family w:val="auto"/>
    <w:pitch w:val="default"/>
    <w:sig w:usb0="A00002FF" w:usb1="7ACFFCFB" w:usb2="0000001E" w:usb3="00000000" w:csb0="20140183" w:csb1="00000000"/>
  </w:font>
  <w:font w:name="宋体-繁">
    <w:panose1 w:val="02010600040101010101"/>
    <w:charset w:val="86"/>
    <w:family w:val="auto"/>
    <w:pitch w:val="default"/>
    <w:sig w:usb0="00000287" w:usb1="080F0000" w:usb2="00000000" w:usb3="00000000" w:csb0="0004009F" w:csb1="DFD70000"/>
  </w:font>
  <w:font w:name="报隶-简">
    <w:panose1 w:val="02010600040101010101"/>
    <w:charset w:val="86"/>
    <w:family w:val="auto"/>
    <w:pitch w:val="default"/>
    <w:sig w:usb0="80000287" w:usb1="280F3C52" w:usb2="00000016" w:usb3="00000000" w:csb0="0004001F" w:csb1="00000000"/>
  </w:font>
  <w:font w:name="蘋果儷細宋">
    <w:panose1 w:val="00000000000000000000"/>
    <w:charset w:val="88"/>
    <w:family w:val="auto"/>
    <w:pitch w:val="default"/>
    <w:sig w:usb0="800000E3" w:usb1="30C97878" w:usb2="00000016" w:usb3="00000000" w:csb0="00100000" w:csb1="00000000"/>
  </w:font>
  <w:font w:name="雅痞-简">
    <w:panose1 w:val="020F0603040207020204"/>
    <w:charset w:val="86"/>
    <w:family w:val="auto"/>
    <w:pitch w:val="default"/>
    <w:sig w:usb0="A00002FF" w:usb1="7ACF7CFB" w:usb2="0000001E" w:usb3="00000000" w:csb0="00040001" w:csb1="00000000"/>
  </w:font>
  <w:font w:name="黑体-简">
    <w:panose1 w:val="02000000000000000000"/>
    <w:charset w:val="86"/>
    <w:family w:val="auto"/>
    <w:pitch w:val="default"/>
    <w:sig w:usb0="8000002F" w:usb1="0800004A" w:usb2="00000000" w:usb3="00000000" w:csb0="203E0000" w:csb1="00000000"/>
  </w:font>
  <w:font w:name="標楷體">
    <w:panose1 w:val="02010601000101010101"/>
    <w:charset w:val="00"/>
    <w:family w:val="auto"/>
    <w:pitch w:val="default"/>
    <w:sig w:usb0="00000000" w:usb1="00000000" w:usb2="00000000" w:usb3="00000000" w:csb0="00000000" w:csb1="00000000"/>
  </w:font>
  <w:font w:name="魏碑-简">
    <w:panose1 w:val="03000800000000000000"/>
    <w:charset w:val="86"/>
    <w:family w:val="auto"/>
    <w:pitch w:val="default"/>
    <w:sig w:usb0="A00002FF" w:usb1="78CFFCFB" w:usb2="00080016" w:usb3="00000000" w:csb0="20060187" w:csb1="00000000"/>
  </w:font>
  <w:font w:name="手札体-简">
    <w:panose1 w:val="03000500000000000000"/>
    <w:charset w:val="86"/>
    <w:family w:val="auto"/>
    <w:pitch w:val="default"/>
    <w:sig w:usb0="A00002FF" w:usb1="7ACF7CFB" w:usb2="00000016" w:usb3="00000000" w:csb0="00040001" w:csb1="00000000"/>
  </w:font>
  <w:font w:name="Hiragino Sans CNS">
    <w:panose1 w:val="020B0300000000000000"/>
    <w:charset w:val="88"/>
    <w:family w:val="auto"/>
    <w:pitch w:val="default"/>
    <w:sig w:usb0="A00002FF" w:usb1="28CFFDFA" w:usb2="00000016" w:usb3="00000000" w:csb0="00120005" w:csb1="00000000"/>
  </w:font>
  <w:font w:name="Al Bayan">
    <w:panose1 w:val="00000000000000000000"/>
    <w:charset w:val="00"/>
    <w:family w:val="auto"/>
    <w:pitch w:val="default"/>
    <w:sig w:usb0="00002000" w:usb1="00000000" w:usb2="00000008" w:usb3="00000000" w:csb0="00000040"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anchor distT="0" distB="0" distL="114300" distR="114300" simplePos="0" relativeHeight="251657216" behindDoc="1" locked="0" layoutInCell="1" allowOverlap="1">
          <wp:simplePos x="0" y="0"/>
          <wp:positionH relativeFrom="column">
            <wp:posOffset>1270</wp:posOffset>
          </wp:positionH>
          <wp:positionV relativeFrom="paragraph">
            <wp:posOffset>97790</wp:posOffset>
          </wp:positionV>
          <wp:extent cx="385445" cy="236220"/>
          <wp:effectExtent l="0" t="0" r="20955" b="17780"/>
          <wp:wrapNone/>
          <wp:docPr id="9" name="图片 9" descr="op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open-logo"/>
                  <pic:cNvPicPr>
                    <a:picLocks noChangeAspect="1"/>
                  </pic:cNvPicPr>
                </pic:nvPicPr>
                <pic:blipFill>
                  <a:blip r:embed="rId1"/>
                  <a:stretch>
                    <a:fillRect/>
                  </a:stretch>
                </pic:blipFill>
                <pic:spPr>
                  <a:xfrm>
                    <a:off x="0" y="0"/>
                    <a:ext cx="385445" cy="236220"/>
                  </a:xfrm>
                  <a:prstGeom prst="rect">
                    <a:avLst/>
                  </a:prstGeom>
                </pic:spPr>
              </pic:pic>
            </a:graphicData>
          </a:graphic>
        </wp:anchor>
      </w:drawing>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anchor distT="0" distB="0" distL="114300" distR="114300" simplePos="0" relativeHeight="251659264" behindDoc="1" locked="0" layoutInCell="1" allowOverlap="1">
          <wp:simplePos x="0" y="0"/>
          <wp:positionH relativeFrom="column">
            <wp:posOffset>1270</wp:posOffset>
          </wp:positionH>
          <wp:positionV relativeFrom="paragraph">
            <wp:posOffset>97790</wp:posOffset>
          </wp:positionV>
          <wp:extent cx="401320" cy="245745"/>
          <wp:effectExtent l="0" t="0" r="5080" b="8255"/>
          <wp:wrapNone/>
          <wp:docPr id="2" name="图片 2" descr="op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pen-logo"/>
                  <pic:cNvPicPr>
                    <a:picLocks noChangeAspect="1"/>
                  </pic:cNvPicPr>
                </pic:nvPicPr>
                <pic:blipFill>
                  <a:blip r:embed="rId1"/>
                  <a:stretch>
                    <a:fillRect/>
                  </a:stretch>
                </pic:blipFill>
                <pic:spPr>
                  <a:xfrm>
                    <a:off x="0" y="0"/>
                    <a:ext cx="401320" cy="245745"/>
                  </a:xfrm>
                  <a:prstGeom prst="rect">
                    <a:avLst/>
                  </a:prstGeom>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62563437"/>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DLlzVRDwIAAAcEAAAOAAAAZHJz L2Uyb0RvYy54bWytU82O0zAQviPxDpbvNGkrVlXVdFV2VYRUsSsVxNl1nCaS/2S7TcoDwBtw4sKd 5+pz7Gen6SLghLjYY8/4m5lvPi9uOyXJUTjfGF3Q8SinRGhuykbvC/rxw/rVjBIfmC6ZNFoU9CQ8 vV2+fLFo7VxMTG1kKRwBiPbz1ha0DsHOs8zzWijmR8YKDWdlnGIBR7fPSsdaoCuZTfL8JmuNK60z XHiP2/veSZcJv6oEDw9V5UUgsqCoLaTVpXUX12y5YPO9Y7Zu+KUM9g9VKNZoJL1C3bPAyME1f0Cp hjvjTRVG3KjMVFXDReoB3Yzz37rZ1syK1AvI8fZKk/9/sPz98dGRpizolBLNFEZ0/vb1/P3n+ccX Mo30tNbPEbW1iAvdG9NhzMO9x2Xsuqucijv6IfCD6NOVXNEFwuOj2WQ2y+Hi8A0H4GfPz63z4a0w ikSjoA7TS6Sy48aHPnQIidm0WTdSpglKTdqC3kxf5+nB1QNwqZEjNtEXG63Q7bpLZztTntCYM70y vOXrBsk3zIdH5iAFFAx5hwcslTRIYi4WJbVxn/92H+MxIXgpaSGtgmponxL5TmNyUYWD4QZjNxj6 oO4MtDrGt7E8mXjgghzMyhn1CZpfxRxwMc2RqaBhMO9CL2/8GS5WqxQErVkWNnpreYSO5Hm7OgQQ mHiNpPRMXLiC2tJkLj8jyvnXc4p6/r/LJ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I4EAABbQ29udGVudF9UeXBlc10ueG1sUEsBAhQACgAAAAAA h07iQAAAAAAAAAAAAAAAAAYAAAAAAAAAAAAQAAAAcAMAAF9yZWxzL1BLAQIUABQAAAAIAIdO4kCK FGY80QAAAJQBAAALAAAAAAAAAAEAIAAAAJQDAABfcmVscy8ucmVsc1BLAQIUAAoAAAAAAIdO4kAA AAAAAAAAAAAAAAAEAAAAAAAAAAAAEAAAABYAAABkcnMvUEsBAhQAFAAAAAgAh07iQLNJWO7QAAAA BQEAAA8AAAAAAAAAAQAgAAAAOAAAAGRycy9kb3ducmV2LnhtbFBLAQIUABQAAAAIAIdO4kDLlzVR DwIAAAcEAAAOAAAAAAAAAAEAIAAAADUBAABkcnMvZTJvRG9jLnhtbFBLBQYAAAAABgAGAFkBAAC2 BQAAAAA= ">
              <v:fill on="f" focussize="0,0"/>
              <v:stroke on="f" weight="0.5pt"/>
              <v:imagedata o:title=""/>
              <o:lock v:ext="edit" aspectratio="f"/>
              <v:textbox inset="0mm,0mm,0mm,0mm" style="mso-fit-shape-to-text:t;">
                <w:txbxContent>
                  <w:sdt>
                    <w:sdtPr>
                      <w:id w:val="1362563437"/>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anchor distT="0" distB="0" distL="114300" distR="114300" simplePos="0" relativeHeight="251656192" behindDoc="1" locked="0" layoutInCell="1" allowOverlap="1">
          <wp:simplePos x="0" y="0"/>
          <wp:positionH relativeFrom="column">
            <wp:posOffset>-12700</wp:posOffset>
          </wp:positionH>
          <wp:positionV relativeFrom="paragraph">
            <wp:posOffset>-160655</wp:posOffset>
          </wp:positionV>
          <wp:extent cx="626110" cy="307340"/>
          <wp:effectExtent l="0" t="0" r="8890" b="0"/>
          <wp:wrapNone/>
          <wp:docPr id="7" name="图片 7" descr="校本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本LOGO"/>
                  <pic:cNvPicPr>
                    <a:picLocks noChangeAspect="1"/>
                  </pic:cNvPicPr>
                </pic:nvPicPr>
                <pic:blipFill>
                  <a:blip r:embed="rId1"/>
                  <a:stretch>
                    <a:fillRect/>
                  </a:stretch>
                </pic:blipFill>
                <pic:spPr>
                  <a:xfrm>
                    <a:off x="0" y="0"/>
                    <a:ext cx="626110" cy="3073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D4F13"/>
    <w:multiLevelType w:val="singleLevel"/>
    <w:tmpl w:val="5EAD4F13"/>
    <w:lvl w:ilvl="0" w:tentative="0">
      <w:start w:val="2"/>
      <w:numFmt w:val="chineseCounting"/>
      <w:suff w:val="nothing"/>
      <w:lvlText w:val="（%1）"/>
      <w:lvlJc w:val="left"/>
    </w:lvl>
  </w:abstractNum>
  <w:abstractNum w:abstractNumId="1">
    <w:nsid w:val="5EAD52C6"/>
    <w:multiLevelType w:val="singleLevel"/>
    <w:tmpl w:val="5EAD52C6"/>
    <w:lvl w:ilvl="0" w:tentative="0">
      <w:start w:val="5"/>
      <w:numFmt w:val="chineseCounting"/>
      <w:suff w:val="nothing"/>
      <w:lvlText w:val="（%1）"/>
      <w:lvlJc w:val="left"/>
    </w:lvl>
  </w:abstractNum>
  <w:abstractNum w:abstractNumId="2">
    <w:nsid w:val="5EB23050"/>
    <w:multiLevelType w:val="singleLevel"/>
    <w:tmpl w:val="5EB23050"/>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DB"/>
    <w:rsid w:val="00020C96"/>
    <w:rsid w:val="00024CBF"/>
    <w:rsid w:val="00036CE3"/>
    <w:rsid w:val="00050425"/>
    <w:rsid w:val="00086BFE"/>
    <w:rsid w:val="00097739"/>
    <w:rsid w:val="000A7764"/>
    <w:rsid w:val="0014484A"/>
    <w:rsid w:val="001451F8"/>
    <w:rsid w:val="001575E4"/>
    <w:rsid w:val="00175796"/>
    <w:rsid w:val="001B3A09"/>
    <w:rsid w:val="001D30C9"/>
    <w:rsid w:val="001F1075"/>
    <w:rsid w:val="00204F56"/>
    <w:rsid w:val="0020532E"/>
    <w:rsid w:val="002353AB"/>
    <w:rsid w:val="002676A6"/>
    <w:rsid w:val="002A25EC"/>
    <w:rsid w:val="002C6F88"/>
    <w:rsid w:val="003016F1"/>
    <w:rsid w:val="00326EDB"/>
    <w:rsid w:val="003278E1"/>
    <w:rsid w:val="00337E7B"/>
    <w:rsid w:val="0035790D"/>
    <w:rsid w:val="003B62A3"/>
    <w:rsid w:val="003B6944"/>
    <w:rsid w:val="003D4222"/>
    <w:rsid w:val="003F15C1"/>
    <w:rsid w:val="004020E2"/>
    <w:rsid w:val="00423304"/>
    <w:rsid w:val="004365FC"/>
    <w:rsid w:val="004450AE"/>
    <w:rsid w:val="0045719E"/>
    <w:rsid w:val="0048786A"/>
    <w:rsid w:val="00495BF2"/>
    <w:rsid w:val="004B2A09"/>
    <w:rsid w:val="004E21CE"/>
    <w:rsid w:val="00557BA4"/>
    <w:rsid w:val="00591882"/>
    <w:rsid w:val="005A74AC"/>
    <w:rsid w:val="00607C2D"/>
    <w:rsid w:val="0065170C"/>
    <w:rsid w:val="006704B5"/>
    <w:rsid w:val="00685F8D"/>
    <w:rsid w:val="0069546C"/>
    <w:rsid w:val="006C3772"/>
    <w:rsid w:val="006F744F"/>
    <w:rsid w:val="007262DB"/>
    <w:rsid w:val="00744F7E"/>
    <w:rsid w:val="007609EB"/>
    <w:rsid w:val="00775A9F"/>
    <w:rsid w:val="007B7F70"/>
    <w:rsid w:val="007D749B"/>
    <w:rsid w:val="008072D6"/>
    <w:rsid w:val="008101B3"/>
    <w:rsid w:val="008C6F59"/>
    <w:rsid w:val="008C7825"/>
    <w:rsid w:val="009106A3"/>
    <w:rsid w:val="0093110D"/>
    <w:rsid w:val="00972C3F"/>
    <w:rsid w:val="009B0E77"/>
    <w:rsid w:val="009E21A0"/>
    <w:rsid w:val="00A91545"/>
    <w:rsid w:val="00AB628F"/>
    <w:rsid w:val="00AD3221"/>
    <w:rsid w:val="00B36F29"/>
    <w:rsid w:val="00B537AB"/>
    <w:rsid w:val="00B83835"/>
    <w:rsid w:val="00BA1187"/>
    <w:rsid w:val="00BD0949"/>
    <w:rsid w:val="00BF23B0"/>
    <w:rsid w:val="00BF308C"/>
    <w:rsid w:val="00C05C06"/>
    <w:rsid w:val="00CC1B02"/>
    <w:rsid w:val="00CE71B8"/>
    <w:rsid w:val="00D343F2"/>
    <w:rsid w:val="00D45F21"/>
    <w:rsid w:val="00DA7AAA"/>
    <w:rsid w:val="00DC0470"/>
    <w:rsid w:val="00E35703"/>
    <w:rsid w:val="00E80603"/>
    <w:rsid w:val="00EA2145"/>
    <w:rsid w:val="00EA6093"/>
    <w:rsid w:val="00EF66BC"/>
    <w:rsid w:val="00F062DA"/>
    <w:rsid w:val="00F506D2"/>
    <w:rsid w:val="00F574AB"/>
    <w:rsid w:val="00F80521"/>
    <w:rsid w:val="00F865AD"/>
    <w:rsid w:val="00FA357E"/>
    <w:rsid w:val="07BE4A9B"/>
    <w:rsid w:val="0DF3EC56"/>
    <w:rsid w:val="171A7851"/>
    <w:rsid w:val="17773898"/>
    <w:rsid w:val="17FFFA3E"/>
    <w:rsid w:val="1AF07803"/>
    <w:rsid w:val="1AFDBB33"/>
    <w:rsid w:val="1BFF13F8"/>
    <w:rsid w:val="1D737075"/>
    <w:rsid w:val="1EB32255"/>
    <w:rsid w:val="1F5EC0E9"/>
    <w:rsid w:val="252FEA4C"/>
    <w:rsid w:val="2BF52C4F"/>
    <w:rsid w:val="2CF4C41C"/>
    <w:rsid w:val="2E184AFD"/>
    <w:rsid w:val="2E747730"/>
    <w:rsid w:val="2E7FD53B"/>
    <w:rsid w:val="2EB7E7C0"/>
    <w:rsid w:val="2FAF1A66"/>
    <w:rsid w:val="2FDA58F4"/>
    <w:rsid w:val="2FE7BB71"/>
    <w:rsid w:val="2FFD131A"/>
    <w:rsid w:val="32EE030C"/>
    <w:rsid w:val="32FF387F"/>
    <w:rsid w:val="33DCF00A"/>
    <w:rsid w:val="37720BC7"/>
    <w:rsid w:val="377C37EB"/>
    <w:rsid w:val="37B51D6A"/>
    <w:rsid w:val="37ED37E3"/>
    <w:rsid w:val="37EF168B"/>
    <w:rsid w:val="37EFFF74"/>
    <w:rsid w:val="37F5B366"/>
    <w:rsid w:val="37FD9D78"/>
    <w:rsid w:val="37FE1EF0"/>
    <w:rsid w:val="39DFF7C3"/>
    <w:rsid w:val="39E32787"/>
    <w:rsid w:val="3A7FE65A"/>
    <w:rsid w:val="3AA76210"/>
    <w:rsid w:val="3B878FC2"/>
    <w:rsid w:val="3B9E8857"/>
    <w:rsid w:val="3C3FD599"/>
    <w:rsid w:val="3C9BAE8B"/>
    <w:rsid w:val="3D8F90E2"/>
    <w:rsid w:val="3DE1EB2A"/>
    <w:rsid w:val="3E7B2269"/>
    <w:rsid w:val="3F5DEC18"/>
    <w:rsid w:val="3F5DF417"/>
    <w:rsid w:val="3FDFC438"/>
    <w:rsid w:val="3FFA0B3E"/>
    <w:rsid w:val="3FFC2CB9"/>
    <w:rsid w:val="3FFDED54"/>
    <w:rsid w:val="46E38C7B"/>
    <w:rsid w:val="47FB6BA5"/>
    <w:rsid w:val="47FFF339"/>
    <w:rsid w:val="4BFEC5BE"/>
    <w:rsid w:val="4FBB56C3"/>
    <w:rsid w:val="4FD33039"/>
    <w:rsid w:val="4FFB687A"/>
    <w:rsid w:val="51F13C46"/>
    <w:rsid w:val="532683D8"/>
    <w:rsid w:val="53DCB053"/>
    <w:rsid w:val="53FE9284"/>
    <w:rsid w:val="54FF2B55"/>
    <w:rsid w:val="5596B5C6"/>
    <w:rsid w:val="55EE40AC"/>
    <w:rsid w:val="59FA3C18"/>
    <w:rsid w:val="5B7990EF"/>
    <w:rsid w:val="5B7BF775"/>
    <w:rsid w:val="5CF99EDF"/>
    <w:rsid w:val="5DDD1C36"/>
    <w:rsid w:val="5DFFC72B"/>
    <w:rsid w:val="5EA75A87"/>
    <w:rsid w:val="5EBF862D"/>
    <w:rsid w:val="5EDFDDA3"/>
    <w:rsid w:val="5F67C678"/>
    <w:rsid w:val="5FBF8322"/>
    <w:rsid w:val="5FBFC5B5"/>
    <w:rsid w:val="5FDEAC16"/>
    <w:rsid w:val="5FEB3202"/>
    <w:rsid w:val="633B5806"/>
    <w:rsid w:val="63EFD8B4"/>
    <w:rsid w:val="65F5BA1A"/>
    <w:rsid w:val="66E2046F"/>
    <w:rsid w:val="677956E2"/>
    <w:rsid w:val="677DCE31"/>
    <w:rsid w:val="67FBB27D"/>
    <w:rsid w:val="697F87C6"/>
    <w:rsid w:val="6A6F539F"/>
    <w:rsid w:val="6ADFEE32"/>
    <w:rsid w:val="6B7B09B7"/>
    <w:rsid w:val="6BB5A00F"/>
    <w:rsid w:val="6BB72A58"/>
    <w:rsid w:val="6BBF5E49"/>
    <w:rsid w:val="6CB6E7D7"/>
    <w:rsid w:val="6CF77AA9"/>
    <w:rsid w:val="6D5F02DA"/>
    <w:rsid w:val="6DEA2542"/>
    <w:rsid w:val="6DF7B796"/>
    <w:rsid w:val="6E7E9C91"/>
    <w:rsid w:val="6EDF9232"/>
    <w:rsid w:val="6EFDAC4E"/>
    <w:rsid w:val="6F61BD3E"/>
    <w:rsid w:val="6F6BFB48"/>
    <w:rsid w:val="6FCC5273"/>
    <w:rsid w:val="6FFB78C6"/>
    <w:rsid w:val="6FFF7B2E"/>
    <w:rsid w:val="71B5EAA6"/>
    <w:rsid w:val="73EFC1F2"/>
    <w:rsid w:val="73F74B02"/>
    <w:rsid w:val="73FE0EC6"/>
    <w:rsid w:val="74772B2C"/>
    <w:rsid w:val="75E74AA3"/>
    <w:rsid w:val="75F7568C"/>
    <w:rsid w:val="75FD4794"/>
    <w:rsid w:val="773BA3FC"/>
    <w:rsid w:val="775F99E0"/>
    <w:rsid w:val="777C0748"/>
    <w:rsid w:val="77B86F4A"/>
    <w:rsid w:val="77F2F904"/>
    <w:rsid w:val="77FD42C8"/>
    <w:rsid w:val="77FF5DF7"/>
    <w:rsid w:val="787E9D88"/>
    <w:rsid w:val="797D158A"/>
    <w:rsid w:val="799DD0D7"/>
    <w:rsid w:val="7A3EE38A"/>
    <w:rsid w:val="7A6F4999"/>
    <w:rsid w:val="7AA70D32"/>
    <w:rsid w:val="7ADE351E"/>
    <w:rsid w:val="7B1F29EC"/>
    <w:rsid w:val="7B71F621"/>
    <w:rsid w:val="7B7B1D46"/>
    <w:rsid w:val="7B7B838F"/>
    <w:rsid w:val="7B7DB649"/>
    <w:rsid w:val="7BD75300"/>
    <w:rsid w:val="7BEBA3C1"/>
    <w:rsid w:val="7BF7AEFB"/>
    <w:rsid w:val="7CFE8388"/>
    <w:rsid w:val="7D27971F"/>
    <w:rsid w:val="7D5F4445"/>
    <w:rsid w:val="7D727E79"/>
    <w:rsid w:val="7D74179B"/>
    <w:rsid w:val="7DAD1BAE"/>
    <w:rsid w:val="7DCD9736"/>
    <w:rsid w:val="7DDCDB38"/>
    <w:rsid w:val="7DFEE4E0"/>
    <w:rsid w:val="7DFF201D"/>
    <w:rsid w:val="7E6F843E"/>
    <w:rsid w:val="7E7F33B7"/>
    <w:rsid w:val="7EA9B2EA"/>
    <w:rsid w:val="7EF72679"/>
    <w:rsid w:val="7EF7DD8D"/>
    <w:rsid w:val="7EFF1802"/>
    <w:rsid w:val="7F1F0A93"/>
    <w:rsid w:val="7F3FC276"/>
    <w:rsid w:val="7F6BFC00"/>
    <w:rsid w:val="7F6FA592"/>
    <w:rsid w:val="7F719AD1"/>
    <w:rsid w:val="7F79BE95"/>
    <w:rsid w:val="7F7E95CB"/>
    <w:rsid w:val="7F7FA1EB"/>
    <w:rsid w:val="7F9F51E4"/>
    <w:rsid w:val="7FB15046"/>
    <w:rsid w:val="7FB87C34"/>
    <w:rsid w:val="7FBF922F"/>
    <w:rsid w:val="7FBFBE2C"/>
    <w:rsid w:val="7FCFE989"/>
    <w:rsid w:val="7FDB2FC9"/>
    <w:rsid w:val="7FDFF61E"/>
    <w:rsid w:val="7FED1A4F"/>
    <w:rsid w:val="7FEF5BBB"/>
    <w:rsid w:val="7FF22395"/>
    <w:rsid w:val="7FF6F2C8"/>
    <w:rsid w:val="7FF6FA3E"/>
    <w:rsid w:val="7FFE88D4"/>
    <w:rsid w:val="7FFF7B71"/>
    <w:rsid w:val="7FFF8851"/>
    <w:rsid w:val="7FFFA98D"/>
    <w:rsid w:val="85FD5AF1"/>
    <w:rsid w:val="8BE86AD8"/>
    <w:rsid w:val="8F3D8721"/>
    <w:rsid w:val="8F739F80"/>
    <w:rsid w:val="9739977D"/>
    <w:rsid w:val="9B2D12ED"/>
    <w:rsid w:val="9BDCAC7E"/>
    <w:rsid w:val="9BEEB43F"/>
    <w:rsid w:val="9BEF56FF"/>
    <w:rsid w:val="9BFF3F48"/>
    <w:rsid w:val="9D759006"/>
    <w:rsid w:val="9EEFF822"/>
    <w:rsid w:val="9F3861F3"/>
    <w:rsid w:val="9FBDB626"/>
    <w:rsid w:val="9FFAEDDE"/>
    <w:rsid w:val="9FFF4A43"/>
    <w:rsid w:val="9FFF61A5"/>
    <w:rsid w:val="A6D69D8D"/>
    <w:rsid w:val="A6FB8429"/>
    <w:rsid w:val="A77DAD58"/>
    <w:rsid w:val="A7EF83B4"/>
    <w:rsid w:val="A7F6B6F5"/>
    <w:rsid w:val="ACDEC399"/>
    <w:rsid w:val="AEF97DA8"/>
    <w:rsid w:val="AEFD9959"/>
    <w:rsid w:val="AF5D1748"/>
    <w:rsid w:val="AFB7D418"/>
    <w:rsid w:val="AFBCDF71"/>
    <w:rsid w:val="AFDB4DA5"/>
    <w:rsid w:val="B18D4D11"/>
    <w:rsid w:val="B35D7AC3"/>
    <w:rsid w:val="B3DF7954"/>
    <w:rsid w:val="B59AE49B"/>
    <w:rsid w:val="B5BF9BE4"/>
    <w:rsid w:val="B7FF3D59"/>
    <w:rsid w:val="B7FFA3A1"/>
    <w:rsid w:val="BAFCED84"/>
    <w:rsid w:val="BB3DB651"/>
    <w:rsid w:val="BBEF368A"/>
    <w:rsid w:val="BD77D574"/>
    <w:rsid w:val="BEEB6ED6"/>
    <w:rsid w:val="BF6F24E3"/>
    <w:rsid w:val="BFCB86B8"/>
    <w:rsid w:val="BFF7B952"/>
    <w:rsid w:val="BFFB1DEC"/>
    <w:rsid w:val="BFFC2B39"/>
    <w:rsid w:val="C1FBC3F0"/>
    <w:rsid w:val="C7B92AFB"/>
    <w:rsid w:val="CBBA4633"/>
    <w:rsid w:val="CBDF595C"/>
    <w:rsid w:val="CDF7BCB4"/>
    <w:rsid w:val="CE792D08"/>
    <w:rsid w:val="CF6E19F3"/>
    <w:rsid w:val="CFF5459B"/>
    <w:rsid w:val="CFF783DB"/>
    <w:rsid w:val="CFF9D010"/>
    <w:rsid w:val="CFFB4CA0"/>
    <w:rsid w:val="D17F15E1"/>
    <w:rsid w:val="D2DF042F"/>
    <w:rsid w:val="D3BBD026"/>
    <w:rsid w:val="D3E763B0"/>
    <w:rsid w:val="D6FFB4DE"/>
    <w:rsid w:val="D7CF2576"/>
    <w:rsid w:val="D7EF589C"/>
    <w:rsid w:val="D7FBFFF7"/>
    <w:rsid w:val="DAABEFE4"/>
    <w:rsid w:val="DAF9FE71"/>
    <w:rsid w:val="DBDD6890"/>
    <w:rsid w:val="DBDF0E58"/>
    <w:rsid w:val="DBFEEC8B"/>
    <w:rsid w:val="DBFFC7DA"/>
    <w:rsid w:val="DCD7A803"/>
    <w:rsid w:val="DD374740"/>
    <w:rsid w:val="DDFF814C"/>
    <w:rsid w:val="DEE5B114"/>
    <w:rsid w:val="DEEEF38C"/>
    <w:rsid w:val="DEFB4867"/>
    <w:rsid w:val="DF1E7A24"/>
    <w:rsid w:val="DF3F607D"/>
    <w:rsid w:val="DF695622"/>
    <w:rsid w:val="DFBFD959"/>
    <w:rsid w:val="DFD7B775"/>
    <w:rsid w:val="DFF6BD06"/>
    <w:rsid w:val="DFFB1C95"/>
    <w:rsid w:val="E15D1A22"/>
    <w:rsid w:val="E37F5232"/>
    <w:rsid w:val="E3CB1992"/>
    <w:rsid w:val="E3FE1620"/>
    <w:rsid w:val="E4FA668D"/>
    <w:rsid w:val="E6FE9946"/>
    <w:rsid w:val="E75DC45C"/>
    <w:rsid w:val="E7ED19EA"/>
    <w:rsid w:val="E7F5CA3D"/>
    <w:rsid w:val="E937432B"/>
    <w:rsid w:val="EB7B3C9B"/>
    <w:rsid w:val="EB7F5B14"/>
    <w:rsid w:val="EB9F9392"/>
    <w:rsid w:val="ECFF116B"/>
    <w:rsid w:val="ED75EBA0"/>
    <w:rsid w:val="EDC7D017"/>
    <w:rsid w:val="EE65ECF8"/>
    <w:rsid w:val="EEEF6375"/>
    <w:rsid w:val="EF75C33B"/>
    <w:rsid w:val="EF7E2ADF"/>
    <w:rsid w:val="EFC6EE56"/>
    <w:rsid w:val="EFDB4767"/>
    <w:rsid w:val="EFDF788E"/>
    <w:rsid w:val="EFFBC87A"/>
    <w:rsid w:val="EFFD92F2"/>
    <w:rsid w:val="EFFFFE98"/>
    <w:rsid w:val="F2DD8189"/>
    <w:rsid w:val="F33FC65F"/>
    <w:rsid w:val="F36B483A"/>
    <w:rsid w:val="F3FF310F"/>
    <w:rsid w:val="F4DCF71A"/>
    <w:rsid w:val="F5377F9C"/>
    <w:rsid w:val="F53FC1C3"/>
    <w:rsid w:val="F576263A"/>
    <w:rsid w:val="F5C73F44"/>
    <w:rsid w:val="F5FF6878"/>
    <w:rsid w:val="F6EF1EB4"/>
    <w:rsid w:val="F78B9F80"/>
    <w:rsid w:val="F79F0A6E"/>
    <w:rsid w:val="F7AD6FEC"/>
    <w:rsid w:val="F7FE066D"/>
    <w:rsid w:val="F9BFBB9B"/>
    <w:rsid w:val="F9D362FD"/>
    <w:rsid w:val="F9FD56B2"/>
    <w:rsid w:val="F9FD59DD"/>
    <w:rsid w:val="FA5DBE55"/>
    <w:rsid w:val="FABFF7D7"/>
    <w:rsid w:val="FAD7A2C4"/>
    <w:rsid w:val="FB3FBCD7"/>
    <w:rsid w:val="FB7F6108"/>
    <w:rsid w:val="FBDD09BF"/>
    <w:rsid w:val="FBFF1385"/>
    <w:rsid w:val="FBFF13EE"/>
    <w:rsid w:val="FBFF5F58"/>
    <w:rsid w:val="FD1F3CF8"/>
    <w:rsid w:val="FD7F1B8D"/>
    <w:rsid w:val="FDBDF3DF"/>
    <w:rsid w:val="FDDF19A9"/>
    <w:rsid w:val="FDEF5E6B"/>
    <w:rsid w:val="FDFBAC4B"/>
    <w:rsid w:val="FEEF4760"/>
    <w:rsid w:val="FEFB35F7"/>
    <w:rsid w:val="FEFF5E15"/>
    <w:rsid w:val="FEFF7E60"/>
    <w:rsid w:val="FEFFD0C3"/>
    <w:rsid w:val="FF5F11DD"/>
    <w:rsid w:val="FF69F96E"/>
    <w:rsid w:val="FF6B7E21"/>
    <w:rsid w:val="FF7284B2"/>
    <w:rsid w:val="FF7BF5E1"/>
    <w:rsid w:val="FF7ED0DA"/>
    <w:rsid w:val="FF7F0351"/>
    <w:rsid w:val="FF85D0CB"/>
    <w:rsid w:val="FF932564"/>
    <w:rsid w:val="FF9B234D"/>
    <w:rsid w:val="FFA5750E"/>
    <w:rsid w:val="FFAB4131"/>
    <w:rsid w:val="FFBDEA4E"/>
    <w:rsid w:val="FFCE353B"/>
    <w:rsid w:val="FFDEDE07"/>
    <w:rsid w:val="FFDFD8C2"/>
    <w:rsid w:val="FFEA866B"/>
    <w:rsid w:val="FFED3885"/>
    <w:rsid w:val="FFEE0B82"/>
    <w:rsid w:val="FFEEB21C"/>
    <w:rsid w:val="FFEEE443"/>
    <w:rsid w:val="FFF646CB"/>
    <w:rsid w:val="FFF6F6B5"/>
    <w:rsid w:val="FFFB0994"/>
    <w:rsid w:val="FFFBD430"/>
    <w:rsid w:val="FFFE55FE"/>
    <w:rsid w:val="FFFF422E"/>
    <w:rsid w:val="FFFF5096"/>
    <w:rsid w:val="FFFF50B1"/>
    <w:rsid w:val="FFFF5E12"/>
    <w:rsid w:val="FFFFD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paragraph" w:customStyle="1" w:styleId="15">
    <w:name w:val="正文（Hirisun）"/>
    <w:qFormat/>
    <w:uiPriority w:val="0"/>
    <w:pPr>
      <w:spacing w:line="300" w:lineRule="auto"/>
    </w:pPr>
    <w:rPr>
      <w:rFonts w:asciiTheme="minorHAnsi" w:hAnsiTheme="minorHAnsi" w:eastAsiaTheme="minorEastAsia" w:cstheme="minorBidi"/>
      <w:sz w:val="21"/>
      <w:szCs w:val="21"/>
      <w:lang w:val="en-US" w:eastAsia="zh-CN" w:bidi="ar-SA"/>
    </w:rPr>
  </w:style>
  <w:style w:type="paragraph" w:customStyle="1" w:styleId="16">
    <w:name w:val="列表段落1"/>
    <w:basedOn w:val="1"/>
    <w:qFormat/>
    <w:uiPriority w:val="34"/>
    <w:pPr>
      <w:ind w:firstLine="420" w:firstLineChars="200"/>
    </w:pPr>
  </w:style>
  <w:style w:type="paragraph" w:customStyle="1" w:styleId="1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media/image3.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_rels/footer1.xml.rels><?xml version="1.0" encoding="UTF-8" standalone="no"?><Relationships xmlns="http://schemas.openxmlformats.org/package/2006/relationships"><Relationship Id="rId1" Target="media/image2.png" Type="http://schemas.openxmlformats.org/officeDocument/2006/relationships/image"/></Relationships>
</file>

<file path=word/_rels/footer2.xml.rels><?xml version="1.0" encoding="UTF-8" standalone="no"?><Relationships xmlns="http://schemas.openxmlformats.org/package/2006/relationships"><Relationship Id="rId1" Target="media/image2.png" Type="http://schemas.openxmlformats.org/officeDocument/2006/relationships/imag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954</Words>
  <Characters>5441</Characters>
  <Lines>45</Lines>
  <Paragraphs>12</Paragraphs>
  <ScaleCrop>false</ScaleCrop>
  <LinksUpToDate>false</LinksUpToDate>
  <CharactersWithSpaces>6383</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2020-02-25T06:44:00Z</dcterms:created>
  <dc:creator>sxp</dc:creator>
  <cp:lastModifiedBy>whb</cp:lastModifiedBy>
  <dcterms:modified xsi:type="dcterms:W3CDTF">2020-05-20T11:51:01Z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