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225" w:afterAutospacing="0" w:line="17" w:lineRule="atLeast"/>
        <w:ind w:left="0" w:right="0" w:firstLine="0"/>
        <w:jc w:val="center"/>
        <w:rPr>
          <w:rFonts w:ascii="微软雅黑" w:hAnsi="微软雅黑" w:eastAsia="微软雅黑" w:cs="微软雅黑"/>
          <w:b w:val="0"/>
          <w:i w:val="0"/>
          <w:caps w:val="0"/>
          <w:color w:val="444444"/>
          <w:spacing w:val="0"/>
          <w:sz w:val="24"/>
          <w:szCs w:val="24"/>
        </w:rPr>
      </w:pPr>
      <w:r>
        <w:rPr>
          <w:rFonts w:hint="eastAsia" w:ascii="微软雅黑" w:hAnsi="微软雅黑" w:eastAsia="微软雅黑" w:cs="微软雅黑"/>
          <w:b w:val="0"/>
          <w:i w:val="0"/>
          <w:caps w:val="0"/>
          <w:color w:val="444444"/>
          <w:spacing w:val="0"/>
          <w:sz w:val="24"/>
          <w:szCs w:val="24"/>
          <w:bdr w:val="none" w:color="auto" w:sz="0" w:space="0"/>
          <w:shd w:val="clear" w:fill="FFFFFF"/>
        </w:rPr>
        <w:t>课题成果公告</w:t>
      </w:r>
    </w:p>
    <w:p/>
    <w:p>
      <w:pPr>
        <w:rPr>
          <w:rFonts w:hint="eastAsia"/>
        </w:rPr>
      </w:pPr>
      <w:r>
        <w:rPr>
          <w:rFonts w:hint="eastAsia"/>
        </w:rPr>
        <w:t>课题名称：初中部分学科利用信息技术培养学生核心素养的教学案例研究</w:t>
      </w:r>
    </w:p>
    <w:p>
      <w:pPr>
        <w:rPr>
          <w:rFonts w:hint="eastAsia"/>
        </w:rPr>
      </w:pPr>
      <w:r>
        <w:rPr>
          <w:rFonts w:hint="eastAsia"/>
        </w:rPr>
        <w:t>课题批准号：171201210090</w:t>
      </w:r>
    </w:p>
    <w:p>
      <w:pPr>
        <w:rPr>
          <w:rFonts w:hint="eastAsia"/>
        </w:rPr>
      </w:pPr>
      <w:r>
        <w:rPr>
          <w:rFonts w:hint="eastAsia"/>
        </w:rPr>
        <w:t>课题类别:  专项课题</w:t>
      </w:r>
    </w:p>
    <w:p>
      <w:pPr>
        <w:rPr>
          <w:rFonts w:hint="eastAsia"/>
        </w:rPr>
      </w:pPr>
      <w:r>
        <w:rPr>
          <w:rFonts w:hint="eastAsia"/>
        </w:rPr>
        <w:t>学科分类：信息技术</w:t>
      </w:r>
    </w:p>
    <w:p>
      <w:pPr>
        <w:rPr>
          <w:rFonts w:hint="eastAsia"/>
        </w:rPr>
      </w:pPr>
      <w:r>
        <w:rPr>
          <w:rFonts w:hint="eastAsia"/>
        </w:rPr>
        <w:t>课题承担单位：天津市滨海新区大港第十中学</w:t>
      </w:r>
    </w:p>
    <w:p>
      <w:pPr>
        <w:rPr>
          <w:rFonts w:hint="eastAsia"/>
        </w:rPr>
      </w:pPr>
      <w:r>
        <w:rPr>
          <w:rFonts w:hint="eastAsia"/>
        </w:rPr>
        <w:t>课题负责人(姓名、专业技术职务、工作单位)：王坤萍、中学高级、天津市滨海新区大港第十中学</w:t>
      </w:r>
    </w:p>
    <w:p>
      <w:pPr>
        <w:rPr>
          <w:rFonts w:hint="eastAsia"/>
        </w:rPr>
      </w:pPr>
      <w:r>
        <w:rPr>
          <w:rFonts w:hint="eastAsia"/>
        </w:rPr>
        <w:t>主要研究人员：王坤萍、刘喜荣、杨起虹、李宝静、庞智亮、陈晨、窦广芳、张汝生</w:t>
      </w:r>
    </w:p>
    <w:p>
      <w:pPr>
        <w:pStyle w:val="3"/>
        <w:spacing w:before="0" w:beforeAutospacing="0" w:after="0" w:afterAutospacing="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内容与方法：</w:t>
      </w:r>
    </w:p>
    <w:p>
      <w:pPr>
        <w:pStyle w:val="3"/>
        <w:spacing w:before="0" w:beforeAutospacing="0" w:after="0" w:afterAutospacing="0"/>
        <w:ind w:firstLine="420" w:firstLineChars="20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本课题主要结合部分学科教学实践，利用信息技术在语文(网络环境下)、数学（电子白板的应用）、历史（多媒体深入教学）、物理（智动课堂的使用）、信息技术（移动终端的运用）等教育教学过程对学生核心素养的培养。分别从教学目标的确立、教学资源的利用、开发与整合、教学行为选择的研究；主要教学方法、教学活动程序、教学组织形式、教学媒体；做好教学后记、教学案例和教前反思的研究等几个方面进行研究。</w:t>
      </w:r>
    </w:p>
    <w:p>
      <w:pPr>
        <w:pStyle w:val="3"/>
        <w:spacing w:before="0" w:beforeAutospacing="0" w:after="0" w:afterAutospacing="0"/>
        <w:ind w:firstLine="420" w:firstLineChars="200"/>
        <w:rPr>
          <w:rFonts w:hint="eastAsia"/>
        </w:rPr>
      </w:pPr>
      <w:r>
        <w:rPr>
          <w:rFonts w:hint="eastAsia" w:asciiTheme="minorHAnsi" w:hAnsiTheme="minorHAnsi" w:eastAsiaTheme="minorEastAsia" w:cstheme="minorBidi"/>
          <w:kern w:val="2"/>
          <w:sz w:val="21"/>
          <w:szCs w:val="22"/>
          <w:lang w:val="en-US" w:eastAsia="zh-CN" w:bidi="ar-SA"/>
        </w:rPr>
        <w:t>研究方法：（1）文献学习分析法。通过专题辅导、培训学习、参观访问等途径，学习核心素养方面的论文、经验总结等，借鉴前人研究成果以指导课题研究，提升课题组成员的信息技术能力，夯实课题研究成员的理论基础。（2）调查研究法。通过调查语文、数学、历史、物理等学科的学科素养，找准实验的最佳切入口和高效途径。了解实验前教师对信息技术环境下高效教学理解、认识、应用、结果等状况，通过实验，掌握最有说服力的数据，以证实实验的效果。（3）行动研究法。通过教师大量的教学实践行动，对比分析结果进行研究。（4）个案研究法。通过教师反思教学行为，对集个案进行分析研究。（5）经验总结法。将课题研究内容、过程加以归纳，进行综述，撰写相关的阶段性小结，及时肯定实验成果，修正实验方案，撰写有关论文。</w:t>
      </w:r>
    </w:p>
    <w:p>
      <w:pPr>
        <w:rPr>
          <w:rFonts w:hint="eastAsia"/>
        </w:rPr>
      </w:pPr>
      <w:r>
        <w:rPr>
          <w:rFonts w:hint="eastAsia"/>
        </w:rPr>
        <w:t>结论与对策：</w:t>
      </w:r>
    </w:p>
    <w:p>
      <w:pPr>
        <w:rPr>
          <w:rFonts w:hint="eastAsia"/>
        </w:rPr>
      </w:pPr>
      <w:r>
        <w:rPr>
          <w:rFonts w:hint="eastAsia"/>
        </w:rPr>
        <w:t>成果与影响：</w:t>
      </w:r>
    </w:p>
    <w:p>
      <w:pPr>
        <w:rPr>
          <w:rFonts w:hint="eastAsia"/>
        </w:rPr>
      </w:pPr>
    </w:p>
    <w:tbl>
      <w:tblPr>
        <w:tblW w:w="8362" w:type="dxa"/>
        <w:jc w:val="center"/>
        <w:shd w:val="clear"/>
        <w:tblLayout w:type="fixed"/>
        <w:tblCellMar>
          <w:top w:w="0" w:type="dxa"/>
          <w:left w:w="0" w:type="dxa"/>
          <w:bottom w:w="0" w:type="dxa"/>
          <w:right w:w="0" w:type="dxa"/>
        </w:tblCellMar>
      </w:tblPr>
      <w:tblGrid>
        <w:gridCol w:w="862"/>
        <w:gridCol w:w="5982"/>
        <w:gridCol w:w="1518"/>
      </w:tblGrid>
      <w:tr>
        <w:tblPrEx>
          <w:tblCellMar>
            <w:top w:w="0" w:type="dxa"/>
            <w:left w:w="0" w:type="dxa"/>
            <w:bottom w:w="0" w:type="dxa"/>
            <w:right w:w="0" w:type="dxa"/>
          </w:tblCellMar>
        </w:tblPrEx>
        <w:trPr>
          <w:trHeight w:val="330" w:hRule="atLeast"/>
          <w:jc w:val="center"/>
        </w:trPr>
        <w:tc>
          <w:tcPr>
            <w:tcW w:w="86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598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成果名称</w:t>
            </w:r>
          </w:p>
        </w:tc>
        <w:tc>
          <w:tcPr>
            <w:tcW w:w="151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负责人姓名</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基于学科核心素养，移动终端与信息技术教学内容融合点初探</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2"/>
                <w:szCs w:val="22"/>
                <w:u w:val="none"/>
              </w:rPr>
            </w:pPr>
            <w:r>
              <w:rPr>
                <w:rFonts w:hint="eastAsia" w:ascii="宋体" w:hAnsi="宋体" w:eastAsia="宋体" w:cs="宋体"/>
                <w:i w:val="0"/>
                <w:color w:val="666666"/>
                <w:kern w:val="0"/>
                <w:sz w:val="22"/>
                <w:szCs w:val="22"/>
                <w:u w:val="none"/>
                <w:bdr w:val="none" w:color="auto" w:sz="0" w:space="0"/>
                <w:lang w:val="en-US" w:eastAsia="zh-CN" w:bidi="ar"/>
              </w:rPr>
              <w:t>王坤萍</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新教材中移动终端与教学内容融合点初探</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2"/>
                <w:szCs w:val="22"/>
                <w:u w:val="none"/>
              </w:rPr>
            </w:pPr>
            <w:r>
              <w:rPr>
                <w:rFonts w:hint="eastAsia" w:ascii="宋体" w:hAnsi="宋体" w:eastAsia="宋体" w:cs="宋体"/>
                <w:i w:val="0"/>
                <w:color w:val="666666"/>
                <w:kern w:val="0"/>
                <w:sz w:val="22"/>
                <w:szCs w:val="22"/>
                <w:u w:val="none"/>
                <w:bdr w:val="none" w:color="auto" w:sz="0" w:space="0"/>
                <w:lang w:val="en-US" w:eastAsia="zh-CN" w:bidi="ar"/>
              </w:rPr>
              <w:t>王坤萍</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基于学科核心素养 借力信息技术打造魅力历史课堂</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运用大数据 挖掘历史学科教学资源</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刘喜荣</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微课助力初中信息技术课堂的实践与思考</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庞智亮</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基于微课的“课内翻转”助力初中信息技术教学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庞智亮</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谈初中物理实验探究课的有效调控</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李宝静</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信息技术课程中信息意识的培养</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陈晨</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初中综合技能机器人课程学习现状调查与分析</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1"/>
                <w:szCs w:val="21"/>
                <w:u w:val="none"/>
              </w:rPr>
            </w:pPr>
            <w:r>
              <w:rPr>
                <w:rFonts w:hint="eastAsia" w:ascii="宋体" w:hAnsi="宋体" w:eastAsia="宋体" w:cs="宋体"/>
                <w:i w:val="0"/>
                <w:color w:val="666666"/>
                <w:kern w:val="0"/>
                <w:sz w:val="21"/>
                <w:szCs w:val="21"/>
                <w:u w:val="none"/>
                <w:bdr w:val="none" w:color="auto" w:sz="0" w:space="0"/>
                <w:lang w:val="en-US" w:eastAsia="zh-CN" w:bidi="ar"/>
              </w:rPr>
              <w:t>陈晨</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慕课在教师培训发展中存在的问题及发展策略</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bdr w:val="none" w:color="auto" w:sz="0" w:space="0"/>
                <w:lang w:val="en-US" w:eastAsia="zh-CN" w:bidi="ar"/>
              </w:rPr>
              <w:t>我国教育领域MOOC研究现状的可视化分析_热点与趋势</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六年级 第二单元 第八节 诗情画意来表达（第二课时）课堂实录</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王坤萍</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第四单元 第二节 第三课时 美化文字传新意课堂实录</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王坤萍</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七上 第三单元 第一节 第一课时 寻找奇幻工具</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王坤萍</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复习课世界近代史的发展（复习课）</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部编教材 初中历史九年级上册 《解放黑人奴隶宣言》微课</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3.3.1 规划创作作品---作品规划</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庞智亮</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3.2.1 引导线动画</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庞智亮</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5.2.3 绘制正方形---顺序结构绘制五子棋盘</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庞智亮</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交互式电子白板改变着我的课堂</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张晓琳</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九年级第十七章第四节欧姆定律在串、并联电路中的应用</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八年级第十二章第一节杠杆</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小小图片会说话</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陈晨</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人工智能助力绿水青山</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陈晨</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我是小小护旗手</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天天向上的力量</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构建中考物理复习高效策课堂的策略</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基于核心素养的物理课堂教学探讨</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挖掘教材，整合资源，助力学生思维品质的形成</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谈初中生物理核心素养的培养策略</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李宝静</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正比例函数图象及性质</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张晓琳</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秦统一中国课例证书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彼得一世改革微课证书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37初中历史备课则略探讨讲座</w:t>
            </w:r>
            <w:bookmarkStart w:id="0" w:name="_GoBack"/>
            <w:bookmarkEnd w:id="0"/>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38落实为素质而教的教学复习课证书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39明朝的对外关系证书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40西欧经济与社会的发展课例编写证书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41人工智能模式下机器人及相关程序设计讲座证书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陈晨</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作文示范课教学设计</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窦广芳</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绘自然之景 品生活之味教学设计</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窦广芳</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另眼看朝花 别样读鲁迅教学设计</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窦广芳</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做一株努力绽放的沙漠玫瑰证书</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刘喜荣</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5982"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基于核心素养的Python图形化编程教学设计研究</w:t>
            </w:r>
          </w:p>
        </w:tc>
        <w:tc>
          <w:tcPr>
            <w:tcW w:w="1518" w:type="dxa"/>
            <w:tcBorders>
              <w:top w:val="nil"/>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5982" w:type="dxa"/>
            <w:tcBorders>
              <w:top w:val="nil"/>
              <w:left w:val="nil"/>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宋体" w:hAnsi="宋体" w:eastAsia="宋体" w:cs="宋体"/>
                <w:i w:val="0"/>
                <w:color w:val="444444"/>
                <w:sz w:val="24"/>
                <w:szCs w:val="24"/>
                <w:u w:val="none"/>
              </w:rPr>
            </w:pPr>
            <w:r>
              <w:rPr>
                <w:rStyle w:val="8"/>
                <w:bdr w:val="none" w:color="auto" w:sz="0" w:space="0"/>
                <w:lang w:val="en-US" w:eastAsia="zh-CN" w:bidi="ar"/>
              </w:rPr>
              <w:t>制作全息投影教学案例</w:t>
            </w:r>
          </w:p>
        </w:tc>
        <w:tc>
          <w:tcPr>
            <w:tcW w:w="1518" w:type="dxa"/>
            <w:tcBorders>
              <w:top w:val="nil"/>
              <w:left w:val="nil"/>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5982"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疫情期间信息技术课程微课集</w:t>
            </w:r>
          </w:p>
        </w:tc>
        <w:tc>
          <w:tcPr>
            <w:tcW w:w="1518" w:type="dxa"/>
            <w:tcBorders>
              <w:top w:val="single" w:color="000000" w:sz="4" w:space="0"/>
              <w:left w:val="nil"/>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444444"/>
                <w:sz w:val="24"/>
                <w:szCs w:val="24"/>
                <w:u w:val="none"/>
              </w:rPr>
            </w:pPr>
            <w:r>
              <w:rPr>
                <w:rFonts w:hint="eastAsia" w:ascii="宋体" w:hAnsi="宋体" w:eastAsia="宋体" w:cs="宋体"/>
                <w:i w:val="0"/>
                <w:color w:val="444444"/>
                <w:kern w:val="0"/>
                <w:sz w:val="24"/>
                <w:szCs w:val="24"/>
                <w:u w:val="none"/>
                <w:bdr w:val="none" w:color="auto" w:sz="0" w:space="0"/>
                <w:lang w:val="en-US" w:eastAsia="zh-CN" w:bidi="ar"/>
              </w:rPr>
              <w:t>杨起虹</w:t>
            </w:r>
          </w:p>
        </w:tc>
      </w:tr>
      <w:tr>
        <w:tblPrEx>
          <w:shd w:val="clear"/>
          <w:tblCellMar>
            <w:top w:w="0" w:type="dxa"/>
            <w:left w:w="0" w:type="dxa"/>
            <w:bottom w:w="0" w:type="dxa"/>
            <w:right w:w="0" w:type="dxa"/>
          </w:tblCellMar>
        </w:tblPrEx>
        <w:trPr>
          <w:trHeight w:val="330" w:hRule="atLeast"/>
          <w:jc w:val="center"/>
        </w:trPr>
        <w:tc>
          <w:tcPr>
            <w:tcW w:w="862"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5982" w:type="dxa"/>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49双优课创新课二等奖证书</w:t>
            </w:r>
          </w:p>
        </w:tc>
        <w:tc>
          <w:tcPr>
            <w:tcW w:w="1518"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666666"/>
                <w:sz w:val="22"/>
                <w:szCs w:val="22"/>
                <w:u w:val="none"/>
              </w:rPr>
            </w:pPr>
            <w:r>
              <w:rPr>
                <w:rFonts w:hint="eastAsia" w:ascii="宋体" w:hAnsi="宋体" w:eastAsia="宋体" w:cs="宋体"/>
                <w:i w:val="0"/>
                <w:color w:val="666666"/>
                <w:kern w:val="0"/>
                <w:sz w:val="22"/>
                <w:szCs w:val="22"/>
                <w:u w:val="none"/>
                <w:bdr w:val="none" w:color="auto" w:sz="0" w:space="0"/>
                <w:lang w:val="en-US" w:eastAsia="zh-CN" w:bidi="ar"/>
              </w:rPr>
              <w:t>王坤萍</w:t>
            </w:r>
          </w:p>
        </w:tc>
      </w:tr>
    </w:tbl>
    <w:p>
      <w:pPr>
        <w:rPr>
          <w:rFonts w:hint="eastAsia"/>
        </w:rPr>
      </w:pPr>
    </w:p>
    <w:p>
      <w:pPr>
        <w:rPr>
          <w:rFonts w:hint="eastAsia"/>
        </w:rPr>
      </w:pPr>
      <w:r>
        <w:rPr>
          <w:rFonts w:hint="eastAsia"/>
        </w:rPr>
        <w:t>改进与完善：</w:t>
      </w:r>
    </w:p>
    <w:p>
      <w:pPr>
        <w:ind w:firstLine="420" w:firstLineChars="200"/>
        <w:rPr>
          <w:rFonts w:hint="eastAsia"/>
        </w:rPr>
      </w:pPr>
      <w:r>
        <w:rPr>
          <w:rFonts w:hint="eastAsia"/>
        </w:rPr>
        <w:t>我们在后段的课题研究中继续抓好理论学习,不断改进教学观念。继续深入系统的开展课题研究，优化教学体系。切实抓好课题研究的管理，对课题研究状况不断进行认真及时的调查诊断。随时积累整理课题研究中的过程性资料，以免遗忘，比如实验报告、论文、教学案例、课堂实录、学生作品等具体研究成果。借助校本教研加强集体备课的深度。借助学校间的合作增进科研的深度，加强听课、评课，研究教学模式。对每学期每位教师的课题研究课从环节、过程、师生地位角色、学生学习方式、参与达成状态、课堂效果等诸方面进行评课。面对疫情下的线上、线下教学多实践、多研究，加强学校间、学科间的交流与合作。</w:t>
      </w:r>
    </w:p>
    <w:p>
      <w:pPr>
        <w:ind w:firstLine="420" w:firstLineChars="200"/>
        <w:rPr>
          <w:rFonts w:hint="eastAsia"/>
        </w:rPr>
      </w:pPr>
      <w:r>
        <w:rPr>
          <w:rFonts w:hint="eastAsia"/>
        </w:rPr>
        <w:t>另外我们也在探索，在教育信息化2.0行动计划的实施过程中，如何实现将信息技术与教育深度融合，这也成为对一线教师的必然要求。为了适应学校教学新形势，因此课题组能否将课题研究方向移至使用网络空间进行学科教学活动，并在此过程中完善课题机制，规范课题管理；加强学习培训，夯实课题研究基础；开展课堂实践活动，将课题研究推向深入，探究培养学生学科素养的新方法，总结新经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C4"/>
    <w:rsid w:val="00355CEA"/>
    <w:rsid w:val="008F7614"/>
    <w:rsid w:val="00FF67C4"/>
    <w:rsid w:val="0FE3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font71"/>
    <w:basedOn w:val="5"/>
    <w:uiPriority w:val="0"/>
    <w:rPr>
      <w:rFonts w:ascii="宋体" w:hAnsi="宋体" w:eastAsia="宋体" w:cs="宋体"/>
      <w:color w:val="000000"/>
      <w:sz w:val="22"/>
      <w:szCs w:val="22"/>
      <w:u w:val="none"/>
    </w:rPr>
  </w:style>
  <w:style w:type="character" w:customStyle="1" w:styleId="7">
    <w:name w:val="font81"/>
    <w:basedOn w:val="5"/>
    <w:uiPriority w:val="0"/>
    <w:rPr>
      <w:rFonts w:hint="default" w:ascii="Arial" w:hAnsi="Arial" w:cs="Arial"/>
      <w:color w:val="000000"/>
      <w:sz w:val="22"/>
      <w:szCs w:val="22"/>
      <w:u w:val="none"/>
    </w:rPr>
  </w:style>
  <w:style w:type="character" w:customStyle="1" w:styleId="8">
    <w:name w:val="font91"/>
    <w:basedOn w:val="5"/>
    <w:uiPriority w:val="0"/>
    <w:rPr>
      <w:rFonts w:ascii="宋体" w:hAnsi="宋体" w:eastAsia="宋体" w:cs="宋体"/>
      <w:color w:val="444444"/>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1</Characters>
  <Lines>1</Lines>
  <Paragraphs>1</Paragraphs>
  <TotalTime>5</TotalTime>
  <ScaleCrop>false</ScaleCrop>
  <LinksUpToDate>false</LinksUpToDate>
  <CharactersWithSpaces>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2020-11-10T00:56:00Z</dcterms:created>
  <dc:creator>630935067@qq.com</dc:creator>
  <cp:lastModifiedBy>63093</cp:lastModifiedBy>
  <dcterms:modified xsi:type="dcterms:W3CDTF">2020-11-11T08:20:07Z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