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智慧校园环境下教学模式创新研究</w:t>
      </w:r>
    </w:p>
    <w:p>
      <w:pPr>
        <w:jc w:val="center"/>
        <w:rPr>
          <w:rFonts w:hint="eastAsia"/>
          <w:sz w:val="28"/>
          <w:szCs w:val="28"/>
          <w:lang w:eastAsia="zh-CN"/>
        </w:rPr>
      </w:pPr>
      <w:r>
        <w:rPr>
          <w:rFonts w:hint="eastAsia"/>
          <w:sz w:val="28"/>
          <w:szCs w:val="28"/>
          <w:lang w:eastAsia="zh-CN"/>
        </w:rPr>
        <w:t>课题成果公告</w:t>
      </w:r>
    </w:p>
    <w:p>
      <w:pPr>
        <w:numPr>
          <w:ilvl w:val="0"/>
          <w:numId w:val="1"/>
        </w:numPr>
        <w:jc w:val="both"/>
        <w:rPr>
          <w:rFonts w:hint="eastAsia"/>
          <w:sz w:val="28"/>
          <w:szCs w:val="28"/>
          <w:lang w:eastAsia="zh-CN"/>
        </w:rPr>
      </w:pPr>
      <w:r>
        <w:rPr>
          <w:rFonts w:hint="eastAsia"/>
          <w:sz w:val="28"/>
          <w:szCs w:val="28"/>
          <w:lang w:eastAsia="zh-CN"/>
        </w:rPr>
        <w:t>课题名称</w:t>
      </w:r>
    </w:p>
    <w:p>
      <w:pPr>
        <w:numPr>
          <w:ilvl w:val="0"/>
          <w:numId w:val="0"/>
        </w:numPr>
        <w:jc w:val="both"/>
        <w:rPr>
          <w:rFonts w:hint="eastAsia"/>
          <w:sz w:val="28"/>
          <w:szCs w:val="28"/>
          <w:lang w:eastAsia="zh-CN"/>
        </w:rPr>
      </w:pPr>
      <w:r>
        <w:rPr>
          <w:rFonts w:hint="eastAsia"/>
          <w:sz w:val="28"/>
          <w:szCs w:val="28"/>
          <w:lang w:eastAsia="zh-CN"/>
        </w:rPr>
        <w:t>智慧校园环境下教学模式创新研究</w:t>
      </w:r>
    </w:p>
    <w:p>
      <w:pPr>
        <w:numPr>
          <w:ilvl w:val="0"/>
          <w:numId w:val="1"/>
        </w:numPr>
        <w:jc w:val="both"/>
        <w:rPr>
          <w:rFonts w:hint="eastAsia"/>
          <w:sz w:val="28"/>
          <w:szCs w:val="28"/>
          <w:lang w:eastAsia="zh-CN"/>
        </w:rPr>
      </w:pPr>
      <w:r>
        <w:rPr>
          <w:rFonts w:hint="eastAsia"/>
          <w:sz w:val="28"/>
          <w:szCs w:val="28"/>
          <w:lang w:eastAsia="zh-CN"/>
        </w:rPr>
        <w:t>课题批准号</w:t>
      </w:r>
    </w:p>
    <w:p>
      <w:pPr>
        <w:numPr>
          <w:ilvl w:val="0"/>
          <w:numId w:val="0"/>
        </w:numPr>
        <w:jc w:val="both"/>
        <w:rPr>
          <w:rFonts w:hint="default"/>
          <w:sz w:val="28"/>
          <w:szCs w:val="28"/>
          <w:lang w:val="en-US" w:eastAsia="zh-CN"/>
        </w:rPr>
      </w:pPr>
      <w:r>
        <w:rPr>
          <w:rFonts w:hint="eastAsia"/>
          <w:sz w:val="28"/>
          <w:szCs w:val="28"/>
          <w:lang w:val="en-US" w:eastAsia="zh-CN"/>
        </w:rPr>
        <w:t>171201190161</w:t>
      </w:r>
    </w:p>
    <w:p>
      <w:pPr>
        <w:numPr>
          <w:ilvl w:val="0"/>
          <w:numId w:val="1"/>
        </w:numPr>
        <w:jc w:val="both"/>
        <w:rPr>
          <w:rFonts w:hint="eastAsia"/>
          <w:sz w:val="28"/>
          <w:szCs w:val="28"/>
          <w:lang w:eastAsia="zh-CN"/>
        </w:rPr>
      </w:pPr>
      <w:r>
        <w:rPr>
          <w:rFonts w:hint="eastAsia"/>
          <w:sz w:val="28"/>
          <w:szCs w:val="28"/>
          <w:lang w:eastAsia="zh-CN"/>
        </w:rPr>
        <w:t>课题类别</w:t>
      </w:r>
    </w:p>
    <w:p>
      <w:pPr>
        <w:numPr>
          <w:numId w:val="0"/>
        </w:numPr>
        <w:jc w:val="both"/>
        <w:rPr>
          <w:rFonts w:hint="eastAsia"/>
          <w:sz w:val="28"/>
          <w:szCs w:val="28"/>
          <w:lang w:eastAsia="zh-CN"/>
        </w:rPr>
      </w:pPr>
      <w:r>
        <w:rPr>
          <w:rFonts w:hint="eastAsia"/>
          <w:sz w:val="28"/>
          <w:szCs w:val="28"/>
          <w:lang w:eastAsia="zh-CN"/>
        </w:rPr>
        <w:t>一般课题</w:t>
      </w:r>
      <w:bookmarkStart w:id="0" w:name="_GoBack"/>
      <w:bookmarkEnd w:id="0"/>
    </w:p>
    <w:p>
      <w:pPr>
        <w:numPr>
          <w:ilvl w:val="0"/>
          <w:numId w:val="1"/>
        </w:numPr>
        <w:jc w:val="both"/>
        <w:rPr>
          <w:rFonts w:hint="eastAsia"/>
          <w:sz w:val="28"/>
          <w:szCs w:val="28"/>
          <w:lang w:eastAsia="zh-CN"/>
        </w:rPr>
      </w:pPr>
      <w:r>
        <w:rPr>
          <w:rFonts w:hint="eastAsia"/>
          <w:sz w:val="28"/>
          <w:szCs w:val="28"/>
          <w:lang w:eastAsia="zh-CN"/>
        </w:rPr>
        <w:t>学科分类</w:t>
      </w:r>
    </w:p>
    <w:p>
      <w:pPr>
        <w:numPr>
          <w:numId w:val="0"/>
        </w:numPr>
        <w:jc w:val="both"/>
        <w:rPr>
          <w:rFonts w:hint="eastAsia" w:eastAsiaTheme="minorEastAsia"/>
          <w:sz w:val="28"/>
          <w:szCs w:val="28"/>
          <w:lang w:val="en-US" w:eastAsia="zh-CN"/>
        </w:rPr>
      </w:pPr>
      <w:r>
        <w:rPr>
          <w:rFonts w:hint="eastAsia"/>
          <w:sz w:val="28"/>
          <w:szCs w:val="28"/>
          <w:lang w:val="en-US" w:eastAsia="zh-CN"/>
        </w:rPr>
        <w:t>基础教育</w:t>
      </w:r>
    </w:p>
    <w:p>
      <w:pPr>
        <w:numPr>
          <w:ilvl w:val="0"/>
          <w:numId w:val="1"/>
        </w:numPr>
        <w:jc w:val="both"/>
        <w:rPr>
          <w:rFonts w:hint="eastAsia"/>
          <w:sz w:val="28"/>
          <w:szCs w:val="28"/>
          <w:lang w:eastAsia="zh-CN"/>
        </w:rPr>
      </w:pPr>
      <w:r>
        <w:rPr>
          <w:rFonts w:hint="eastAsia"/>
          <w:sz w:val="28"/>
          <w:szCs w:val="28"/>
          <w:lang w:eastAsia="zh-CN"/>
        </w:rPr>
        <w:t>课题承担单位</w:t>
      </w:r>
    </w:p>
    <w:p>
      <w:pPr>
        <w:numPr>
          <w:ilvl w:val="0"/>
          <w:numId w:val="0"/>
        </w:numPr>
        <w:jc w:val="both"/>
        <w:rPr>
          <w:rFonts w:hint="eastAsia" w:eastAsiaTheme="minorEastAsia"/>
          <w:sz w:val="28"/>
          <w:szCs w:val="28"/>
          <w:lang w:eastAsia="zh-CN"/>
        </w:rPr>
      </w:pPr>
      <w:r>
        <w:rPr>
          <w:rFonts w:hint="eastAsia"/>
          <w:sz w:val="28"/>
          <w:szCs w:val="28"/>
          <w:lang w:eastAsia="zh-CN"/>
        </w:rPr>
        <w:t>天津市滨海新区塘沽第二中学</w:t>
      </w:r>
    </w:p>
    <w:p>
      <w:pPr>
        <w:numPr>
          <w:ilvl w:val="0"/>
          <w:numId w:val="1"/>
        </w:numPr>
        <w:jc w:val="both"/>
        <w:rPr>
          <w:rFonts w:hint="eastAsia"/>
          <w:sz w:val="28"/>
          <w:szCs w:val="28"/>
          <w:lang w:eastAsia="zh-CN"/>
        </w:rPr>
      </w:pPr>
      <w:r>
        <w:rPr>
          <w:rFonts w:hint="eastAsia"/>
          <w:sz w:val="28"/>
          <w:szCs w:val="28"/>
          <w:lang w:eastAsia="zh-CN"/>
        </w:rPr>
        <w:t>课题负责人(姓名、专业技术职务、工作单位)</w:t>
      </w:r>
    </w:p>
    <w:p>
      <w:pPr>
        <w:numPr>
          <w:ilvl w:val="0"/>
          <w:numId w:val="0"/>
        </w:numPr>
        <w:jc w:val="both"/>
        <w:rPr>
          <w:rFonts w:hint="eastAsia"/>
          <w:sz w:val="28"/>
          <w:szCs w:val="28"/>
          <w:lang w:eastAsia="zh-CN"/>
        </w:rPr>
      </w:pPr>
      <w:r>
        <w:rPr>
          <w:rFonts w:hint="eastAsia"/>
          <w:sz w:val="28"/>
          <w:szCs w:val="28"/>
          <w:lang w:eastAsia="zh-CN"/>
        </w:rPr>
        <w:t>苏金龙、高级教师、天津市滨海新区塘沽紫云中学（原：天津市滨海新区塘沽第二中学）</w:t>
      </w:r>
    </w:p>
    <w:p>
      <w:pPr>
        <w:numPr>
          <w:ilvl w:val="0"/>
          <w:numId w:val="1"/>
        </w:numPr>
        <w:jc w:val="both"/>
        <w:rPr>
          <w:rFonts w:hint="eastAsia"/>
          <w:sz w:val="28"/>
          <w:szCs w:val="28"/>
          <w:lang w:eastAsia="zh-CN"/>
        </w:rPr>
      </w:pPr>
      <w:r>
        <w:rPr>
          <w:rFonts w:hint="eastAsia"/>
          <w:sz w:val="28"/>
          <w:szCs w:val="28"/>
          <w:lang w:eastAsia="zh-CN"/>
        </w:rPr>
        <w:t>主要研究人员</w:t>
      </w:r>
    </w:p>
    <w:p>
      <w:pPr>
        <w:numPr>
          <w:ilvl w:val="0"/>
          <w:numId w:val="0"/>
        </w:numPr>
        <w:spacing w:line="360" w:lineRule="auto"/>
        <w:rPr>
          <w:rFonts w:hint="eastAsia" w:ascii="宋体" w:hAnsi="宋体"/>
          <w:sz w:val="30"/>
          <w:szCs w:val="30"/>
          <w:lang w:val="en-US" w:eastAsia="zh-CN"/>
        </w:rPr>
      </w:pPr>
      <w:r>
        <w:rPr>
          <w:rFonts w:hint="eastAsia" w:ascii="宋体" w:hAnsi="宋体"/>
          <w:sz w:val="30"/>
          <w:szCs w:val="30"/>
          <w:lang w:val="en-US" w:eastAsia="zh-CN"/>
        </w:rPr>
        <w:t>杜秀刚、江雪飞、刘玉英、刘海青、杨占苓、张伟、曹慧、徐伟、卜微、李海英、董纪英、马静、刘海宇、张颖、刘明明</w:t>
      </w:r>
    </w:p>
    <w:p>
      <w:pPr>
        <w:numPr>
          <w:ilvl w:val="0"/>
          <w:numId w:val="0"/>
        </w:numPr>
        <w:jc w:val="both"/>
        <w:rPr>
          <w:rFonts w:hint="eastAsia"/>
          <w:b/>
          <w:bCs/>
          <w:sz w:val="28"/>
          <w:szCs w:val="28"/>
          <w:lang w:eastAsia="zh-CN"/>
        </w:rPr>
      </w:pPr>
      <w:r>
        <w:rPr>
          <w:rFonts w:hint="eastAsia"/>
          <w:b/>
          <w:bCs/>
          <w:sz w:val="28"/>
          <w:szCs w:val="28"/>
          <w:lang w:eastAsia="zh-CN"/>
        </w:rPr>
        <w:t>正文内容</w:t>
      </w:r>
    </w:p>
    <w:p>
      <w:pPr>
        <w:numPr>
          <w:ilvl w:val="0"/>
          <w:numId w:val="2"/>
        </w:numPr>
        <w:jc w:val="both"/>
        <w:rPr>
          <w:rFonts w:hint="eastAsia"/>
          <w:sz w:val="28"/>
          <w:szCs w:val="28"/>
          <w:lang w:eastAsia="zh-CN"/>
        </w:rPr>
      </w:pPr>
      <w:r>
        <w:rPr>
          <w:rFonts w:hint="eastAsia"/>
          <w:sz w:val="28"/>
          <w:szCs w:val="28"/>
          <w:lang w:eastAsia="zh-CN"/>
        </w:rPr>
        <w:t xml:space="preserve">内容与方法 </w:t>
      </w:r>
    </w:p>
    <w:p>
      <w:pPr>
        <w:numPr>
          <w:ilvl w:val="0"/>
          <w:numId w:val="3"/>
        </w:numPr>
        <w:jc w:val="both"/>
        <w:rPr>
          <w:rFonts w:hint="eastAsia"/>
          <w:sz w:val="28"/>
          <w:szCs w:val="28"/>
          <w:lang w:eastAsia="zh-CN"/>
        </w:rPr>
      </w:pPr>
      <w:r>
        <w:rPr>
          <w:rFonts w:hint="eastAsia"/>
          <w:sz w:val="28"/>
          <w:szCs w:val="28"/>
          <w:lang w:eastAsia="zh-CN"/>
        </w:rPr>
        <w:t>内容：</w:t>
      </w:r>
    </w:p>
    <w:p>
      <w:pPr>
        <w:spacing w:line="276" w:lineRule="auto"/>
        <w:ind w:firstLine="480" w:firstLineChars="200"/>
        <w:rPr>
          <w:sz w:val="24"/>
        </w:rPr>
      </w:pPr>
      <w:r>
        <w:rPr>
          <w:rFonts w:hint="eastAsia"/>
          <w:sz w:val="24"/>
        </w:rPr>
        <w:t>1.支持分层教学教师备课、作业、考试工具的设计开发与应用研究</w:t>
      </w:r>
    </w:p>
    <w:p>
      <w:pPr>
        <w:spacing w:line="276" w:lineRule="auto"/>
        <w:ind w:firstLine="480" w:firstLineChars="200"/>
        <w:rPr>
          <w:sz w:val="24"/>
        </w:rPr>
      </w:pPr>
      <w:r>
        <w:rPr>
          <w:rFonts w:hint="eastAsia"/>
          <w:sz w:val="24"/>
        </w:rPr>
        <w:t>2.支持分层教学的走班排选课软件的设计与应用研究</w:t>
      </w:r>
    </w:p>
    <w:p>
      <w:pPr>
        <w:spacing w:line="276" w:lineRule="auto"/>
        <w:ind w:firstLine="480" w:firstLineChars="200"/>
        <w:rPr>
          <w:sz w:val="24"/>
        </w:rPr>
      </w:pPr>
      <w:r>
        <w:rPr>
          <w:rFonts w:hint="eastAsia"/>
          <w:sz w:val="24"/>
        </w:rPr>
        <w:t>3.智慧校园环境下的分层教学创新模式研究</w:t>
      </w:r>
    </w:p>
    <w:p>
      <w:pPr>
        <w:numPr>
          <w:ilvl w:val="0"/>
          <w:numId w:val="0"/>
        </w:numPr>
        <w:jc w:val="both"/>
        <w:rPr>
          <w:rFonts w:hint="eastAsia" w:eastAsiaTheme="minorEastAsia"/>
          <w:sz w:val="28"/>
          <w:szCs w:val="28"/>
          <w:lang w:val="en-US" w:eastAsia="zh-CN"/>
        </w:rPr>
      </w:pPr>
      <w:r>
        <w:rPr>
          <w:rFonts w:hint="eastAsia"/>
          <w:sz w:val="28"/>
          <w:szCs w:val="28"/>
          <w:lang w:val="en-US" w:eastAsia="zh-CN"/>
        </w:rPr>
        <w:t>（二）方法：</w:t>
      </w:r>
    </w:p>
    <w:p>
      <w:pPr>
        <w:keepNext w:val="0"/>
        <w:keepLines w:val="0"/>
        <w:pageBreakBefore w:val="0"/>
        <w:widowControl/>
        <w:numPr>
          <w:ilvl w:val="0"/>
          <w:numId w:val="4"/>
        </w:numPr>
        <w:kinsoku/>
        <w:wordWrap/>
        <w:overflowPunct/>
        <w:topLinePunct w:val="0"/>
        <w:autoSpaceDE/>
        <w:autoSpaceDN/>
        <w:bidi w:val="0"/>
        <w:adjustRightInd/>
        <w:snapToGrid w:val="0"/>
        <w:spacing w:before="100" w:beforeAutospacing="0" w:after="100" w:afterAutospacing="0" w:line="360" w:lineRule="auto"/>
        <w:ind w:firstLine="480" w:firstLineChars="2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有关理论依据的研讨及国内外相关经验的研讨主要采用文献研究法。</w:t>
      </w:r>
    </w:p>
    <w:p>
      <w:pPr>
        <w:keepNext w:val="0"/>
        <w:keepLines w:val="0"/>
        <w:pageBreakBefore w:val="0"/>
        <w:widowControl/>
        <w:numPr>
          <w:ilvl w:val="0"/>
          <w:numId w:val="4"/>
        </w:numPr>
        <w:kinsoku/>
        <w:wordWrap/>
        <w:overflowPunct/>
        <w:topLinePunct w:val="0"/>
        <w:autoSpaceDE/>
        <w:autoSpaceDN/>
        <w:bidi w:val="0"/>
        <w:adjustRightInd/>
        <w:snapToGrid w:val="0"/>
        <w:spacing w:before="100" w:beforeAutospacing="0" w:after="100" w:afterAutospacing="0" w:line="360" w:lineRule="auto"/>
        <w:ind w:firstLine="480" w:firstLineChars="2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案例分析法，调查法</w:t>
      </w:r>
    </w:p>
    <w:p>
      <w:pPr>
        <w:numPr>
          <w:ilvl w:val="0"/>
          <w:numId w:val="0"/>
        </w:numPr>
        <w:jc w:val="both"/>
        <w:rPr>
          <w:rFonts w:hint="eastAsia"/>
          <w:sz w:val="28"/>
          <w:szCs w:val="28"/>
          <w:lang w:eastAsia="zh-CN"/>
        </w:rPr>
      </w:pPr>
      <w:r>
        <w:rPr>
          <w:rFonts w:hint="eastAsia"/>
          <w:sz w:val="28"/>
          <w:szCs w:val="28"/>
          <w:lang w:eastAsia="zh-CN"/>
        </w:rPr>
        <w:t>二、结论与对策</w:t>
      </w:r>
    </w:p>
    <w:p>
      <w:pPr>
        <w:spacing w:line="276" w:lineRule="auto"/>
        <w:ind w:firstLine="480" w:firstLineChars="200"/>
        <w:rPr>
          <w:rFonts w:ascii="宋体" w:hAnsi="宋体"/>
          <w:sz w:val="24"/>
        </w:rPr>
      </w:pPr>
      <w:r>
        <w:rPr>
          <w:rFonts w:hint="eastAsia"/>
          <w:sz w:val="24"/>
        </w:rPr>
        <w:t>推进优质均衡的教育是构建教育现代化的重要内容。未来的教育是构建在互联网基础上的教育。重塑教育生态、构建新的教育治理体系，是后疫情时代的重要任务，以此为契机，推进大规模的因材施教，实现以学生为中心的个性化学习。要真正实现以学生为中心的个性化学习，必须发挥大数据和人工智能的优势，推进教育深层次、系统性变革，包括学习环境重构、教学流程再造、数字资源创新、评价方式变革、教育治理优化等方面。</w:t>
      </w:r>
      <w:r>
        <w:rPr>
          <w:rFonts w:hint="eastAsia" w:ascii="宋体" w:hAnsi="宋体"/>
          <w:sz w:val="24"/>
        </w:rPr>
        <w:t>基于大数据的个性化教学、科学化评价、精细化管理、智能化决策、精准化科研等，将对促进教育公平、提高教育质量、培养创新人才具有不可估量的作用。</w:t>
      </w:r>
    </w:p>
    <w:p>
      <w:pPr>
        <w:spacing w:line="276" w:lineRule="auto"/>
        <w:ind w:firstLine="480" w:firstLineChars="200"/>
        <w:rPr>
          <w:rFonts w:ascii="宋体" w:hAnsi="宋体"/>
          <w:sz w:val="24"/>
        </w:rPr>
      </w:pPr>
      <w:r>
        <w:rPr>
          <w:rFonts w:hint="eastAsia" w:ascii="宋体" w:hAnsi="宋体"/>
          <w:sz w:val="24"/>
        </w:rPr>
        <w:t>(一)我校在智慧校园环境下已经构建了有我校特点的课程体系与教学模式。精心打造智慧课程体系、多彩社团校本，特色办学铸就未来。</w:t>
      </w:r>
    </w:p>
    <w:p>
      <w:pPr>
        <w:spacing w:line="276" w:lineRule="auto"/>
        <w:ind w:firstLine="480" w:firstLineChars="200"/>
        <w:rPr>
          <w:rFonts w:ascii="宋体" w:hAnsi="宋体"/>
          <w:sz w:val="24"/>
        </w:rPr>
      </w:pPr>
      <w:r>
        <w:rPr>
          <w:rFonts w:hint="eastAsia" w:ascii="宋体" w:hAnsi="宋体"/>
          <w:sz w:val="24"/>
        </w:rPr>
        <w:t>1、基础课程体系：教育教学质量是学校的生命线，学校以课堂为主阵地，持续开展教育教学研究，不断完善教学制度，建立指向培养学生核心素养的课程体系。</w:t>
      </w:r>
    </w:p>
    <w:p>
      <w:pPr>
        <w:spacing w:line="276" w:lineRule="auto"/>
        <w:jc w:val="left"/>
        <w:rPr>
          <w:rFonts w:hint="eastAsia"/>
          <w:sz w:val="24"/>
        </w:rPr>
      </w:pPr>
      <w:r>
        <w:rPr>
          <w:rFonts w:hint="eastAsia" w:ascii="宋体" w:hAnsi="宋体"/>
          <w:sz w:val="24"/>
        </w:rPr>
        <w:t>2、兴趣拓展类课程：</w:t>
      </w:r>
      <w:r>
        <w:rPr>
          <w:rFonts w:hint="eastAsia"/>
          <w:sz w:val="24"/>
        </w:rPr>
        <w:t>我们要求高一高二年级所有非班主任的学科教师都要开一门专业或跨界的拓展类课程，即校本课程和社团课程。</w:t>
      </w:r>
    </w:p>
    <w:p>
      <w:pPr>
        <w:spacing w:line="276" w:lineRule="auto"/>
        <w:jc w:val="left"/>
        <w:rPr>
          <w:rFonts w:hint="eastAsia" w:ascii="宋体" w:hAnsi="宋体"/>
          <w:sz w:val="24"/>
        </w:rPr>
      </w:pPr>
      <w:r>
        <w:rPr>
          <w:rFonts w:hint="eastAsia" w:ascii="宋体" w:hAnsi="宋体"/>
          <w:sz w:val="24"/>
        </w:rPr>
        <w:t>3、综合实践类课程。社会实践是引导学生健康成长成才的重要举措，作为培养和提高学生实践、创新和创业能力的重要途径，一直来深受学校的高度重视。</w:t>
      </w:r>
    </w:p>
    <w:p>
      <w:pPr>
        <w:spacing w:line="276" w:lineRule="auto"/>
        <w:jc w:val="left"/>
        <w:rPr>
          <w:rFonts w:ascii="宋体" w:hAnsi="宋体"/>
          <w:sz w:val="24"/>
        </w:rPr>
      </w:pPr>
      <w:r>
        <w:rPr>
          <w:rFonts w:hint="eastAsia" w:ascii="宋体" w:hAnsi="宋体"/>
          <w:sz w:val="24"/>
        </w:rPr>
        <w:t>（1）研究性学习课程。我校要求高中每一位学生都要在一个学期以内研究一个小课题，学生们积极参与研究性学习活动，将课堂的知识加以运用于解决现实生活中的问题。他们分别在教室、图书馆、甚至是校外等进行了小组之间的讨论以及对其相关资料的收集并形成小组研究成果在班内展示汇报。</w:t>
      </w:r>
    </w:p>
    <w:p>
      <w:pPr>
        <w:spacing w:line="276" w:lineRule="auto"/>
        <w:jc w:val="left"/>
        <w:rPr>
          <w:rFonts w:ascii="宋体" w:hAnsi="宋体"/>
          <w:sz w:val="24"/>
        </w:rPr>
      </w:pPr>
      <w:r>
        <w:rPr>
          <w:rFonts w:hint="eastAsia" w:ascii="宋体" w:hAnsi="宋体"/>
          <w:sz w:val="24"/>
        </w:rPr>
        <w:t>（2）职业体验课程。我校要求学生利用寒暑假“跟随父母做一天职业者”，形成自己对父母从事的职业的认知与感悟，开学后与班内学生分享。同时邀请不同职业的家长利用“云平台”“线上学生会”等方式向学生介绍自己的职业，增加学生职业体验。</w:t>
      </w:r>
    </w:p>
    <w:p>
      <w:pPr>
        <w:spacing w:line="276" w:lineRule="auto"/>
        <w:jc w:val="left"/>
        <w:rPr>
          <w:rFonts w:ascii="宋体" w:hAnsi="宋体"/>
          <w:sz w:val="24"/>
        </w:rPr>
      </w:pPr>
      <w:r>
        <w:rPr>
          <w:rFonts w:hint="eastAsia" w:ascii="宋体" w:hAnsi="宋体"/>
          <w:sz w:val="24"/>
        </w:rPr>
        <w:t>（3）校内服务劳动。我校设置了“值周班”“环境清扫”“卫生大扫除”“绿帆俱乐部”“安全管理”等特色活动课程。</w:t>
      </w:r>
    </w:p>
    <w:p>
      <w:pPr>
        <w:spacing w:line="276" w:lineRule="auto"/>
        <w:jc w:val="left"/>
        <w:rPr>
          <w:rFonts w:ascii="宋体" w:hAnsi="宋体"/>
          <w:sz w:val="24"/>
        </w:rPr>
      </w:pPr>
      <w:r>
        <w:rPr>
          <w:rFonts w:hint="eastAsia" w:ascii="宋体" w:hAnsi="宋体"/>
          <w:sz w:val="24"/>
        </w:rPr>
        <w:t>（4）校外社区服务。</w:t>
      </w:r>
    </w:p>
    <w:p>
      <w:pPr>
        <w:spacing w:line="276" w:lineRule="auto"/>
        <w:ind w:firstLine="480" w:firstLineChars="200"/>
        <w:jc w:val="left"/>
        <w:rPr>
          <w:rFonts w:hint="eastAsia" w:ascii="宋体" w:hAnsi="宋体"/>
          <w:sz w:val="24"/>
        </w:rPr>
      </w:pPr>
      <w:r>
        <w:rPr>
          <w:rFonts w:hint="eastAsia" w:ascii="宋体" w:hAnsi="宋体"/>
          <w:sz w:val="24"/>
        </w:rPr>
        <w:t>综合实践类课程对于教育学生的研究性精神以及开阔学生们对课外知识的了解有很大的促进作用。对学生而言，更重要的是引领学生认识到这样的活动性课堂是有利于团队精神的作用。不仅可以提高研究性学习的本身的价值，更使得研究的故事提高和研究方面的多样性。使在实践中成才，在服务中成长。</w:t>
      </w:r>
    </w:p>
    <w:p>
      <w:pPr>
        <w:spacing w:line="276" w:lineRule="auto"/>
        <w:ind w:firstLine="480" w:firstLineChars="200"/>
        <w:jc w:val="left"/>
        <w:rPr>
          <w:rFonts w:hint="eastAsia" w:ascii="宋体" w:hAnsi="宋体"/>
          <w:sz w:val="24"/>
        </w:rPr>
      </w:pPr>
      <w:r>
        <w:rPr>
          <w:rFonts w:hint="eastAsia" w:ascii="宋体" w:hAnsi="宋体"/>
          <w:sz w:val="24"/>
        </w:rPr>
        <w:t>（二）新高考新课改形势下的“大数据”时代选科走班模式的开始</w:t>
      </w:r>
    </w:p>
    <w:p>
      <w:pPr>
        <w:numPr>
          <w:ilvl w:val="0"/>
          <w:numId w:val="0"/>
        </w:numPr>
        <w:jc w:val="both"/>
        <w:rPr>
          <w:rFonts w:hint="eastAsia"/>
          <w:sz w:val="28"/>
          <w:szCs w:val="28"/>
          <w:lang w:eastAsia="zh-CN"/>
        </w:rPr>
      </w:pPr>
      <w:r>
        <w:rPr>
          <w:rFonts w:hint="eastAsia" w:ascii="宋体" w:hAnsi="宋体"/>
          <w:sz w:val="24"/>
        </w:rPr>
        <w:t>为适应新高考，我校不仅成立了生涯规划指导中心，还从高一起开设生涯规划课程，通过生涯测评、学科宣讲、走进名校、学长讲座、职业体验、综合实践等形式，让学生发现自己的兴趣和特长。还引入“翼生涯”系统，为学生选科、提供数据支撑的便利条件，并结合“智学网”系统平台，收集分析了每个学生每门学科成绩在每次考试中的水平序列，引导学生找到自己的优势。同时，学校还借助新区平台，与“天喻”平台系统合作，引入智能排课系统协助走班事宜，保障高二高三年级按照学生的选科组合进行合理的重新分班，同时保障学生在新学期开学前都能拿到按照自己兴趣爱好和选科意愿而定制的“一生一课表”“一班一课表”课表。</w:t>
      </w:r>
    </w:p>
    <w:p>
      <w:pPr>
        <w:numPr>
          <w:ilvl w:val="0"/>
          <w:numId w:val="5"/>
        </w:numPr>
        <w:jc w:val="both"/>
        <w:rPr>
          <w:rFonts w:hint="eastAsia"/>
          <w:sz w:val="28"/>
          <w:szCs w:val="28"/>
          <w:lang w:eastAsia="zh-CN"/>
        </w:rPr>
      </w:pPr>
      <w:r>
        <w:rPr>
          <w:rFonts w:hint="eastAsia"/>
          <w:sz w:val="28"/>
          <w:szCs w:val="28"/>
          <w:lang w:eastAsia="zh-CN"/>
        </w:rPr>
        <w:t>成果与影响</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sz w:val="24"/>
        </w:rPr>
      </w:pPr>
      <w:r>
        <w:rPr>
          <w:rFonts w:ascii="宋体" w:hAnsi="宋体"/>
          <w:sz w:val="24"/>
        </w:rPr>
        <w:t>以课程建设为动力、以课程改革为重点、以课题研究为手段、以教师发展为目的。</w:t>
      </w:r>
      <w:r>
        <w:rPr>
          <w:rFonts w:hint="eastAsia" w:ascii="宋体" w:hAnsi="宋体"/>
          <w:sz w:val="24"/>
        </w:rPr>
        <w:t>在新高考改革中的选课走班教学，打破了传统的固定编班、统一开设课程的教学秩序，建立了行政班与教学班并存、必修课与选修课兼有、师生双向选择的新秩序。可以说，科学高效地编排学校课程教务等工作，是建立良好的教学新秩序的重要一环。实行选课走班之后，分类选课、分层教学日渐深化，对教学时间、教学场地、师资等教学资源提出了更高要求。因此借助信息化智慧管理平台就尤为必要。在人工智能、大数据时代背景下，我校依据自己的师资、教学资源、学生选课结果，借助信息化智慧校园管理平台进行科学编班，合理设置课程，精细化编排课表。</w:t>
      </w:r>
    </w:p>
    <w:p>
      <w:pPr>
        <w:numPr>
          <w:ilvl w:val="0"/>
          <w:numId w:val="6"/>
        </w:numPr>
        <w:spacing w:line="276" w:lineRule="auto"/>
        <w:ind w:firstLine="480" w:firstLineChars="200"/>
        <w:jc w:val="left"/>
        <w:rPr>
          <w:rFonts w:hint="eastAsia" w:ascii="宋体" w:hAnsi="宋体"/>
          <w:sz w:val="24"/>
          <w:lang w:val="en-US" w:eastAsia="zh-CN"/>
        </w:rPr>
      </w:pPr>
      <w:r>
        <w:rPr>
          <w:rFonts w:hint="eastAsia" w:ascii="宋体" w:hAnsi="宋体"/>
          <w:sz w:val="24"/>
          <w:lang w:val="en-US" w:eastAsia="zh-CN"/>
        </w:rPr>
        <w:t>借助数据分析的方法和手段,精准地找到学生学习的困难,准确把握学情，了解学生的个体差异，结合学校“三精教学”策略，立足学生数学核心素养的养成及个性化发展，为学生的课前、课中、课后的学习提供有效的服务，让课堂教学把握的更加精准有实效。</w:t>
      </w:r>
    </w:p>
    <w:p>
      <w:pPr>
        <w:numPr>
          <w:ilvl w:val="0"/>
          <w:numId w:val="6"/>
        </w:numPr>
        <w:spacing w:line="276" w:lineRule="auto"/>
        <w:ind w:firstLine="480" w:firstLineChars="200"/>
        <w:jc w:val="left"/>
        <w:rPr>
          <w:rFonts w:hint="eastAsia" w:ascii="宋体" w:hAnsi="宋体"/>
          <w:sz w:val="24"/>
          <w:lang w:val="en-US" w:eastAsia="zh-CN"/>
        </w:rPr>
      </w:pPr>
      <w:r>
        <w:rPr>
          <w:rFonts w:hint="eastAsia" w:ascii="宋体" w:hAnsi="宋体"/>
          <w:sz w:val="24"/>
          <w:lang w:val="en-US" w:eastAsia="zh-CN"/>
        </w:rPr>
        <w:t>探索基于数学学科“数据分析----诊断教学----实施改进”数据使用途径。形成基于问题改进的教研策划，改进学教方式。</w:t>
      </w:r>
    </w:p>
    <w:p>
      <w:pPr>
        <w:numPr>
          <w:ilvl w:val="0"/>
          <w:numId w:val="6"/>
        </w:numPr>
        <w:spacing w:line="276" w:lineRule="auto"/>
        <w:ind w:firstLine="480" w:firstLineChars="200"/>
        <w:jc w:val="left"/>
        <w:rPr>
          <w:rFonts w:hint="eastAsia" w:ascii="宋体" w:hAnsi="宋体"/>
          <w:sz w:val="24"/>
          <w:lang w:val="en-US" w:eastAsia="zh-CN"/>
        </w:rPr>
      </w:pPr>
      <w:r>
        <w:rPr>
          <w:rFonts w:hint="eastAsia" w:ascii="宋体" w:hAnsi="宋体"/>
          <w:sz w:val="24"/>
          <w:lang w:val="en-US" w:eastAsia="zh-CN"/>
        </w:rPr>
        <w:t>推进信息技术与教育教学的深度融合，研究并运用大数据分析平台促进精准教学模式创新，提高学生数学核心素养和课堂教学。</w:t>
      </w:r>
    </w:p>
    <w:p>
      <w:pPr>
        <w:numPr>
          <w:ilvl w:val="0"/>
          <w:numId w:val="5"/>
        </w:numPr>
        <w:ind w:left="0" w:leftChars="0" w:firstLine="0" w:firstLineChars="0"/>
        <w:jc w:val="both"/>
        <w:rPr>
          <w:rFonts w:hint="eastAsia"/>
          <w:sz w:val="28"/>
          <w:szCs w:val="28"/>
          <w:lang w:eastAsia="zh-CN"/>
        </w:rPr>
      </w:pPr>
      <w:r>
        <w:rPr>
          <w:rFonts w:hint="eastAsia"/>
          <w:sz w:val="28"/>
          <w:szCs w:val="28"/>
          <w:lang w:eastAsia="zh-CN"/>
        </w:rPr>
        <w:t>改进与完善</w:t>
      </w:r>
    </w:p>
    <w:p>
      <w:pPr>
        <w:spacing w:line="276" w:lineRule="auto"/>
        <w:ind w:firstLine="480" w:firstLineChars="200"/>
        <w:jc w:val="left"/>
        <w:rPr>
          <w:rFonts w:hint="eastAsia" w:ascii="宋体" w:hAnsi="宋体"/>
          <w:sz w:val="24"/>
          <w:lang w:val="en-US" w:eastAsia="zh-CN"/>
        </w:rPr>
      </w:pPr>
      <w:r>
        <w:rPr>
          <w:rFonts w:hint="eastAsia" w:ascii="宋体" w:hAnsi="宋体"/>
          <w:sz w:val="24"/>
          <w:lang w:val="en-US" w:eastAsia="zh-CN"/>
        </w:rPr>
        <w:t>新教育催生新课堂环境、新教学生态和新教学方式，与传统教学相对，人工智能技术主导的信息技术与教育教学的创新融合催生智慧教学。智慧教学区别于传统教学的特质主要表现在教学观念、教学组织和教学技术三个层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sz w:val="24"/>
        </w:rPr>
      </w:pPr>
      <w:r>
        <w:rPr>
          <w:rFonts w:hint="eastAsia" w:ascii="宋体" w:hAnsi="宋体"/>
          <w:sz w:val="24"/>
          <w:lang w:val="en-US" w:eastAsia="zh-CN"/>
        </w:rPr>
        <w:t>（一）教学观念层面</w:t>
      </w:r>
    </w:p>
    <w:p>
      <w:pPr>
        <w:spacing w:line="276" w:lineRule="auto"/>
        <w:ind w:firstLine="480" w:firstLineChars="200"/>
        <w:jc w:val="left"/>
        <w:rPr>
          <w:rFonts w:hint="eastAsia" w:ascii="宋体" w:hAnsi="宋体"/>
          <w:sz w:val="24"/>
          <w:lang w:val="en-US" w:eastAsia="zh-CN"/>
        </w:rPr>
      </w:pPr>
      <w:r>
        <w:rPr>
          <w:rFonts w:hint="eastAsia" w:ascii="宋体" w:hAnsi="宋体"/>
          <w:sz w:val="24"/>
          <w:lang w:val="en-US" w:eastAsia="zh-CN"/>
        </w:rPr>
        <w:t>纵观教学变革的历史，技术的创新和发展首先带来教学观念的变革。教学观一旦形成，具有强化行为模式、相对稳定性和排他性、低融通可变性的特点。因此，课堂教学的变革，首先是教学观的变革与转型。传统教学观与新技术环境下的智慧教学观有实质不同。</w:t>
      </w:r>
    </w:p>
    <w:p>
      <w:pPr>
        <w:spacing w:line="276" w:lineRule="auto"/>
        <w:ind w:firstLine="480" w:firstLineChars="200"/>
        <w:jc w:val="left"/>
        <w:rPr>
          <w:rFonts w:hint="eastAsia" w:ascii="宋体" w:hAnsi="宋体"/>
          <w:sz w:val="24"/>
          <w:lang w:val="en-US" w:eastAsia="zh-CN"/>
        </w:rPr>
      </w:pPr>
      <w:r>
        <w:rPr>
          <w:rFonts w:hint="eastAsia" w:ascii="宋体" w:hAnsi="宋体"/>
          <w:sz w:val="24"/>
          <w:lang w:val="en-US" w:eastAsia="zh-CN"/>
        </w:rPr>
        <w:t>慧教学将重新定义课堂、教师、学生和学习。智慧教学以培养核心素养和关键能力为目标定位，教师即指导学习和成长的导师，课堂是学生开展自主学习和个性化学习的场所，学生是自主合作探究创新的学习者，智慧学习即掌握运用已知、探究发现未知和创造共享新知。</w:t>
      </w:r>
    </w:p>
    <w:p>
      <w:pPr>
        <w:numPr>
          <w:ilvl w:val="0"/>
          <w:numId w:val="0"/>
        </w:numPr>
        <w:spacing w:line="276" w:lineRule="auto"/>
        <w:ind w:leftChars="200"/>
        <w:jc w:val="left"/>
        <w:rPr>
          <w:rFonts w:hint="eastAsia" w:ascii="宋体" w:hAnsi="宋体"/>
          <w:sz w:val="24"/>
          <w:lang w:val="en-US" w:eastAsia="zh-CN"/>
        </w:rPr>
      </w:pPr>
      <w:r>
        <w:rPr>
          <w:rFonts w:hint="eastAsia" w:ascii="宋体" w:hAnsi="宋体"/>
          <w:sz w:val="24"/>
          <w:lang w:val="en-US" w:eastAsia="zh-CN"/>
        </w:rPr>
        <w:t>（二）教学组织层面</w:t>
      </w:r>
    </w:p>
    <w:p>
      <w:pPr>
        <w:spacing w:line="276" w:lineRule="auto"/>
        <w:ind w:firstLine="480" w:firstLineChars="200"/>
        <w:jc w:val="left"/>
        <w:rPr>
          <w:rFonts w:hint="eastAsia" w:ascii="宋体" w:hAnsi="宋体"/>
          <w:sz w:val="24"/>
          <w:lang w:val="en-US" w:eastAsia="zh-CN"/>
        </w:rPr>
      </w:pPr>
      <w:r>
        <w:rPr>
          <w:rFonts w:hint="eastAsia" w:ascii="宋体" w:hAnsi="宋体"/>
          <w:sz w:val="24"/>
          <w:lang w:val="en-US" w:eastAsia="zh-CN"/>
        </w:rPr>
        <w:t>传统课堂教学组织方式主要是班级授课制，这种组织方式适应了传统教学的知识讲授—接受特点和需要，具有便于单个教师上课、管控课堂、学生听讲和班级统一活动等特点，却不能适应新技术背景下智慧课堂的教学需要。智慧教学是基于动机与兴趣自动发起的自主学习过程，是教师对学习个体差异分析基础上的个性化精准设计和指导过程。传统教学与智慧教学在组织中心、动机与兴趣、差异化教学和个别化教学四个方面有本质区别。</w:t>
      </w:r>
    </w:p>
    <w:p>
      <w:pPr>
        <w:numPr>
          <w:ilvl w:val="0"/>
          <w:numId w:val="0"/>
        </w:numPr>
        <w:spacing w:line="276" w:lineRule="auto"/>
        <w:ind w:leftChars="200"/>
        <w:jc w:val="left"/>
        <w:rPr>
          <w:rFonts w:ascii="宋体" w:hAnsi="宋体"/>
          <w:sz w:val="24"/>
          <w:lang w:val="en-US" w:eastAsia="zh-CN"/>
        </w:rPr>
      </w:pPr>
      <w:r>
        <w:rPr>
          <w:rFonts w:hint="eastAsia" w:ascii="宋体" w:hAnsi="宋体"/>
          <w:sz w:val="24"/>
          <w:lang w:val="en-US" w:eastAsia="zh-CN"/>
        </w:rPr>
        <w:t>（三）</w:t>
      </w:r>
      <w:r>
        <w:rPr>
          <w:rFonts w:ascii="宋体" w:hAnsi="宋体"/>
          <w:sz w:val="24"/>
          <w:lang w:val="en-US" w:eastAsia="zh-CN"/>
        </w:rPr>
        <w:t>教学技术层面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Theme="minorEastAsia"/>
          <w:sz w:val="24"/>
          <w:lang w:val="en-US" w:eastAsia="zh-CN"/>
        </w:rPr>
      </w:pPr>
      <w:r>
        <w:rPr>
          <w:rFonts w:hint="eastAsia" w:ascii="宋体" w:hAnsi="宋体"/>
          <w:sz w:val="24"/>
          <w:lang w:val="en-US" w:eastAsia="zh-CN"/>
        </w:rPr>
        <w:t>新一代信息技术与教育教学深度融合,是教学双方在智慧课堂环境下，主动融合和创新应用优质在线课程、教学资源、智能辅助教学系统和学习过程大数据,为自主高效学习和个性化教学赋能加力的过程。从技术落地的应用解决方案，结合智慧课堂的场景创设，与传统教学相比，智慧教学的技术应用场景已经发生了本质性变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8"/>
          <w:szCs w:val="28"/>
          <w:lang w:eastAsia="zh-CN"/>
        </w:rPr>
      </w:pPr>
      <w:r>
        <w:rPr>
          <w:rFonts w:ascii="宋体" w:hAnsi="宋体"/>
          <w:sz w:val="24"/>
          <w:lang w:val="en-US" w:eastAsia="zh-CN"/>
        </w:rPr>
        <w:t>受惠于新一代信息技术的井喷式发展和应用创新，智慧教学在课堂环境、课程资源、学习内容、教学技术和教学方式方面已具备颠覆式创新的条件,追求创新人才培养的智慧教学已成为课堂教学变革与转型的新理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0B160"/>
    <w:multiLevelType w:val="singleLevel"/>
    <w:tmpl w:val="A1A0B160"/>
    <w:lvl w:ilvl="0" w:tentative="0">
      <w:start w:val="1"/>
      <w:numFmt w:val="chineseCounting"/>
      <w:suff w:val="nothing"/>
      <w:lvlText w:val="（%1）"/>
      <w:lvlJc w:val="left"/>
      <w:rPr>
        <w:rFonts w:hint="eastAsia"/>
      </w:rPr>
    </w:lvl>
  </w:abstractNum>
  <w:abstractNum w:abstractNumId="1">
    <w:nsid w:val="002B0563"/>
    <w:multiLevelType w:val="singleLevel"/>
    <w:tmpl w:val="002B0563"/>
    <w:lvl w:ilvl="0" w:tentative="0">
      <w:start w:val="3"/>
      <w:numFmt w:val="chineseCounting"/>
      <w:suff w:val="nothing"/>
      <w:lvlText w:val="%1、"/>
      <w:lvlJc w:val="left"/>
      <w:rPr>
        <w:rFonts w:hint="eastAsia"/>
      </w:rPr>
    </w:lvl>
  </w:abstractNum>
  <w:abstractNum w:abstractNumId="2">
    <w:nsid w:val="1687A6B3"/>
    <w:multiLevelType w:val="singleLevel"/>
    <w:tmpl w:val="1687A6B3"/>
    <w:lvl w:ilvl="0" w:tentative="0">
      <w:start w:val="1"/>
      <w:numFmt w:val="chineseCounting"/>
      <w:suff w:val="nothing"/>
      <w:lvlText w:val="%1、"/>
      <w:lvlJc w:val="left"/>
      <w:rPr>
        <w:rFonts w:hint="eastAsia"/>
      </w:rPr>
    </w:lvl>
  </w:abstractNum>
  <w:abstractNum w:abstractNumId="3">
    <w:nsid w:val="1E809E02"/>
    <w:multiLevelType w:val="singleLevel"/>
    <w:tmpl w:val="1E809E02"/>
    <w:lvl w:ilvl="0" w:tentative="0">
      <w:start w:val="1"/>
      <w:numFmt w:val="chineseCounting"/>
      <w:suff w:val="nothing"/>
      <w:lvlText w:val="%1、"/>
      <w:lvlJc w:val="left"/>
      <w:rPr>
        <w:rFonts w:hint="eastAsia"/>
      </w:rPr>
    </w:lvl>
  </w:abstractNum>
  <w:abstractNum w:abstractNumId="4">
    <w:nsid w:val="5143E1FC"/>
    <w:multiLevelType w:val="singleLevel"/>
    <w:tmpl w:val="5143E1FC"/>
    <w:lvl w:ilvl="0" w:tentative="0">
      <w:start w:val="1"/>
      <w:numFmt w:val="chineseCounting"/>
      <w:suff w:val="nothing"/>
      <w:lvlText w:val="（%1）"/>
      <w:lvlJc w:val="left"/>
      <w:rPr>
        <w:rFonts w:hint="eastAsia"/>
      </w:rPr>
    </w:lvl>
  </w:abstractNum>
  <w:abstractNum w:abstractNumId="5">
    <w:nsid w:val="6244495B"/>
    <w:multiLevelType w:val="singleLevel"/>
    <w:tmpl w:val="6244495B"/>
    <w:lvl w:ilvl="0" w:tentative="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F30C4"/>
    <w:rsid w:val="036D62BF"/>
    <w:rsid w:val="07091DA1"/>
    <w:rsid w:val="132074B3"/>
    <w:rsid w:val="19DF30C4"/>
    <w:rsid w:val="1CAD597C"/>
    <w:rsid w:val="37F52A04"/>
    <w:rsid w:val="3DD6558F"/>
    <w:rsid w:val="49E463E4"/>
    <w:rsid w:val="594D30CB"/>
    <w:rsid w:val="5B390873"/>
    <w:rsid w:val="5BF615A0"/>
    <w:rsid w:val="5CBB203C"/>
    <w:rsid w:val="67E5096B"/>
    <w:rsid w:val="695B0387"/>
    <w:rsid w:val="6A6E6D20"/>
    <w:rsid w:val="6BB860E3"/>
    <w:rsid w:val="6E1D0A65"/>
    <w:rsid w:val="6F694D92"/>
    <w:rsid w:val="71B96A07"/>
    <w:rsid w:val="74DA3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2020-11-02T03:50:00Z</dcterms:created>
  <dc:creator>Administrator</dc:creator>
  <cp:lastModifiedBy>Administrator</cp:lastModifiedBy>
  <dcterms:modified xsi:type="dcterms:W3CDTF">2020-11-02T04:39:57Z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