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30"/>
          <w:szCs w:val="30"/>
        </w:rPr>
      </w:pPr>
      <w:r>
        <w:rPr>
          <w:rFonts w:hint="eastAsia"/>
          <w:b/>
          <w:bCs/>
          <w:sz w:val="30"/>
          <w:szCs w:val="30"/>
        </w:rPr>
        <w:t>智慧校园环境下教学模式创新研究</w:t>
      </w:r>
    </w:p>
    <w:p>
      <w:pPr>
        <w:jc w:val="center"/>
        <w:rPr>
          <w:rFonts w:hint="eastAsia"/>
          <w:b/>
          <w:bCs/>
          <w:sz w:val="30"/>
          <w:szCs w:val="30"/>
          <w:lang w:eastAsia="zh-CN"/>
        </w:rPr>
      </w:pPr>
      <w:r>
        <w:rPr>
          <w:rFonts w:hint="eastAsia"/>
          <w:b/>
          <w:bCs/>
          <w:sz w:val="30"/>
          <w:szCs w:val="30"/>
          <w:lang w:eastAsia="zh-CN"/>
        </w:rPr>
        <w:t>工作报告</w:t>
      </w:r>
    </w:p>
    <w:p>
      <w:pPr>
        <w:ind w:firstLine="560" w:firstLineChars="200"/>
        <w:rPr>
          <w:rFonts w:hint="eastAsia"/>
          <w:sz w:val="28"/>
          <w:szCs w:val="28"/>
        </w:rPr>
      </w:pPr>
      <w:r>
        <w:rPr>
          <w:rFonts w:hint="eastAsia"/>
          <w:sz w:val="28"/>
          <w:szCs w:val="28"/>
        </w:rPr>
        <w:t>从开始课题研究以来，学校领导一直高度重视，为使课题研究取得实效，学校制定了一系列规章制度，大力投入，鼓励全体教师参与共建，各位参与课题研究的教师热情高涨，都较好地完成了课题组的相关任务。阶段性目标得到了具体落实。加强了课题研究的过程管理，提高了课题组研究的水平和效益，增强了课题研究的实效性，使课题组研究步入了更科学、规范、高效的轨道，为课题的总结评估做准备，各项研究工作得以顺利进行。</w:t>
      </w:r>
    </w:p>
    <w:p>
      <w:pPr>
        <w:ind w:firstLine="560" w:firstLineChars="200"/>
        <w:rPr>
          <w:rFonts w:hint="eastAsia" w:eastAsiaTheme="minorEastAsia"/>
          <w:sz w:val="28"/>
          <w:szCs w:val="28"/>
          <w:lang w:val="en-US" w:eastAsia="zh-CN"/>
        </w:rPr>
      </w:pPr>
      <w:r>
        <w:rPr>
          <w:rFonts w:hint="eastAsia"/>
          <w:sz w:val="28"/>
          <w:szCs w:val="28"/>
        </w:rPr>
        <w:t>一、课题研究</w:t>
      </w:r>
      <w:r>
        <w:rPr>
          <w:rFonts w:hint="eastAsia"/>
          <w:sz w:val="28"/>
          <w:szCs w:val="28"/>
          <w:lang w:eastAsia="zh-CN"/>
        </w:rPr>
        <w:t>过程</w:t>
      </w:r>
    </w:p>
    <w:p>
      <w:pPr>
        <w:ind w:firstLine="560" w:firstLineChars="200"/>
        <w:rPr>
          <w:rFonts w:hint="eastAsia"/>
          <w:sz w:val="28"/>
          <w:szCs w:val="28"/>
        </w:rPr>
      </w:pPr>
      <w:r>
        <w:rPr>
          <w:rFonts w:hint="eastAsia"/>
          <w:sz w:val="28"/>
          <w:szCs w:val="28"/>
        </w:rPr>
        <w:t>（一）实施方案的执行与落实情况</w:t>
      </w:r>
    </w:p>
    <w:p>
      <w:pPr>
        <w:ind w:firstLine="560" w:firstLineChars="200"/>
        <w:rPr>
          <w:rFonts w:hint="eastAsia"/>
          <w:sz w:val="28"/>
          <w:szCs w:val="28"/>
        </w:rPr>
      </w:pPr>
      <w:r>
        <w:rPr>
          <w:rFonts w:hint="eastAsia"/>
          <w:sz w:val="28"/>
          <w:szCs w:val="28"/>
        </w:rPr>
        <w:t>塘沽二中和塘沽紫云中学为同一领导班子下的两个校区，2018年初被列为天津市滨海新区首批“智慧校园”试点校。塘沽二中于2018年12月建设并验收了无线网络全覆盖和智慧校园建设两个项目，</w:t>
      </w:r>
      <w:r>
        <w:rPr>
          <w:rFonts w:hint="eastAsia"/>
          <w:sz w:val="28"/>
          <w:szCs w:val="28"/>
          <w:lang w:eastAsia="zh-CN"/>
        </w:rPr>
        <w:t>学校建立了“塘沽二中智能管控平台”及微信小程序“塘沽二中掌控台”</w:t>
      </w:r>
      <w:r>
        <w:rPr>
          <w:rFonts w:hint="eastAsia"/>
          <w:sz w:val="28"/>
          <w:szCs w:val="28"/>
        </w:rPr>
        <w:t>为课题的实施与落实提供了基础性保障。同时，塘沽二中按照实施计划利用紫云中学智慧校园子系统在二中校区开展了一系列的研究与实践，并取得了一定的进展和经验。</w:t>
      </w:r>
    </w:p>
    <w:p>
      <w:pPr>
        <w:ind w:firstLine="420" w:firstLineChars="200"/>
        <w:rPr>
          <w:rFonts w:hint="eastAsia" w:eastAsiaTheme="minorEastAsia"/>
          <w:sz w:val="28"/>
          <w:szCs w:val="28"/>
          <w:lang w:eastAsia="zh-CN"/>
        </w:rPr>
      </w:pPr>
      <w:r>
        <w:drawing>
          <wp:inline distT="0" distB="0" distL="114300" distR="114300">
            <wp:extent cx="2245360" cy="1214120"/>
            <wp:effectExtent l="0" t="0" r="2540" b="50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
                    <a:stretch>
                      <a:fillRect/>
                    </a:stretch>
                  </pic:blipFill>
                  <pic:spPr>
                    <a:xfrm>
                      <a:off x="0" y="0"/>
                      <a:ext cx="2245360" cy="1214120"/>
                    </a:xfrm>
                    <a:prstGeom prst="rect">
                      <a:avLst/>
                    </a:prstGeom>
                    <a:noFill/>
                    <a:ln>
                      <a:noFill/>
                    </a:ln>
                  </pic:spPr>
                </pic:pic>
              </a:graphicData>
            </a:graphic>
          </wp:inline>
        </w:drawing>
      </w:r>
      <w:r>
        <w:drawing>
          <wp:inline distT="0" distB="0" distL="114300" distR="114300">
            <wp:extent cx="2547620" cy="1230630"/>
            <wp:effectExtent l="0" t="0" r="5080" b="762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
                    <a:stretch>
                      <a:fillRect/>
                    </a:stretch>
                  </pic:blipFill>
                  <pic:spPr>
                    <a:xfrm>
                      <a:off x="0" y="0"/>
                      <a:ext cx="2547620" cy="1230630"/>
                    </a:xfrm>
                    <a:prstGeom prst="rect">
                      <a:avLst/>
                    </a:prstGeom>
                    <a:noFill/>
                    <a:ln>
                      <a:noFill/>
                    </a:ln>
                  </pic:spPr>
                </pic:pic>
              </a:graphicData>
            </a:graphic>
          </wp:inline>
        </w:drawing>
      </w:r>
      <w:r>
        <w:rPr>
          <w:rFonts w:hint="eastAsia" w:eastAsiaTheme="minorEastAsia"/>
          <w:sz w:val="28"/>
          <w:szCs w:val="28"/>
          <w:lang w:eastAsia="zh-CN"/>
        </w:rPr>
        <w:drawing>
          <wp:inline distT="0" distB="0" distL="114300" distR="114300">
            <wp:extent cx="1061720" cy="1889125"/>
            <wp:effectExtent l="0" t="0" r="5080" b="15875"/>
            <wp:docPr id="7" name="图片 7" descr="微信图片_2020102617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01026170628"/>
                    <pic:cNvPicPr>
                      <a:picLocks noChangeAspect="1"/>
                    </pic:cNvPicPr>
                  </pic:nvPicPr>
                  <pic:blipFill>
                    <a:blip r:embed="rId6"/>
                    <a:stretch>
                      <a:fillRect/>
                    </a:stretch>
                  </pic:blipFill>
                  <pic:spPr>
                    <a:xfrm>
                      <a:off x="0" y="0"/>
                      <a:ext cx="1061720" cy="1889125"/>
                    </a:xfrm>
                    <a:prstGeom prst="rect">
                      <a:avLst/>
                    </a:prstGeom>
                  </pic:spPr>
                </pic:pic>
              </a:graphicData>
            </a:graphic>
          </wp:inline>
        </w:drawing>
      </w:r>
      <w:r>
        <w:drawing>
          <wp:inline distT="0" distB="0" distL="114300" distR="114300">
            <wp:extent cx="3942715" cy="1885950"/>
            <wp:effectExtent l="0" t="0" r="635"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3942715" cy="1885950"/>
                    </a:xfrm>
                    <a:prstGeom prst="rect">
                      <a:avLst/>
                    </a:prstGeom>
                    <a:noFill/>
                    <a:ln>
                      <a:noFill/>
                    </a:ln>
                  </pic:spPr>
                </pic:pic>
              </a:graphicData>
            </a:graphic>
          </wp:inline>
        </w:drawing>
      </w:r>
    </w:p>
    <w:p>
      <w:pPr>
        <w:ind w:firstLine="560" w:firstLineChars="200"/>
        <w:rPr>
          <w:rFonts w:hint="eastAsia"/>
          <w:sz w:val="28"/>
          <w:szCs w:val="28"/>
        </w:rPr>
      </w:pPr>
      <w:r>
        <w:rPr>
          <w:rFonts w:hint="eastAsia"/>
          <w:sz w:val="28"/>
          <w:szCs w:val="28"/>
        </w:rPr>
        <w:t>（二）实施与条件保障</w:t>
      </w:r>
    </w:p>
    <w:p>
      <w:pPr>
        <w:ind w:firstLine="562" w:firstLineChars="200"/>
        <w:rPr>
          <w:rFonts w:hint="eastAsia"/>
          <w:b/>
          <w:sz w:val="28"/>
          <w:szCs w:val="28"/>
        </w:rPr>
      </w:pPr>
      <w:r>
        <w:rPr>
          <w:rFonts w:hint="eastAsia"/>
          <w:b/>
          <w:sz w:val="28"/>
          <w:szCs w:val="28"/>
          <w:lang w:val="en-US" w:eastAsia="zh-CN"/>
        </w:rPr>
        <w:t>1.</w:t>
      </w:r>
      <w:r>
        <w:rPr>
          <w:rFonts w:hint="eastAsia"/>
          <w:b/>
          <w:sz w:val="28"/>
          <w:szCs w:val="28"/>
        </w:rPr>
        <w:t>初高中分层走班</w:t>
      </w:r>
    </w:p>
    <w:p>
      <w:pPr>
        <w:ind w:firstLine="560" w:firstLineChars="200"/>
        <w:rPr>
          <w:rFonts w:hint="eastAsia"/>
          <w:sz w:val="28"/>
          <w:szCs w:val="28"/>
        </w:rPr>
      </w:pPr>
      <w:r>
        <w:rPr>
          <w:rFonts w:hint="eastAsia"/>
          <w:sz w:val="28"/>
          <w:szCs w:val="28"/>
        </w:rPr>
        <w:t>利用分班和排课软件，便捷高效的完成了初高中走班教学的课表制定与学生分班工作，降低了人工排课所带来的困难，大大提高了工作效率与合理性，为正式走班提供了基础保障。</w:t>
      </w:r>
    </w:p>
    <w:p>
      <w:pPr>
        <w:ind w:firstLine="560" w:firstLineChars="200"/>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2076450" cy="1422400"/>
            <wp:effectExtent l="0" t="0" r="0" b="6350"/>
            <wp:docPr id="11" name="图片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
                    <pic:cNvPicPr>
                      <a:picLocks noChangeAspect="1"/>
                    </pic:cNvPicPr>
                  </pic:nvPicPr>
                  <pic:blipFill>
                    <a:blip r:embed="rId8"/>
                    <a:stretch>
                      <a:fillRect/>
                    </a:stretch>
                  </pic:blipFill>
                  <pic:spPr>
                    <a:xfrm>
                      <a:off x="0" y="0"/>
                      <a:ext cx="2076450" cy="1422400"/>
                    </a:xfrm>
                    <a:prstGeom prst="rect">
                      <a:avLst/>
                    </a:prstGeom>
                  </pic:spPr>
                </pic:pic>
              </a:graphicData>
            </a:graphic>
          </wp:inline>
        </w:drawing>
      </w:r>
      <w:r>
        <w:rPr>
          <w:rFonts w:hint="eastAsia"/>
          <w:sz w:val="28"/>
          <w:szCs w:val="28"/>
          <w:lang w:val="en-US" w:eastAsia="zh-CN"/>
        </w:rPr>
        <w:t xml:space="preserve">  </w:t>
      </w:r>
      <w:r>
        <w:rPr>
          <w:rFonts w:hint="eastAsia" w:eastAsiaTheme="minorEastAsia"/>
          <w:sz w:val="28"/>
          <w:szCs w:val="28"/>
          <w:lang w:eastAsia="zh-CN"/>
        </w:rPr>
        <w:drawing>
          <wp:inline distT="0" distB="0" distL="114300" distR="114300">
            <wp:extent cx="2261235" cy="1327150"/>
            <wp:effectExtent l="0" t="0" r="5715" b="6350"/>
            <wp:docPr id="12" name="图片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
                    <pic:cNvPicPr>
                      <a:picLocks noChangeAspect="1"/>
                    </pic:cNvPicPr>
                  </pic:nvPicPr>
                  <pic:blipFill>
                    <a:blip r:embed="rId9"/>
                    <a:stretch>
                      <a:fillRect/>
                    </a:stretch>
                  </pic:blipFill>
                  <pic:spPr>
                    <a:xfrm>
                      <a:off x="0" y="0"/>
                      <a:ext cx="2261235" cy="1327150"/>
                    </a:xfrm>
                    <a:prstGeom prst="rect">
                      <a:avLst/>
                    </a:prstGeom>
                  </pic:spPr>
                </pic:pic>
              </a:graphicData>
            </a:graphic>
          </wp:inline>
        </w:drawing>
      </w:r>
    </w:p>
    <w:p>
      <w:pPr>
        <w:ind w:firstLine="560" w:firstLineChars="200"/>
        <w:rPr>
          <w:rFonts w:hint="default" w:eastAsiaTheme="minorEastAsia"/>
          <w:sz w:val="28"/>
          <w:szCs w:val="28"/>
          <w:lang w:val="en-US" w:eastAsia="zh-CN"/>
        </w:rPr>
      </w:pPr>
      <w:r>
        <w:rPr>
          <w:rFonts w:hint="eastAsia" w:eastAsiaTheme="minorEastAsia"/>
          <w:sz w:val="28"/>
          <w:szCs w:val="28"/>
          <w:lang w:eastAsia="zh-CN"/>
        </w:rPr>
        <w:drawing>
          <wp:inline distT="0" distB="0" distL="114300" distR="114300">
            <wp:extent cx="2112645" cy="973455"/>
            <wp:effectExtent l="0" t="0" r="1905" b="17145"/>
            <wp:docPr id="9" name="图片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
                    <pic:cNvPicPr>
                      <a:picLocks noChangeAspect="1"/>
                    </pic:cNvPicPr>
                  </pic:nvPicPr>
                  <pic:blipFill>
                    <a:blip r:embed="rId10"/>
                    <a:stretch>
                      <a:fillRect/>
                    </a:stretch>
                  </pic:blipFill>
                  <pic:spPr>
                    <a:xfrm>
                      <a:off x="0" y="0"/>
                      <a:ext cx="2112645" cy="973455"/>
                    </a:xfrm>
                    <a:prstGeom prst="rect">
                      <a:avLst/>
                    </a:prstGeom>
                  </pic:spPr>
                </pic:pic>
              </a:graphicData>
            </a:graphic>
          </wp:inline>
        </w:drawing>
      </w:r>
      <w:r>
        <w:rPr>
          <w:rFonts w:hint="eastAsia"/>
          <w:sz w:val="28"/>
          <w:szCs w:val="28"/>
          <w:lang w:val="en-US" w:eastAsia="zh-CN"/>
        </w:rPr>
        <w:t xml:space="preserve"> </w:t>
      </w:r>
      <w:r>
        <w:rPr>
          <w:rFonts w:hint="default" w:eastAsiaTheme="minorEastAsia"/>
          <w:sz w:val="28"/>
          <w:szCs w:val="28"/>
          <w:lang w:val="en-US" w:eastAsia="zh-CN"/>
        </w:rPr>
        <w:drawing>
          <wp:inline distT="0" distB="0" distL="114300" distR="114300">
            <wp:extent cx="2331720" cy="1005205"/>
            <wp:effectExtent l="0" t="0" r="11430" b="4445"/>
            <wp:docPr id="10" name="图片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
                    <pic:cNvPicPr>
                      <a:picLocks noChangeAspect="1"/>
                    </pic:cNvPicPr>
                  </pic:nvPicPr>
                  <pic:blipFill>
                    <a:blip r:embed="rId11"/>
                    <a:stretch>
                      <a:fillRect/>
                    </a:stretch>
                  </pic:blipFill>
                  <pic:spPr>
                    <a:xfrm>
                      <a:off x="0" y="0"/>
                      <a:ext cx="2331720" cy="1005205"/>
                    </a:xfrm>
                    <a:prstGeom prst="rect">
                      <a:avLst/>
                    </a:prstGeom>
                  </pic:spPr>
                </pic:pic>
              </a:graphicData>
            </a:graphic>
          </wp:inline>
        </w:drawing>
      </w:r>
    </w:p>
    <w:p>
      <w:pPr>
        <w:ind w:firstLine="562" w:firstLineChars="200"/>
        <w:rPr>
          <w:rFonts w:hint="eastAsia"/>
          <w:b/>
          <w:sz w:val="28"/>
          <w:szCs w:val="28"/>
        </w:rPr>
      </w:pPr>
      <w:r>
        <w:rPr>
          <w:rFonts w:hint="eastAsia"/>
          <w:b/>
          <w:sz w:val="28"/>
          <w:szCs w:val="28"/>
          <w:lang w:val="en-US" w:eastAsia="zh-CN"/>
        </w:rPr>
        <w:t>2.</w:t>
      </w:r>
      <w:r>
        <w:rPr>
          <w:rFonts w:hint="eastAsia"/>
          <w:b/>
          <w:sz w:val="28"/>
          <w:szCs w:val="28"/>
        </w:rPr>
        <w:t>资源平台</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sz w:val="30"/>
          <w:szCs w:val="30"/>
          <w:lang w:eastAsia="zh-CN"/>
        </w:rPr>
      </w:pPr>
      <w:r>
        <w:rPr>
          <w:rFonts w:hint="eastAsia"/>
          <w:sz w:val="28"/>
          <w:szCs w:val="28"/>
        </w:rPr>
        <w:t>利用天津市基础教育资源公共服务平台完成了对全校师生的账户的建立。</w:t>
      </w:r>
      <w:r>
        <w:rPr>
          <w:rFonts w:hint="eastAsia" w:ascii="宋体" w:hAnsi="宋体"/>
          <w:sz w:val="30"/>
          <w:szCs w:val="30"/>
        </w:rPr>
        <w:t>充分利用人教人人通系统建立师生个人空间，实现教师备授课、资源上传与共享、布置网络作业、开展网上校园活动、建立家校社区等诸多功能。通过天津市基础教育网络教研平台实现优师优课资源的共享，建立各学科组网络教研平台，实现网上教研与互动。每学期开展教师信息技术与教学融和作课、说课活动，互相学习，共同探索，不断提高。积极参与“一师一优课，一课一名师”活动，晒课率达到100%。努力让每一位教师利用信息技术上好每一堂课，通过备课、上课、创课、晒课、观课、评课等系列活动，来有效激发教师教学创新的兴趣，展示教师风采。我校有126位教师获国家、市级、区级荣誉和奖励。每学期开展一次全体教师信息化培训，加强教师在微课制作、白板软件使用、人人通使用、问卷星使用、手机APP教学软件等方面的应用。同时组织部分教师外出学习培训，把好的学习理念和资源带回学校。我校还与多个资源网站合作如学科网、中华资源库</w:t>
      </w:r>
      <w:r>
        <w:rPr>
          <w:rFonts w:hint="eastAsia" w:ascii="宋体" w:hAnsi="宋体"/>
          <w:sz w:val="30"/>
          <w:szCs w:val="30"/>
          <w:lang w:eastAsia="zh-CN"/>
        </w:rPr>
        <w:t>等合作，为教师提供丰富的教学资源，有效开展教学活动。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Theme="minorEastAsia"/>
          <w:sz w:val="30"/>
          <w:szCs w:val="30"/>
          <w:lang w:val="en-US" w:eastAsia="zh-CN"/>
        </w:rPr>
      </w:pPr>
      <w:r>
        <w:drawing>
          <wp:inline distT="0" distB="0" distL="114300" distR="114300">
            <wp:extent cx="2060575" cy="1384935"/>
            <wp:effectExtent l="0" t="0" r="15875" b="571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2"/>
                    <a:stretch>
                      <a:fillRect/>
                    </a:stretch>
                  </pic:blipFill>
                  <pic:spPr>
                    <a:xfrm>
                      <a:off x="0" y="0"/>
                      <a:ext cx="2060575" cy="13849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645410" cy="1388110"/>
            <wp:effectExtent l="0" t="0" r="2540" b="254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3"/>
                    <a:stretch>
                      <a:fillRect/>
                    </a:stretch>
                  </pic:blipFill>
                  <pic:spPr>
                    <a:xfrm>
                      <a:off x="0" y="0"/>
                      <a:ext cx="2645410" cy="1388110"/>
                    </a:xfrm>
                    <a:prstGeom prst="rect">
                      <a:avLst/>
                    </a:prstGeom>
                    <a:noFill/>
                    <a:ln>
                      <a:noFill/>
                    </a:ln>
                  </pic:spPr>
                </pic:pic>
              </a:graphicData>
            </a:graphic>
          </wp:inline>
        </w:drawing>
      </w:r>
    </w:p>
    <w:p>
      <w:pPr>
        <w:ind w:firstLine="420" w:firstLineChars="0"/>
        <w:rPr>
          <w:rFonts w:hint="eastAsia" w:ascii="宋体" w:hAnsi="宋体"/>
          <w:b/>
          <w:bCs/>
          <w:sz w:val="30"/>
          <w:szCs w:val="30"/>
          <w:lang w:eastAsia="zh-CN"/>
        </w:rPr>
      </w:pPr>
      <w:r>
        <w:rPr>
          <w:rFonts w:hint="eastAsia" w:ascii="宋体" w:hAnsi="宋体"/>
          <w:b/>
          <w:bCs/>
          <w:sz w:val="30"/>
          <w:szCs w:val="30"/>
          <w:lang w:val="en-US" w:eastAsia="zh-CN"/>
        </w:rPr>
        <w:t>3.</w:t>
      </w:r>
      <w:r>
        <w:rPr>
          <w:rFonts w:hint="eastAsia" w:ascii="宋体" w:hAnsi="宋体"/>
          <w:b/>
          <w:bCs/>
          <w:sz w:val="30"/>
          <w:szCs w:val="30"/>
          <w:lang w:eastAsia="zh-CN"/>
        </w:rPr>
        <w:t>疫情期间的线上教学，加速推进教学模式的创新</w:t>
      </w:r>
    </w:p>
    <w:p>
      <w:pPr>
        <w:ind w:firstLine="562" w:firstLineChars="200"/>
        <w:jc w:val="left"/>
        <w:rPr>
          <w:rFonts w:hint="eastAsia" w:asciiTheme="majorEastAsia" w:hAnsiTheme="majorEastAsia" w:eastAsiaTheme="majorEastAsia"/>
          <w:b/>
          <w:sz w:val="28"/>
          <w:szCs w:val="28"/>
        </w:rPr>
      </w:pPr>
      <w:r>
        <w:rPr>
          <w:rFonts w:hint="eastAsia" w:asciiTheme="majorEastAsia" w:hAnsiTheme="majorEastAsia" w:eastAsiaTheme="majorEastAsia"/>
          <w:b/>
          <w:sz w:val="28"/>
          <w:szCs w:val="28"/>
          <w:lang w:eastAsia="zh-CN"/>
        </w:rPr>
        <w:t>（</w:t>
      </w:r>
      <w:r>
        <w:rPr>
          <w:rFonts w:hint="eastAsia" w:asciiTheme="majorEastAsia" w:hAnsiTheme="majorEastAsia" w:eastAsiaTheme="majorEastAsia"/>
          <w:b/>
          <w:sz w:val="28"/>
          <w:szCs w:val="28"/>
          <w:lang w:val="en-US" w:eastAsia="zh-CN"/>
        </w:rPr>
        <w:t>1）</w:t>
      </w:r>
      <w:r>
        <w:rPr>
          <w:rFonts w:hint="eastAsia" w:asciiTheme="majorEastAsia" w:hAnsiTheme="majorEastAsia" w:eastAsiaTheme="majorEastAsia"/>
          <w:b/>
          <w:sz w:val="28"/>
          <w:szCs w:val="28"/>
        </w:rPr>
        <w:t>先行先试，未雨绸缪</w:t>
      </w:r>
    </w:p>
    <w:p>
      <w:pPr>
        <w:ind w:firstLine="560" w:firstLineChars="200"/>
        <w:jc w:val="left"/>
        <w:rPr>
          <w:rFonts w:hint="eastAsia" w:cs="宋体" w:asciiTheme="majorEastAsia" w:hAnsiTheme="majorEastAsia" w:eastAsiaTheme="majorEastAsia"/>
          <w:sz w:val="28"/>
          <w:szCs w:val="28"/>
        </w:rPr>
      </w:pPr>
      <w:r>
        <w:rPr>
          <w:rFonts w:hint="eastAsia" w:asciiTheme="majorEastAsia" w:hAnsiTheme="majorEastAsia" w:eastAsiaTheme="majorEastAsia"/>
          <w:sz w:val="28"/>
          <w:szCs w:val="28"/>
        </w:rPr>
        <w:t>疫情面前，我们未雨绸缪，提前意识到可能会出现开学延期的情况，学校信息中</w:t>
      </w:r>
      <w:r>
        <w:rPr>
          <w:rFonts w:hint="eastAsia" w:cs="宋体" w:asciiTheme="majorEastAsia" w:hAnsiTheme="majorEastAsia" w:eastAsiaTheme="majorEastAsia"/>
          <w:sz w:val="28"/>
          <w:szCs w:val="28"/>
        </w:rPr>
        <w:t>心很早就联系各直播平台，沟通使用及开通账号的相关事宜，进行平台的收集、试用和优选。当接到延期开学的官方通知后，我们积极部署，对教师进行了直播平台的网上培训，并不断提供给学生优质的课程学习资源，如“学而思网校免费课程”、“IB教学研精品课”“三好大师课”“名师公开课”等免费课程，满足了学生线上的个性化学习需求。老师们在没有教材的情况下，利用“人教点读APP”“外延新标准英语点读”等网络电子教材进行备课。同时，各个学科组根据本学科特点，积极寻找适合学生的微课资源，及时推送给学生学习，如“洋葱学院”等。根据市教委和区教体局发布的关于“停课不停学，学习不延期”的工作方案，我校信息中心组织师生积极测试“天津市基础教育资源公共服务平台”、“滨海新区教育云平台”，师生下载并注册了“人人通空间”APP，为后面的正式学习做好准备工作。</w:t>
      </w:r>
    </w:p>
    <w:p>
      <w:pPr>
        <w:ind w:firstLine="420" w:firstLineChars="200"/>
        <w:jc w:val="left"/>
        <w:rPr>
          <w:rFonts w:hint="eastAsia" w:cs="宋体" w:asciiTheme="majorEastAsia" w:hAnsiTheme="majorEastAsia" w:eastAsiaTheme="majorEastAsia"/>
          <w:sz w:val="28"/>
          <w:szCs w:val="28"/>
        </w:rPr>
      </w:pPr>
      <w:r>
        <w:drawing>
          <wp:inline distT="0" distB="0" distL="114300" distR="114300">
            <wp:extent cx="2060575" cy="1384935"/>
            <wp:effectExtent l="0" t="0" r="15875" b="571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2"/>
                    <a:stretch>
                      <a:fillRect/>
                    </a:stretch>
                  </pic:blipFill>
                  <pic:spPr>
                    <a:xfrm>
                      <a:off x="0" y="0"/>
                      <a:ext cx="2060575" cy="13849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50465" cy="1386205"/>
            <wp:effectExtent l="0" t="0" r="6985" b="444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4"/>
                    <a:stretch>
                      <a:fillRect/>
                    </a:stretch>
                  </pic:blipFill>
                  <pic:spPr>
                    <a:xfrm>
                      <a:off x="0" y="0"/>
                      <a:ext cx="2450465" cy="1386205"/>
                    </a:xfrm>
                    <a:prstGeom prst="rect">
                      <a:avLst/>
                    </a:prstGeom>
                    <a:noFill/>
                    <a:ln>
                      <a:noFill/>
                    </a:ln>
                  </pic:spPr>
                </pic:pic>
              </a:graphicData>
            </a:graphic>
          </wp:inline>
        </w:drawing>
      </w:r>
    </w:p>
    <w:p>
      <w:pPr>
        <w:ind w:firstLine="562" w:firstLineChars="200"/>
        <w:jc w:val="left"/>
        <w:rPr>
          <w:rFonts w:hint="eastAsia" w:cs="宋体" w:asciiTheme="majorEastAsia" w:hAnsiTheme="majorEastAsia" w:eastAsiaTheme="majorEastAsia"/>
          <w:b/>
          <w:sz w:val="28"/>
          <w:szCs w:val="28"/>
        </w:rPr>
      </w:pPr>
      <w:r>
        <w:rPr>
          <w:rFonts w:hint="eastAsia" w:cs="宋体" w:asciiTheme="majorEastAsia" w:hAnsiTheme="majorEastAsia" w:eastAsiaTheme="majorEastAsia"/>
          <w:b/>
          <w:sz w:val="28"/>
          <w:szCs w:val="28"/>
          <w:lang w:eastAsia="zh-CN"/>
        </w:rPr>
        <w:t>（</w:t>
      </w:r>
      <w:r>
        <w:rPr>
          <w:rFonts w:hint="eastAsia" w:cs="宋体" w:asciiTheme="majorEastAsia" w:hAnsiTheme="majorEastAsia" w:eastAsiaTheme="majorEastAsia"/>
          <w:b/>
          <w:sz w:val="28"/>
          <w:szCs w:val="28"/>
          <w:lang w:val="en-US" w:eastAsia="zh-CN"/>
        </w:rPr>
        <w:t>2</w:t>
      </w:r>
      <w:r>
        <w:rPr>
          <w:rFonts w:hint="eastAsia" w:cs="宋体" w:asciiTheme="majorEastAsia" w:hAnsiTheme="majorEastAsia" w:eastAsiaTheme="majorEastAsia"/>
          <w:b/>
          <w:sz w:val="28"/>
          <w:szCs w:val="28"/>
          <w:lang w:eastAsia="zh-CN"/>
        </w:rPr>
        <w:t>）</w:t>
      </w:r>
      <w:r>
        <w:rPr>
          <w:rFonts w:hint="eastAsia" w:cs="宋体" w:asciiTheme="majorEastAsia" w:hAnsiTheme="majorEastAsia" w:eastAsiaTheme="majorEastAsia"/>
          <w:b/>
          <w:sz w:val="28"/>
          <w:szCs w:val="28"/>
        </w:rPr>
        <w:t>做好预案，处乱不惊</w:t>
      </w:r>
    </w:p>
    <w:p>
      <w:pPr>
        <w:ind w:firstLine="560" w:firstLineChars="200"/>
        <w:jc w:val="left"/>
        <w:rPr>
          <w:rFonts w:hint="eastAsia" w:cs="宋体" w:asciiTheme="majorEastAsia" w:hAnsiTheme="majorEastAsia" w:eastAsiaTheme="majorEastAsia"/>
          <w:sz w:val="28"/>
          <w:szCs w:val="28"/>
        </w:rPr>
      </w:pPr>
      <w:r>
        <w:rPr>
          <w:rFonts w:hint="eastAsia" w:cs="宋体" w:asciiTheme="majorEastAsia" w:hAnsiTheme="majorEastAsia" w:eastAsiaTheme="majorEastAsia"/>
          <w:sz w:val="28"/>
          <w:szCs w:val="28"/>
          <w:lang w:val="en-US" w:eastAsia="zh-CN"/>
        </w:rPr>
        <w:t>2020年</w:t>
      </w:r>
      <w:r>
        <w:rPr>
          <w:rFonts w:hint="eastAsia" w:cs="宋体" w:asciiTheme="majorEastAsia" w:hAnsiTheme="majorEastAsia" w:eastAsiaTheme="majorEastAsia"/>
          <w:sz w:val="28"/>
          <w:szCs w:val="28"/>
        </w:rPr>
        <w:t>2月10日开始，全体学生在天津市基础教育资源公共服务平台上进行慕课学习，由于这是前所未有的如此大规模的在线学习，市平台一度瘫痪，信息中心紧急启动应急预案。在2月8日，学校信息中心就已经通知各备课组备份市平台资源。2月9日，又通知各备课组把备份资源提前发给学生，同时下发市平台学生账号，通知学生及家长提前下载留存。同时学校为老师们开通了“好未来直播云”账号，开课第一天，在第一时间通过屏幕共享的方式确保学生正常观看慕课。</w:t>
      </w:r>
    </w:p>
    <w:p>
      <w:pPr>
        <w:ind w:firstLine="560" w:firstLineChars="200"/>
        <w:jc w:val="left"/>
        <w:rPr>
          <w:rFonts w:hint="eastAsia" w:cs="宋体" w:asciiTheme="majorEastAsia" w:hAnsiTheme="majorEastAsia" w:eastAsiaTheme="minorEastAsia"/>
          <w:sz w:val="28"/>
          <w:szCs w:val="28"/>
          <w:lang w:eastAsia="zh-CN"/>
        </w:rPr>
      </w:pPr>
      <w:r>
        <w:rPr>
          <w:rFonts w:hint="eastAsia" w:cs="宋体" w:asciiTheme="majorEastAsia" w:hAnsiTheme="majorEastAsia" w:eastAsiaTheme="minorEastAsia"/>
          <w:sz w:val="28"/>
          <w:szCs w:val="28"/>
          <w:lang w:eastAsia="zh-CN"/>
        </w:rPr>
        <w:drawing>
          <wp:inline distT="0" distB="0" distL="114300" distR="114300">
            <wp:extent cx="2461895" cy="1310005"/>
            <wp:effectExtent l="0" t="0" r="14605" b="4445"/>
            <wp:docPr id="18" name="图片 18" descr="塘沽二中姜玲老师直播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塘沽二中姜玲老师直播课"/>
                    <pic:cNvPicPr>
                      <a:picLocks noChangeAspect="1"/>
                    </pic:cNvPicPr>
                  </pic:nvPicPr>
                  <pic:blipFill>
                    <a:blip r:embed="rId15"/>
                    <a:stretch>
                      <a:fillRect/>
                    </a:stretch>
                  </pic:blipFill>
                  <pic:spPr>
                    <a:xfrm>
                      <a:off x="0" y="0"/>
                      <a:ext cx="2461895" cy="1310005"/>
                    </a:xfrm>
                    <a:prstGeom prst="rect">
                      <a:avLst/>
                    </a:prstGeom>
                  </pic:spPr>
                </pic:pic>
              </a:graphicData>
            </a:graphic>
          </wp:inline>
        </w:drawing>
      </w:r>
      <w:r>
        <w:rPr>
          <w:rFonts w:hint="eastAsia" w:cs="宋体" w:asciiTheme="majorEastAsia" w:hAnsiTheme="majorEastAsia"/>
          <w:sz w:val="28"/>
          <w:szCs w:val="28"/>
          <w:lang w:val="en-US" w:eastAsia="zh-CN"/>
        </w:rPr>
        <w:t xml:space="preserve"> </w:t>
      </w:r>
      <w:r>
        <w:rPr>
          <w:rFonts w:hint="eastAsia" w:cs="宋体" w:asciiTheme="majorEastAsia" w:hAnsiTheme="majorEastAsia" w:eastAsiaTheme="minorEastAsia"/>
          <w:sz w:val="28"/>
          <w:szCs w:val="28"/>
          <w:lang w:eastAsia="zh-CN"/>
        </w:rPr>
        <w:drawing>
          <wp:inline distT="0" distB="0" distL="114300" distR="114300">
            <wp:extent cx="2266950" cy="1279525"/>
            <wp:effectExtent l="0" t="0" r="0" b="15875"/>
            <wp:docPr id="19" name="图片 19" descr="塘沽二中唐秀春老师直播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塘沽二中唐秀春老师直播课"/>
                    <pic:cNvPicPr>
                      <a:picLocks noChangeAspect="1"/>
                    </pic:cNvPicPr>
                  </pic:nvPicPr>
                  <pic:blipFill>
                    <a:blip r:embed="rId16"/>
                    <a:stretch>
                      <a:fillRect/>
                    </a:stretch>
                  </pic:blipFill>
                  <pic:spPr>
                    <a:xfrm>
                      <a:off x="0" y="0"/>
                      <a:ext cx="2266950" cy="1279525"/>
                    </a:xfrm>
                    <a:prstGeom prst="rect">
                      <a:avLst/>
                    </a:prstGeom>
                  </pic:spPr>
                </pic:pic>
              </a:graphicData>
            </a:graphic>
          </wp:inline>
        </w:drawing>
      </w:r>
    </w:p>
    <w:p>
      <w:pPr>
        <w:ind w:firstLine="562" w:firstLineChars="200"/>
        <w:jc w:val="left"/>
        <w:rPr>
          <w:rFonts w:hint="eastAsia" w:cs="宋体" w:asciiTheme="majorEastAsia" w:hAnsiTheme="majorEastAsia" w:eastAsiaTheme="majorEastAsia"/>
          <w:b/>
          <w:sz w:val="28"/>
          <w:szCs w:val="28"/>
          <w:lang w:val="en-US" w:eastAsia="zh-CN"/>
        </w:rPr>
      </w:pPr>
      <w:r>
        <w:rPr>
          <w:rFonts w:hint="eastAsia" w:cs="宋体" w:asciiTheme="majorEastAsia" w:hAnsiTheme="majorEastAsia" w:eastAsiaTheme="majorEastAsia"/>
          <w:b/>
          <w:sz w:val="28"/>
          <w:szCs w:val="28"/>
          <w:lang w:val="en-US" w:eastAsia="zh-CN"/>
        </w:rPr>
        <w:t>（3）</w:t>
      </w:r>
      <w:r>
        <w:rPr>
          <w:rFonts w:hint="eastAsia" w:cs="宋体" w:asciiTheme="majorEastAsia" w:hAnsiTheme="majorEastAsia" w:eastAsiaTheme="majorEastAsia"/>
          <w:b/>
          <w:sz w:val="28"/>
          <w:szCs w:val="28"/>
        </w:rPr>
        <w:t>营造氛围、指导交流</w:t>
      </w:r>
      <w:r>
        <w:rPr>
          <w:rFonts w:hint="eastAsia" w:cs="宋体" w:asciiTheme="majorEastAsia" w:hAnsiTheme="majorEastAsia" w:eastAsiaTheme="majorEastAsia"/>
          <w:b/>
          <w:sz w:val="28"/>
          <w:szCs w:val="28"/>
          <w:lang w:val="en-US" w:eastAsia="zh-CN"/>
        </w:rPr>
        <w:t xml:space="preserve"> </w:t>
      </w:r>
    </w:p>
    <w:p>
      <w:pPr>
        <w:ind w:firstLine="560" w:firstLineChars="200"/>
        <w:jc w:val="left"/>
        <w:rPr>
          <w:rFonts w:cs="宋体" w:asciiTheme="majorEastAsia" w:hAnsiTheme="majorEastAsia" w:eastAsiaTheme="majorEastAsia"/>
          <w:sz w:val="28"/>
          <w:szCs w:val="28"/>
        </w:rPr>
      </w:pPr>
      <w:r>
        <w:rPr>
          <w:rFonts w:hint="eastAsia" w:cs="宋体" w:asciiTheme="majorEastAsia" w:hAnsiTheme="majorEastAsia" w:eastAsiaTheme="majorEastAsia"/>
          <w:sz w:val="28"/>
          <w:szCs w:val="28"/>
        </w:rPr>
        <w:t>在学校信息中心的指导与带动下，老师们集思广益、相互学习与交流，通过不同路径开展在线学习活动。有的利用“好未来直播云”、“腾讯课堂”、“腾讯会议”、“QQ直播”、“钉钉直播”、“zoom”等直播平台进行课后在线互动，答疑解惑，有的通过 “希沃白板知识胶囊”、“UMU”等工具进行微课录制，通过二维码这种轻量方式推送给学生，学生可根据自身需求，反复观看，实现个性化学习。</w:t>
      </w:r>
    </w:p>
    <w:p>
      <w:pPr>
        <w:ind w:firstLine="560" w:firstLineChars="200"/>
        <w:jc w:val="left"/>
        <w:rPr>
          <w:rFonts w:cs="宋体" w:asciiTheme="majorEastAsia" w:hAnsiTheme="majorEastAsia" w:eastAsiaTheme="majorEastAsia"/>
          <w:b/>
          <w:sz w:val="28"/>
          <w:szCs w:val="28"/>
        </w:rPr>
      </w:pPr>
      <w:r>
        <w:rPr>
          <w:rFonts w:hint="eastAsia" w:cs="宋体" w:asciiTheme="majorEastAsia" w:hAnsiTheme="majorEastAsia" w:eastAsiaTheme="majorEastAsia"/>
          <w:sz w:val="28"/>
          <w:szCs w:val="28"/>
        </w:rPr>
        <w:t>信息中心指导老师们通过“人人通空间”结合微信群等方式，对学生布置作业。为了提高学生每日打卡的效率，还推荐了微信小程序“接龙管家”，并由信息中心杜主任录制了培训视频对教师进行在线指导，效果很好。</w:t>
      </w:r>
    </w:p>
    <w:p>
      <w:pPr>
        <w:ind w:firstLine="560" w:firstLineChars="200"/>
        <w:jc w:val="left"/>
        <w:rPr>
          <w:rFonts w:hint="eastAsia" w:cs="宋体" w:asciiTheme="majorEastAsia" w:hAnsiTheme="majorEastAsia" w:eastAsiaTheme="majorEastAsia"/>
          <w:sz w:val="28"/>
          <w:szCs w:val="28"/>
        </w:rPr>
      </w:pPr>
      <w:r>
        <w:rPr>
          <w:rFonts w:hint="eastAsia" w:cs="宋体" w:asciiTheme="majorEastAsia" w:hAnsiTheme="majorEastAsia" w:eastAsiaTheme="majorEastAsia"/>
          <w:sz w:val="28"/>
          <w:szCs w:val="28"/>
        </w:rPr>
        <w:t>信息中心王旭老师在疫情期间，每天及时关注区里和学校微信群的信息，并做好上报工作。负责滨海新区教育云平台教师和学生账号的注册，审核，密码重置，网站及app问题的解答及操作指导。负责市级平台初中和高中每周课程资源的下载，为老师们做好提前备份，以及学校各部门在微信公众号上信息的编辑和发布。</w:t>
      </w:r>
    </w:p>
    <w:p>
      <w:pPr>
        <w:ind w:firstLine="562" w:firstLineChars="200"/>
        <w:jc w:val="left"/>
        <w:rPr>
          <w:rFonts w:cs="宋体" w:asciiTheme="majorEastAsia" w:hAnsiTheme="majorEastAsia" w:eastAsiaTheme="majorEastAsia"/>
          <w:b/>
          <w:sz w:val="28"/>
          <w:szCs w:val="28"/>
        </w:rPr>
      </w:pPr>
      <w:r>
        <w:rPr>
          <w:rFonts w:hint="eastAsia" w:cs="宋体" w:asciiTheme="majorEastAsia" w:hAnsiTheme="majorEastAsia" w:eastAsiaTheme="majorEastAsia"/>
          <w:b/>
          <w:sz w:val="28"/>
          <w:szCs w:val="28"/>
          <w:lang w:val="en-US" w:eastAsia="zh-CN"/>
        </w:rPr>
        <w:t>（4）</w:t>
      </w:r>
      <w:r>
        <w:rPr>
          <w:rFonts w:hint="eastAsia" w:cs="宋体" w:asciiTheme="majorEastAsia" w:hAnsiTheme="majorEastAsia" w:eastAsiaTheme="majorEastAsia"/>
          <w:b/>
          <w:sz w:val="28"/>
          <w:szCs w:val="28"/>
        </w:rPr>
        <w:t>跟踪指导，保驾护航</w:t>
      </w:r>
    </w:p>
    <w:p>
      <w:pPr>
        <w:ind w:firstLine="420" w:firstLineChars="0"/>
        <w:rPr>
          <w:rFonts w:hint="eastAsia" w:asciiTheme="majorEastAsia" w:hAnsiTheme="majorEastAsia" w:eastAsiaTheme="majorEastAsia"/>
          <w:sz w:val="28"/>
          <w:szCs w:val="28"/>
        </w:rPr>
      </w:pPr>
      <w:r>
        <w:rPr>
          <w:rFonts w:hint="eastAsia" w:asciiTheme="majorEastAsia" w:hAnsiTheme="majorEastAsia" w:eastAsiaTheme="majorEastAsia"/>
          <w:sz w:val="28"/>
          <w:szCs w:val="28"/>
        </w:rPr>
        <w:t>因为线上教学模式对老师们来说还是新事物，尤其对于年龄大的老师是个挑战，我校初中教师平均年龄在45岁以上，在这种情况下，培训好备课组长，以点带面显得尤为重要。八年级数学备课组长姜玲老师，利用学校提供的直播平台，为全年级学生进行在线辅导。八年级英语备课组长刘明明老师利用腾讯视频提前备份很好资源，供全年级师生使用，确保在学习平台瘫痪下得以顺利开展教学活动。很多老师为了达到更好的在线教学效果，在突发疫情来临时，没有充分准备的前提下，利用家中现有的工具临时搭设直播用的支架，以保证学生良好的观看效果。</w:t>
      </w:r>
    </w:p>
    <w:p>
      <w:pPr>
        <w:ind w:firstLine="420" w:firstLineChars="0"/>
        <w:rPr>
          <w:rFonts w:hint="eastAsia" w:asciiTheme="majorEastAsia" w:hAnsiTheme="majorEastAsia" w:eastAsiaTheme="majorEastAsia"/>
          <w:b/>
          <w:bCs/>
          <w:sz w:val="28"/>
          <w:szCs w:val="28"/>
          <w:lang w:eastAsia="zh-CN"/>
        </w:rPr>
      </w:pPr>
      <w:r>
        <w:rPr>
          <w:rFonts w:hint="eastAsia" w:asciiTheme="majorEastAsia" w:hAnsiTheme="majorEastAsia" w:eastAsiaTheme="majorEastAsia"/>
          <w:b/>
          <w:bCs/>
          <w:sz w:val="28"/>
          <w:szCs w:val="28"/>
          <w:lang w:val="en-US" w:eastAsia="zh-CN"/>
        </w:rPr>
        <w:t>4.</w:t>
      </w:r>
      <w:r>
        <w:rPr>
          <w:rFonts w:hint="eastAsia" w:asciiTheme="majorEastAsia" w:hAnsiTheme="majorEastAsia" w:eastAsiaTheme="majorEastAsia"/>
          <w:b/>
          <w:bCs/>
          <w:sz w:val="28"/>
          <w:szCs w:val="28"/>
          <w:lang w:eastAsia="zh-CN"/>
        </w:rPr>
        <w:t>后疫情时期的线上与线下教学模式的融合</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b w:val="0"/>
          <w:bCs w:val="0"/>
          <w:sz w:val="28"/>
          <w:szCs w:val="28"/>
          <w:lang w:val="en-US" w:eastAsia="zh-CN"/>
        </w:rPr>
      </w:pPr>
      <w:r>
        <w:rPr>
          <w:rFonts w:hint="eastAsia" w:asciiTheme="majorEastAsia" w:hAnsiTheme="majorEastAsia" w:eastAsiaTheme="majorEastAsia"/>
          <w:b w:val="0"/>
          <w:bCs w:val="0"/>
          <w:sz w:val="28"/>
          <w:szCs w:val="28"/>
          <w:lang w:val="en-US" w:eastAsia="zh-CN"/>
        </w:rPr>
        <w:t>各年级相继复课后，老师们积极探索，以备课组为单位，做好线上到线下教学的顺利过渡。从复课后至今，疫情期间的很多教学群及线上模式仍然保留并不断改进，后疫情时期的线上与线下教学模式的不断融合是一个长久的存在模式。此次疫情，加速推进了信息技术与教学的深度融合，改变了学生的学习方式和教师的教学模式，使我们对于教学有了新的思考和收获。</w:t>
      </w:r>
    </w:p>
    <w:p>
      <w:pPr>
        <w:spacing w:line="360" w:lineRule="auto"/>
        <w:ind w:firstLine="602" w:firstLineChars="200"/>
        <w:rPr>
          <w:rFonts w:ascii="宋体" w:hAnsi="宋体"/>
          <w:b/>
          <w:bCs/>
          <w:sz w:val="30"/>
          <w:szCs w:val="30"/>
        </w:rPr>
      </w:pPr>
      <w:r>
        <w:rPr>
          <w:rFonts w:hint="eastAsia" w:ascii="宋体" w:hAnsi="宋体"/>
          <w:b/>
          <w:bCs/>
          <w:sz w:val="30"/>
          <w:szCs w:val="30"/>
          <w:lang w:val="en-US" w:eastAsia="zh-CN"/>
        </w:rPr>
        <w:t>5.</w:t>
      </w:r>
      <w:r>
        <w:rPr>
          <w:rFonts w:hint="eastAsia" w:ascii="宋体" w:hAnsi="宋体"/>
          <w:b/>
          <w:bCs/>
          <w:sz w:val="30"/>
          <w:szCs w:val="30"/>
        </w:rPr>
        <w:t>建立网络同步系统，促进远程合作交流</w:t>
      </w:r>
    </w:p>
    <w:p>
      <w:pPr>
        <w:spacing w:line="360" w:lineRule="auto"/>
        <w:ind w:firstLine="560" w:firstLineChars="200"/>
        <w:rPr>
          <w:rFonts w:hint="eastAsia" w:asciiTheme="majorEastAsia" w:hAnsiTheme="majorEastAsia" w:eastAsiaTheme="majorEastAsia"/>
          <w:b w:val="0"/>
          <w:bCs w:val="0"/>
          <w:sz w:val="28"/>
          <w:szCs w:val="28"/>
          <w:lang w:val="en-US" w:eastAsia="zh-CN"/>
        </w:rPr>
      </w:pPr>
      <w:r>
        <w:rPr>
          <w:rFonts w:hint="eastAsia" w:asciiTheme="majorEastAsia" w:hAnsiTheme="majorEastAsia" w:eastAsiaTheme="majorEastAsia"/>
          <w:b w:val="0"/>
          <w:bCs w:val="0"/>
          <w:sz w:val="28"/>
          <w:szCs w:val="28"/>
          <w:lang w:val="en-US" w:eastAsia="zh-CN"/>
        </w:rPr>
        <w:t>通过远程教室和移动工作站为教师搭设同校、校际、跨区域教师之间的同步教学、教学研究的网络平台，以促进教育资源的均衡化发展，实现了互动课堂、网络教研、远程观摩等功能。有4个学科8位教师以网络同步课为课例，参加了首届“2017滨海新区中小学信息技术与教学融和说课大赛”，荣获新区一二三等奖的好成绩。我校还开展了二中与十五中主题为“插花的艺术”同步课，取得了良好的教学效果，加强了共同体校间的合作交流与资源共享。在2018年天津市中学信息技术与教学深度融合优秀课评比活动中，我校卜薇、林丽老师荣获市级三等奖。</w:t>
      </w:r>
    </w:p>
    <w:p>
      <w:pPr>
        <w:spacing w:line="360" w:lineRule="auto"/>
        <w:ind w:firstLine="560" w:firstLineChars="200"/>
        <w:rPr>
          <w:rFonts w:hint="eastAsia" w:asciiTheme="majorEastAsia" w:hAnsiTheme="majorEastAsia" w:eastAsiaTheme="majorEastAsia"/>
          <w:b w:val="0"/>
          <w:bCs w:val="0"/>
          <w:sz w:val="28"/>
          <w:szCs w:val="28"/>
          <w:lang w:val="en-US" w:eastAsia="zh-CN"/>
        </w:rPr>
      </w:pPr>
      <w:r>
        <w:rPr>
          <w:rFonts w:hint="eastAsia" w:asciiTheme="majorEastAsia" w:hAnsiTheme="majorEastAsia" w:eastAsiaTheme="majorEastAsia"/>
          <w:b w:val="0"/>
          <w:bCs w:val="0"/>
          <w:sz w:val="28"/>
          <w:szCs w:val="28"/>
          <w:lang w:val="en-US" w:eastAsia="zh-CN"/>
        </w:rPr>
        <w:drawing>
          <wp:inline distT="0" distB="0" distL="114300" distR="114300">
            <wp:extent cx="2216150" cy="1662430"/>
            <wp:effectExtent l="0" t="0" r="12700" b="13970"/>
            <wp:docPr id="21" name="图片 21" descr="IMG_20170919_08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170919_084049"/>
                    <pic:cNvPicPr>
                      <a:picLocks noChangeAspect="1"/>
                    </pic:cNvPicPr>
                  </pic:nvPicPr>
                  <pic:blipFill>
                    <a:blip r:embed="rId17"/>
                    <a:stretch>
                      <a:fillRect/>
                    </a:stretch>
                  </pic:blipFill>
                  <pic:spPr>
                    <a:xfrm>
                      <a:off x="0" y="0"/>
                      <a:ext cx="2216150" cy="1662430"/>
                    </a:xfrm>
                    <a:prstGeom prst="rect">
                      <a:avLst/>
                    </a:prstGeom>
                  </pic:spPr>
                </pic:pic>
              </a:graphicData>
            </a:graphic>
          </wp:inline>
        </w:drawing>
      </w:r>
      <w:r>
        <w:rPr>
          <w:rFonts w:hint="eastAsia" w:asciiTheme="majorEastAsia" w:hAnsiTheme="majorEastAsia" w:eastAsiaTheme="majorEastAsia"/>
          <w:b w:val="0"/>
          <w:bCs w:val="0"/>
          <w:sz w:val="28"/>
          <w:szCs w:val="28"/>
          <w:lang w:val="en-US" w:eastAsia="zh-CN"/>
        </w:rPr>
        <w:t xml:space="preserve"> </w:t>
      </w:r>
      <w:r>
        <w:rPr>
          <w:rFonts w:hint="eastAsia" w:asciiTheme="majorEastAsia" w:hAnsiTheme="majorEastAsia" w:eastAsiaTheme="majorEastAsia"/>
          <w:b w:val="0"/>
          <w:bCs w:val="0"/>
          <w:sz w:val="28"/>
          <w:szCs w:val="28"/>
          <w:lang w:val="en-US" w:eastAsia="zh-CN"/>
        </w:rPr>
        <w:drawing>
          <wp:inline distT="0" distB="0" distL="114300" distR="114300">
            <wp:extent cx="2233930" cy="1675765"/>
            <wp:effectExtent l="0" t="0" r="13970" b="635"/>
            <wp:docPr id="22" name="图片 22" descr="IMG_20170919_13274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170919_132743_1"/>
                    <pic:cNvPicPr>
                      <a:picLocks noChangeAspect="1"/>
                    </pic:cNvPicPr>
                  </pic:nvPicPr>
                  <pic:blipFill>
                    <a:blip r:embed="rId18"/>
                    <a:stretch>
                      <a:fillRect/>
                    </a:stretch>
                  </pic:blipFill>
                  <pic:spPr>
                    <a:xfrm>
                      <a:off x="0" y="0"/>
                      <a:ext cx="2233930" cy="1675765"/>
                    </a:xfrm>
                    <a:prstGeom prst="rect">
                      <a:avLst/>
                    </a:prstGeom>
                  </pic:spPr>
                </pic:pic>
              </a:graphicData>
            </a:graphic>
          </wp:inline>
        </w:drawing>
      </w:r>
      <w:bookmarkStart w:id="0" w:name="_GoBack"/>
      <w:bookmarkEnd w:id="0"/>
    </w:p>
    <w:p>
      <w:pPr>
        <w:pStyle w:val="6"/>
        <w:autoSpaceDE w:val="0"/>
        <w:ind w:firstLine="560"/>
        <w:rPr>
          <w:rFonts w:hint="eastAsia" w:ascii="宋体" w:hAnsi="宋体"/>
          <w:b/>
          <w:bCs/>
          <w:sz w:val="28"/>
          <w:szCs w:val="28"/>
          <w:lang w:eastAsia="zh-CN"/>
        </w:rPr>
      </w:pPr>
      <w:r>
        <w:rPr>
          <w:rFonts w:hint="eastAsia" w:ascii="宋体" w:hAnsi="宋体"/>
          <w:b/>
          <w:bCs/>
          <w:sz w:val="28"/>
          <w:szCs w:val="28"/>
          <w:lang w:val="en-US" w:eastAsia="zh-CN"/>
        </w:rPr>
        <w:t>6.</w:t>
      </w:r>
      <w:r>
        <w:rPr>
          <w:rFonts w:hint="eastAsia" w:ascii="宋体" w:hAnsi="宋体"/>
          <w:b/>
          <w:bCs/>
          <w:sz w:val="28"/>
          <w:szCs w:val="28"/>
          <w:lang w:eastAsia="zh-CN"/>
        </w:rPr>
        <w:t>充分利用大数据精准教学，开展学生个性化学习</w:t>
      </w:r>
    </w:p>
    <w:p>
      <w:pPr>
        <w:pStyle w:val="6"/>
        <w:autoSpaceDE w:val="0"/>
        <w:ind w:firstLine="560"/>
        <w:rPr>
          <w:rFonts w:hint="eastAsia" w:ascii="宋体" w:hAnsi="宋体"/>
          <w:b w:val="0"/>
          <w:bCs w:val="0"/>
          <w:sz w:val="28"/>
          <w:szCs w:val="28"/>
          <w:lang w:val="en-US" w:eastAsia="zh-CN"/>
        </w:rPr>
      </w:pPr>
      <w:r>
        <w:rPr>
          <w:rFonts w:hint="eastAsia" w:ascii="宋体" w:hAnsi="宋体"/>
          <w:b w:val="0"/>
          <w:bCs w:val="0"/>
          <w:sz w:val="28"/>
          <w:szCs w:val="28"/>
          <w:lang w:eastAsia="zh-CN"/>
        </w:rPr>
        <w:t>学校利用科大讯飞的“智学网”，实现了初高中年级的网阅，改变了传统的阅卷形式，提高了工作效率，最重要的是，网阅后留下的数据，为后面的试卷讲解及日常教学提供了重要依据。教师可以从智学网的“学情总览”中，根据不同权限了解到本年级总分、年级各学科、班级总分、班级各学科的各项数据情况及班级间的比较，如“优秀率、年级排名、平均分、最高分等”，对学生进行等级反馈，避免学生成绩排名。大数据自动推送给教师需要关注的学生，如大幅进步、大幅退步、临界生、波动生，减轻了教师的工作负担，实现了精准推送。“高频错题”按照错题率从高到低自动排序，实现了教师讲评试卷时的针对性和有效性，并为后期教学的重难点提供了依据，从而实现精准化教学。通过“试卷讲评”、“试卷分析”、“成绩单”精准了解学生答题情况，学生的进退步情况，学生自己也可以通过</w:t>
      </w:r>
      <w:r>
        <w:rPr>
          <w:rFonts w:hint="eastAsia" w:ascii="宋体" w:hAnsi="宋体"/>
          <w:b w:val="0"/>
          <w:bCs w:val="0"/>
          <w:sz w:val="28"/>
          <w:szCs w:val="28"/>
          <w:lang w:val="en-US" w:eastAsia="zh-CN"/>
        </w:rPr>
        <w:t>APP来了解本次考试及与以往考试的进退步情况，并能及时通过数据分析了解自己的薄弱学科和学科薄弱点，形成学生数字画像。</w:t>
      </w:r>
    </w:p>
    <w:p>
      <w:pPr>
        <w:pStyle w:val="6"/>
        <w:autoSpaceDE w:val="0"/>
        <w:ind w:firstLine="560"/>
        <w:rPr>
          <w:rFonts w:hint="eastAsia" w:ascii="宋体" w:hAnsi="宋体"/>
          <w:b w:val="0"/>
          <w:bCs w:val="0"/>
          <w:sz w:val="28"/>
          <w:szCs w:val="28"/>
          <w:lang w:val="en-US" w:eastAsia="zh-CN"/>
        </w:rPr>
      </w:pPr>
      <w:r>
        <w:rPr>
          <w:rFonts w:hint="eastAsia" w:ascii="宋体" w:hAnsi="宋体"/>
          <w:b w:val="0"/>
          <w:bCs w:val="0"/>
          <w:sz w:val="28"/>
          <w:szCs w:val="28"/>
          <w:lang w:val="en-US" w:eastAsia="zh-CN"/>
        </w:rPr>
        <w:t>教师还可以利用“智学网”进行平时作业的布置，通过扫描答题卡形成数据，开展精准化教学，学生利用“错题本”功能，进行有效复习，通过“同类题推送”，实现了学生的个性化学习，大大提高了学习的学习效率，从而实现因材施教。</w:t>
      </w:r>
    </w:p>
    <w:p>
      <w:pPr>
        <w:spacing w:line="360" w:lineRule="auto"/>
        <w:ind w:firstLine="560" w:firstLineChars="200"/>
        <w:rPr>
          <w:rFonts w:hint="eastAsia" w:ascii="宋体" w:hAnsi="宋体"/>
          <w:b w:val="0"/>
          <w:bCs w:val="0"/>
          <w:sz w:val="28"/>
          <w:szCs w:val="28"/>
          <w:lang w:val="en-US" w:eastAsia="zh-CN"/>
        </w:rPr>
      </w:pPr>
      <w:r>
        <w:rPr>
          <w:rFonts w:hint="eastAsia" w:ascii="宋体" w:hAnsi="宋体"/>
          <w:b w:val="0"/>
          <w:bCs w:val="0"/>
          <w:sz w:val="28"/>
          <w:szCs w:val="28"/>
          <w:lang w:val="en-US" w:eastAsia="zh-CN"/>
        </w:rPr>
        <w:t>通过“菁优网”和“伴印打印机”实现了“智能识题 精准匹配、告别手抄 高效整理、错题分析 学情诊断、举一反三 提分无忧、关联教师 精准教学”，学生可以很大程度上脱离电子产品的依赖，教师通过后台数据获取班级学生错题情况，并推送同类错题进行有效巩固，实现精准化教学。</w:t>
      </w:r>
    </w:p>
    <w:p>
      <w:pPr>
        <w:spacing w:line="360" w:lineRule="auto"/>
        <w:ind w:firstLine="560" w:firstLineChars="200"/>
        <w:rPr>
          <w:rFonts w:hint="eastAsia" w:ascii="宋体" w:hAnsi="宋体"/>
          <w:b w:val="0"/>
          <w:bCs w:val="0"/>
          <w:sz w:val="28"/>
          <w:szCs w:val="28"/>
          <w:lang w:val="en-US" w:eastAsia="zh-CN"/>
        </w:rPr>
      </w:pPr>
      <w:r>
        <w:rPr>
          <w:rFonts w:hint="eastAsia" w:ascii="宋体" w:hAnsi="宋体"/>
          <w:b w:val="0"/>
          <w:bCs w:val="0"/>
          <w:sz w:val="28"/>
          <w:szCs w:val="28"/>
          <w:lang w:val="en-US" w:eastAsia="zh-CN"/>
        </w:rPr>
        <w:drawing>
          <wp:inline distT="0" distB="0" distL="114300" distR="114300">
            <wp:extent cx="1775460" cy="982345"/>
            <wp:effectExtent l="0" t="0" r="15240" b="825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9"/>
                    <a:stretch>
                      <a:fillRect/>
                    </a:stretch>
                  </pic:blipFill>
                  <pic:spPr>
                    <a:xfrm>
                      <a:off x="0" y="0"/>
                      <a:ext cx="1775460" cy="982345"/>
                    </a:xfrm>
                    <a:prstGeom prst="rect">
                      <a:avLst/>
                    </a:prstGeom>
                  </pic:spPr>
                </pic:pic>
              </a:graphicData>
            </a:graphic>
          </wp:inline>
        </w:drawing>
      </w:r>
      <w:r>
        <w:rPr>
          <w:rFonts w:hint="eastAsia" w:ascii="宋体" w:hAnsi="宋体"/>
          <w:b w:val="0"/>
          <w:bCs w:val="0"/>
          <w:sz w:val="28"/>
          <w:szCs w:val="28"/>
          <w:lang w:val="en-US" w:eastAsia="zh-CN"/>
        </w:rPr>
        <w:t xml:space="preserve">     </w:t>
      </w:r>
      <w:r>
        <w:rPr>
          <w:rFonts w:hint="eastAsia" w:ascii="宋体" w:hAnsi="宋体"/>
          <w:b w:val="0"/>
          <w:bCs w:val="0"/>
          <w:sz w:val="28"/>
          <w:szCs w:val="28"/>
          <w:lang w:val="en-US" w:eastAsia="zh-CN"/>
        </w:rPr>
        <w:drawing>
          <wp:inline distT="0" distB="0" distL="114300" distR="114300">
            <wp:extent cx="2152650" cy="1035685"/>
            <wp:effectExtent l="0" t="0" r="0" b="1206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20"/>
                    <a:stretch>
                      <a:fillRect/>
                    </a:stretch>
                  </pic:blipFill>
                  <pic:spPr>
                    <a:xfrm>
                      <a:off x="0" y="0"/>
                      <a:ext cx="2152650" cy="1035685"/>
                    </a:xfrm>
                    <a:prstGeom prst="rect">
                      <a:avLst/>
                    </a:prstGeom>
                  </pic:spPr>
                </pic:pic>
              </a:graphicData>
            </a:graphic>
          </wp:inline>
        </w:drawing>
      </w:r>
    </w:p>
    <w:p>
      <w:pPr>
        <w:spacing w:line="360" w:lineRule="auto"/>
        <w:ind w:firstLine="560" w:firstLineChars="200"/>
        <w:rPr>
          <w:rFonts w:hint="default" w:ascii="宋体" w:hAnsi="宋体"/>
          <w:b w:val="0"/>
          <w:bCs w:val="0"/>
          <w:sz w:val="28"/>
          <w:szCs w:val="28"/>
          <w:lang w:val="en-US" w:eastAsia="zh-CN"/>
        </w:rPr>
      </w:pPr>
      <w:r>
        <w:rPr>
          <w:rFonts w:hint="default" w:ascii="宋体" w:hAnsi="宋体"/>
          <w:b w:val="0"/>
          <w:bCs w:val="0"/>
          <w:sz w:val="28"/>
          <w:szCs w:val="28"/>
          <w:lang w:val="en-US" w:eastAsia="zh-CN"/>
        </w:rPr>
        <w:drawing>
          <wp:anchor distT="0" distB="0" distL="114300" distR="114300" simplePos="0" relativeHeight="251658240" behindDoc="1" locked="0" layoutInCell="1" allowOverlap="1">
            <wp:simplePos x="0" y="0"/>
            <wp:positionH relativeFrom="column">
              <wp:posOffset>2574290</wp:posOffset>
            </wp:positionH>
            <wp:positionV relativeFrom="paragraph">
              <wp:posOffset>247650</wp:posOffset>
            </wp:positionV>
            <wp:extent cx="2205990" cy="963295"/>
            <wp:effectExtent l="0" t="0" r="3810" b="0"/>
            <wp:wrapThrough wrapText="bothSides">
              <wp:wrapPolygon>
                <wp:start x="0" y="0"/>
                <wp:lineTo x="0" y="21358"/>
                <wp:lineTo x="21451" y="21358"/>
                <wp:lineTo x="21451" y="0"/>
                <wp:lineTo x="0" y="0"/>
              </wp:wrapPolygon>
            </wp:wrapThrough>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21"/>
                    <a:stretch>
                      <a:fillRect/>
                    </a:stretch>
                  </pic:blipFill>
                  <pic:spPr>
                    <a:xfrm>
                      <a:off x="0" y="0"/>
                      <a:ext cx="2205990" cy="963295"/>
                    </a:xfrm>
                    <a:prstGeom prst="rect">
                      <a:avLst/>
                    </a:prstGeom>
                  </pic:spPr>
                </pic:pic>
              </a:graphicData>
            </a:graphic>
          </wp:anchor>
        </w:drawing>
      </w:r>
      <w:r>
        <w:rPr>
          <w:rFonts w:hint="default" w:ascii="宋体" w:hAnsi="宋体"/>
          <w:b w:val="0"/>
          <w:bCs w:val="0"/>
          <w:sz w:val="28"/>
          <w:szCs w:val="28"/>
          <w:lang w:val="en-US" w:eastAsia="zh-CN"/>
        </w:rPr>
        <w:drawing>
          <wp:anchor distT="0" distB="0" distL="114300" distR="114300" simplePos="0" relativeHeight="251659264" behindDoc="1" locked="0" layoutInCell="1" allowOverlap="1">
            <wp:simplePos x="0" y="0"/>
            <wp:positionH relativeFrom="column">
              <wp:posOffset>368300</wp:posOffset>
            </wp:positionH>
            <wp:positionV relativeFrom="paragraph">
              <wp:posOffset>175260</wp:posOffset>
            </wp:positionV>
            <wp:extent cx="1781175" cy="986790"/>
            <wp:effectExtent l="0" t="0" r="9525" b="3810"/>
            <wp:wrapThrough wrapText="bothSides">
              <wp:wrapPolygon>
                <wp:start x="0" y="0"/>
                <wp:lineTo x="0" y="21266"/>
                <wp:lineTo x="21484" y="21266"/>
                <wp:lineTo x="21484" y="0"/>
                <wp:lineTo x="0" y="0"/>
              </wp:wrapPolygon>
            </wp:wrapThrough>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22"/>
                    <a:stretch>
                      <a:fillRect/>
                    </a:stretch>
                  </pic:blipFill>
                  <pic:spPr>
                    <a:xfrm>
                      <a:off x="0" y="0"/>
                      <a:ext cx="1781175" cy="986790"/>
                    </a:xfrm>
                    <a:prstGeom prst="rect">
                      <a:avLst/>
                    </a:prstGeom>
                  </pic:spPr>
                </pic:pic>
              </a:graphicData>
            </a:graphic>
          </wp:anchor>
        </w:drawing>
      </w:r>
      <w:r>
        <w:rPr>
          <w:rFonts w:hint="eastAsia" w:ascii="宋体" w:hAnsi="宋体"/>
          <w:b w:val="0"/>
          <w:bCs w:val="0"/>
          <w:sz w:val="28"/>
          <w:szCs w:val="28"/>
          <w:lang w:val="en-US" w:eastAsia="zh-CN"/>
        </w:rPr>
        <w:t xml:space="preserve"> </w:t>
      </w:r>
    </w:p>
    <w:p>
      <w:pPr>
        <w:pStyle w:val="6"/>
        <w:autoSpaceDE w:val="0"/>
        <w:ind w:firstLine="562"/>
        <w:rPr>
          <w:b/>
          <w:sz w:val="28"/>
          <w:szCs w:val="28"/>
        </w:rPr>
      </w:pPr>
      <w:r>
        <w:rPr>
          <w:rFonts w:hint="eastAsia" w:ascii="宋体" w:hAnsi="宋体"/>
          <w:b/>
          <w:sz w:val="28"/>
          <w:szCs w:val="28"/>
          <w:lang w:val="en-US" w:eastAsia="zh-CN"/>
        </w:rPr>
        <w:t>7.</w:t>
      </w:r>
      <w:r>
        <w:rPr>
          <w:rFonts w:hint="eastAsia" w:ascii="宋体" w:hAnsi="宋体"/>
          <w:b/>
          <w:sz w:val="28"/>
          <w:szCs w:val="28"/>
        </w:rPr>
        <w:t>建立学科</w:t>
      </w:r>
      <w:r>
        <w:rPr>
          <w:rFonts w:hint="eastAsia"/>
          <w:b/>
          <w:sz w:val="28"/>
          <w:szCs w:val="28"/>
        </w:rPr>
        <w:t>APP、应用</w:t>
      </w:r>
      <w:r>
        <w:rPr>
          <w:rFonts w:hint="eastAsia" w:ascii="宋体" w:hAnsi="宋体"/>
          <w:b/>
          <w:sz w:val="28"/>
          <w:szCs w:val="28"/>
        </w:rPr>
        <w:t>软件</w:t>
      </w:r>
    </w:p>
    <w:p>
      <w:pPr>
        <w:pStyle w:val="6"/>
        <w:autoSpaceDE w:val="0"/>
        <w:ind w:firstLine="560"/>
        <w:rPr>
          <w:rFonts w:hint="eastAsia" w:ascii="宋体" w:hAnsi="宋体"/>
          <w:sz w:val="28"/>
          <w:szCs w:val="28"/>
        </w:rPr>
      </w:pPr>
      <w:r>
        <w:rPr>
          <w:rFonts w:hint="eastAsia" w:ascii="宋体" w:hAnsi="宋体"/>
          <w:sz w:val="28"/>
          <w:szCs w:val="28"/>
        </w:rPr>
        <w:t>各学科组根据自身学科特点，以解决教学中难题为出发点，建立利于本学科教学的</w:t>
      </w:r>
      <w:r>
        <w:rPr>
          <w:rFonts w:hint="eastAsia"/>
          <w:sz w:val="28"/>
          <w:szCs w:val="28"/>
        </w:rPr>
        <w:t>APP</w:t>
      </w:r>
      <w:r>
        <w:rPr>
          <w:rFonts w:hint="eastAsia" w:ascii="宋体" w:hAnsi="宋体"/>
          <w:sz w:val="28"/>
          <w:szCs w:val="28"/>
        </w:rPr>
        <w:t>应用软件，追求信息技术与教学深度融合的效果。如：一起作业、趣配音、百词斩、洋葱数学、问卷星、希沃软件、101PPT、批改网等应用软件。利用问卷星开展师生问卷、课堂习题操练与统计、课堂听课评价表等方面活动。利用“希沃”系列软件实现课堂手机传屏、白板软件趣味游戏、实验投屏演示、班级优化大师课堂评价等功能。相比传统教学方式，极大地提高了学生的学习兴趣和学习主动性，产生了好的学习效果，减轻了教师的负担提高了工作效率。利用洋葱数学的优质教材同步微课资源实现了翻转课堂。英语趣配音提高了学生的朗读配音的积极性，英语口语能力有所提升。一起作业配合人教人人通系统实现了线上线下相结合。在极特殊的情况下，确保了停课不停学。</w:t>
      </w:r>
    </w:p>
    <w:p>
      <w:pPr>
        <w:spacing w:line="360" w:lineRule="auto"/>
        <w:ind w:firstLine="602" w:firstLineChars="200"/>
        <w:rPr>
          <w:rFonts w:ascii="宋体" w:hAnsi="宋体"/>
          <w:b/>
          <w:bCs/>
          <w:sz w:val="30"/>
          <w:szCs w:val="30"/>
        </w:rPr>
      </w:pPr>
      <w:r>
        <w:rPr>
          <w:rFonts w:hint="eastAsia" w:ascii="宋体" w:hAnsi="宋体"/>
          <w:b/>
          <w:bCs/>
          <w:sz w:val="30"/>
          <w:szCs w:val="30"/>
          <w:lang w:val="en-US" w:eastAsia="zh-CN"/>
        </w:rPr>
        <w:t>8.</w:t>
      </w:r>
      <w:r>
        <w:rPr>
          <w:rFonts w:hint="eastAsia" w:ascii="宋体" w:hAnsi="宋体"/>
          <w:b/>
          <w:bCs/>
          <w:sz w:val="30"/>
          <w:szCs w:val="30"/>
        </w:rPr>
        <w:t>开发数字化校本课程，形成特色课程建设</w:t>
      </w:r>
    </w:p>
    <w:p>
      <w:pPr>
        <w:spacing w:line="360" w:lineRule="auto"/>
        <w:ind w:firstLine="600" w:firstLineChars="200"/>
        <w:rPr>
          <w:rFonts w:hint="eastAsia" w:ascii="宋体" w:hAnsi="宋体"/>
          <w:sz w:val="30"/>
          <w:szCs w:val="30"/>
        </w:rPr>
      </w:pPr>
      <w:r>
        <w:rPr>
          <w:rFonts w:hint="eastAsia" w:ascii="宋体" w:hAnsi="宋体"/>
          <w:sz w:val="30"/>
          <w:szCs w:val="30"/>
        </w:rPr>
        <w:t>我校在足球、版画、地震、舞龙等特色课程发展方面取得了一定的成果，对这些课程进行数字化建设，提供数字化学习资源，实现教师、家长、学生一起参与学习，达到处处能学、时时能学的目的。</w:t>
      </w:r>
    </w:p>
    <w:p>
      <w:pPr>
        <w:spacing w:line="360" w:lineRule="auto"/>
        <w:ind w:firstLine="602" w:firstLineChars="200"/>
        <w:rPr>
          <w:rFonts w:ascii="宋体" w:hAnsi="宋体"/>
          <w:b/>
          <w:bCs/>
          <w:sz w:val="30"/>
          <w:szCs w:val="30"/>
        </w:rPr>
      </w:pPr>
      <w:r>
        <w:rPr>
          <w:rFonts w:hint="eastAsia" w:ascii="宋体" w:hAnsi="宋体"/>
          <w:b/>
          <w:bCs/>
          <w:sz w:val="30"/>
          <w:szCs w:val="30"/>
          <w:lang w:val="en-US" w:eastAsia="zh-CN"/>
        </w:rPr>
        <w:t>9.</w:t>
      </w:r>
      <w:r>
        <w:rPr>
          <w:rFonts w:hint="eastAsia" w:ascii="宋体" w:hAnsi="宋体"/>
          <w:b/>
          <w:bCs/>
          <w:sz w:val="30"/>
          <w:szCs w:val="30"/>
        </w:rPr>
        <w:t>加强学生信息化使用，培养学生实践创造能力</w:t>
      </w:r>
    </w:p>
    <w:p>
      <w:pPr>
        <w:spacing w:line="360" w:lineRule="auto"/>
        <w:ind w:firstLine="600" w:firstLineChars="200"/>
        <w:rPr>
          <w:rFonts w:hint="eastAsia" w:ascii="宋体" w:hAnsi="宋体" w:eastAsiaTheme="minorEastAsia"/>
          <w:sz w:val="30"/>
          <w:szCs w:val="30"/>
          <w:lang w:eastAsia="zh-CN"/>
        </w:rPr>
      </w:pPr>
      <w:r>
        <w:rPr>
          <w:rFonts w:hint="eastAsia" w:ascii="宋体" w:hAnsi="宋体"/>
          <w:sz w:val="30"/>
          <w:szCs w:val="30"/>
        </w:rPr>
        <w:t>为培养学生的信息技术实践与创新能力、提高教师利用信息技术与教学深度融合的意识，我校组织参加了“第十五届全国中小学信息技术创新与实践活动”和“第十八届全国中小学电脑制作活动”比赛，多名师生荣获全国、市级奖项。在“首届天津市青少年人工智能教育（无人机）成果展示活动星际救援项目”我校12位同学获市级一二等级，王旭老师获优秀指导教师奖。“第六届全国青少年电子信息智能创新大赛互联网+无人驾驶技能赛项”比赛中，我校两位同学入围全国决赛，比赛将在2018年12月22日进行。在“天津市第十九届电脑制作活动”比赛中，我校15名同学荣获市级奖项4位教师荣获优秀指导教师奖。我校还开设了WER机器人、虚拟机器人项目课程，来鼓励学生利用信息技术进行实践与创造</w:t>
      </w:r>
      <w:r>
        <w:rPr>
          <w:rFonts w:hint="eastAsia" w:ascii="宋体" w:hAnsi="宋体"/>
          <w:sz w:val="30"/>
          <w:szCs w:val="30"/>
          <w:lang w:eastAsia="zh-CN"/>
        </w:rPr>
        <w:t>，并在各级比赛中获奖。</w:t>
      </w:r>
    </w:p>
    <w:p>
      <w:pPr>
        <w:spacing w:line="360" w:lineRule="auto"/>
        <w:ind w:firstLine="602" w:firstLineChars="200"/>
        <w:rPr>
          <w:rFonts w:hint="eastAsia" w:ascii="宋体" w:hAnsi="宋体"/>
          <w:b/>
          <w:bCs/>
          <w:sz w:val="30"/>
          <w:szCs w:val="30"/>
        </w:rPr>
      </w:pPr>
      <w:r>
        <w:rPr>
          <w:rFonts w:hint="eastAsia" w:ascii="宋体" w:hAnsi="宋体"/>
          <w:b/>
          <w:bCs/>
          <w:sz w:val="30"/>
          <w:szCs w:val="30"/>
          <w:lang w:val="en-US" w:eastAsia="zh-CN"/>
        </w:rPr>
        <w:t>10.</w:t>
      </w:r>
      <w:r>
        <w:rPr>
          <w:rFonts w:hint="eastAsia" w:ascii="宋体" w:hAnsi="宋体"/>
          <w:b/>
          <w:bCs/>
          <w:sz w:val="30"/>
          <w:szCs w:val="30"/>
        </w:rPr>
        <w:t>加强成员培训，全力提升队伍理念</w:t>
      </w:r>
    </w:p>
    <w:p>
      <w:pPr>
        <w:jc w:val="left"/>
        <w:rPr>
          <w:rFonts w:hint="eastAsia" w:ascii="宋体" w:hAnsi="宋体"/>
          <w:sz w:val="30"/>
          <w:szCs w:val="30"/>
        </w:rPr>
      </w:pPr>
      <w:r>
        <w:rPr>
          <w:rFonts w:hint="eastAsia" w:ascii="宋体" w:hAnsi="宋体"/>
          <w:sz w:val="30"/>
          <w:szCs w:val="30"/>
        </w:rPr>
        <w:t>先后组织课题研究人员到全国知名</w:t>
      </w:r>
      <w:r>
        <w:rPr>
          <w:rFonts w:hint="eastAsia" w:ascii="宋体" w:hAnsi="宋体"/>
          <w:sz w:val="30"/>
          <w:szCs w:val="30"/>
          <w:lang w:eastAsia="zh-CN"/>
        </w:rPr>
        <w:t>智慧校园</w:t>
      </w:r>
      <w:r>
        <w:rPr>
          <w:rFonts w:hint="eastAsia" w:ascii="宋体" w:hAnsi="宋体"/>
          <w:sz w:val="30"/>
          <w:szCs w:val="30"/>
        </w:rPr>
        <w:t>先进校参观学习，课题主持人跟随</w:t>
      </w:r>
      <w:r>
        <w:rPr>
          <w:rFonts w:hint="eastAsia" w:ascii="宋体" w:hAnsi="宋体"/>
          <w:sz w:val="30"/>
          <w:szCs w:val="30"/>
          <w:lang w:eastAsia="zh-CN"/>
        </w:rPr>
        <w:t>滨海新区教育局</w:t>
      </w:r>
      <w:r>
        <w:rPr>
          <w:rFonts w:hint="eastAsia" w:ascii="宋体" w:hAnsi="宋体"/>
          <w:sz w:val="30"/>
          <w:szCs w:val="30"/>
        </w:rPr>
        <w:t>赴北京参加“</w:t>
      </w:r>
      <w:r>
        <w:rPr>
          <w:rFonts w:hint="eastAsia" w:ascii="宋体" w:hAnsi="宋体"/>
          <w:sz w:val="30"/>
          <w:szCs w:val="30"/>
          <w:lang w:eastAsia="zh-CN"/>
        </w:rPr>
        <w:t>第三届全国基础教育信息化应用展示交流</w:t>
      </w:r>
      <w:r>
        <w:rPr>
          <w:rFonts w:hint="eastAsia" w:ascii="宋体" w:hAnsi="宋体"/>
          <w:sz w:val="30"/>
          <w:szCs w:val="30"/>
        </w:rPr>
        <w:t>”</w:t>
      </w:r>
      <w:r>
        <w:rPr>
          <w:rFonts w:hint="eastAsia" w:ascii="宋体" w:hAnsi="宋体"/>
          <w:sz w:val="30"/>
          <w:szCs w:val="30"/>
          <w:lang w:eastAsia="zh-CN"/>
        </w:rPr>
        <w:t>、“走进名校</w:t>
      </w:r>
      <w:r>
        <w:rPr>
          <w:rFonts w:hint="eastAsia" w:ascii="宋体" w:hAnsi="宋体"/>
          <w:sz w:val="30"/>
          <w:szCs w:val="30"/>
          <w:lang w:val="en-US" w:eastAsia="zh-CN"/>
        </w:rPr>
        <w:t xml:space="preserve"> 聚焦课堂---教育信息化2.0行动计划背景下的教与学</w:t>
      </w:r>
      <w:r>
        <w:rPr>
          <w:rFonts w:hint="eastAsia" w:ascii="宋体" w:hAnsi="宋体"/>
          <w:sz w:val="30"/>
          <w:szCs w:val="30"/>
          <w:lang w:eastAsia="zh-CN"/>
        </w:rPr>
        <w:t>”走进天津二十五中学考查学访学校信息化建设等活动</w:t>
      </w:r>
      <w:r>
        <w:rPr>
          <w:rFonts w:hint="eastAsia" w:ascii="宋体" w:hAnsi="宋体"/>
          <w:sz w:val="30"/>
          <w:szCs w:val="30"/>
        </w:rPr>
        <w:t>，并组织课题组成员</w:t>
      </w:r>
      <w:r>
        <w:rPr>
          <w:rFonts w:hint="eastAsia" w:ascii="宋体" w:hAnsi="宋体"/>
          <w:sz w:val="30"/>
          <w:szCs w:val="30"/>
          <w:lang w:eastAsia="zh-CN"/>
        </w:rPr>
        <w:t>在“创先泰克教育云”和“研直播”等直播平台组织本学科组教师观摩、学习、交流先进课堂教学</w:t>
      </w:r>
      <w:r>
        <w:rPr>
          <w:rFonts w:hint="eastAsia" w:ascii="宋体" w:hAnsi="宋体"/>
          <w:sz w:val="30"/>
          <w:szCs w:val="30"/>
        </w:rPr>
        <w:t>理念和有效操作方法，定期开展研讨交流，</w:t>
      </w:r>
      <w:r>
        <w:rPr>
          <w:rFonts w:hint="eastAsia" w:ascii="宋体" w:hAnsi="宋体"/>
          <w:sz w:val="30"/>
          <w:szCs w:val="30"/>
          <w:lang w:eastAsia="zh-CN"/>
        </w:rPr>
        <w:t>智慧校园背景下的教学创新改革</w:t>
      </w:r>
      <w:r>
        <w:rPr>
          <w:rFonts w:hint="eastAsia" w:ascii="宋体" w:hAnsi="宋体"/>
          <w:sz w:val="30"/>
          <w:szCs w:val="30"/>
        </w:rPr>
        <w:t>新理念逐渐深入课题组成员内心。</w:t>
      </w:r>
    </w:p>
    <w:p>
      <w:pPr>
        <w:numPr>
          <w:ilvl w:val="0"/>
          <w:numId w:val="1"/>
        </w:numPr>
        <w:spacing w:line="360" w:lineRule="auto"/>
        <w:ind w:firstLine="600" w:firstLineChars="200"/>
        <w:rPr>
          <w:rFonts w:hint="eastAsia" w:ascii="宋体" w:hAnsi="宋体"/>
          <w:sz w:val="30"/>
          <w:szCs w:val="30"/>
          <w:lang w:val="en-US" w:eastAsia="zh-CN"/>
        </w:rPr>
      </w:pPr>
      <w:r>
        <w:rPr>
          <w:rFonts w:hint="eastAsia" w:ascii="宋体" w:hAnsi="宋体"/>
          <w:sz w:val="30"/>
          <w:szCs w:val="30"/>
          <w:lang w:val="en-US" w:eastAsia="zh-CN"/>
        </w:rPr>
        <w:t>研究成果</w:t>
      </w:r>
    </w:p>
    <w:p>
      <w:pPr>
        <w:numPr>
          <w:ilvl w:val="0"/>
          <w:numId w:val="0"/>
        </w:numPr>
        <w:spacing w:line="360" w:lineRule="auto"/>
        <w:rPr>
          <w:rFonts w:hint="eastAsia" w:ascii="宋体" w:hAnsi="宋体"/>
          <w:sz w:val="30"/>
          <w:szCs w:val="30"/>
          <w:lang w:val="en-US" w:eastAsia="zh-CN"/>
        </w:rPr>
      </w:pPr>
      <w:r>
        <w:rPr>
          <w:rFonts w:hint="eastAsia" w:ascii="宋体" w:hAnsi="宋体"/>
          <w:sz w:val="30"/>
          <w:szCs w:val="30"/>
          <w:lang w:val="en-US" w:eastAsia="zh-CN"/>
        </w:rPr>
        <w:t>（一）课例</w:t>
      </w:r>
    </w:p>
    <w:p>
      <w:pPr>
        <w:numPr>
          <w:ilvl w:val="0"/>
          <w:numId w:val="0"/>
        </w:numPr>
        <w:spacing w:line="360" w:lineRule="auto"/>
        <w:rPr>
          <w:rFonts w:hint="eastAsia" w:ascii="宋体" w:hAnsi="宋体"/>
          <w:sz w:val="30"/>
          <w:szCs w:val="30"/>
          <w:lang w:val="en-US" w:eastAsia="zh-CN"/>
        </w:rPr>
      </w:pPr>
      <w:r>
        <w:rPr>
          <w:rFonts w:hint="eastAsia" w:ascii="宋体" w:hAnsi="宋体"/>
          <w:sz w:val="30"/>
          <w:szCs w:val="30"/>
          <w:lang w:val="en-US" w:eastAsia="zh-CN"/>
        </w:rPr>
        <w:t>（二）论文</w:t>
      </w:r>
    </w:p>
    <w:p>
      <w:pPr>
        <w:numPr>
          <w:ilvl w:val="0"/>
          <w:numId w:val="0"/>
        </w:numPr>
        <w:spacing w:line="360" w:lineRule="auto"/>
        <w:rPr>
          <w:rFonts w:hint="eastAsia" w:ascii="宋体" w:hAnsi="宋体"/>
          <w:sz w:val="30"/>
          <w:szCs w:val="30"/>
          <w:lang w:val="en-US" w:eastAsia="zh-CN"/>
        </w:rPr>
      </w:pPr>
      <w:r>
        <w:rPr>
          <w:rFonts w:hint="eastAsia" w:ascii="宋体" w:hAnsi="宋体"/>
          <w:sz w:val="30"/>
          <w:szCs w:val="30"/>
          <w:lang w:val="en-US" w:eastAsia="zh-CN"/>
        </w:rPr>
        <w:t>（三）研究报告</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0A4C49"/>
    <w:multiLevelType w:val="singleLevel"/>
    <w:tmpl w:val="290A4C49"/>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166096"/>
    <w:rsid w:val="016A3AC2"/>
    <w:rsid w:val="026F203F"/>
    <w:rsid w:val="04FF4EE1"/>
    <w:rsid w:val="05033852"/>
    <w:rsid w:val="06A243A3"/>
    <w:rsid w:val="0860247A"/>
    <w:rsid w:val="0914682C"/>
    <w:rsid w:val="0A044B55"/>
    <w:rsid w:val="0AA310A1"/>
    <w:rsid w:val="0AF01D1D"/>
    <w:rsid w:val="0B3E3D6D"/>
    <w:rsid w:val="0B497DC8"/>
    <w:rsid w:val="0C971897"/>
    <w:rsid w:val="0CA33C85"/>
    <w:rsid w:val="0CE10604"/>
    <w:rsid w:val="0CF30EDC"/>
    <w:rsid w:val="0FD0076C"/>
    <w:rsid w:val="122C41A3"/>
    <w:rsid w:val="12AA574D"/>
    <w:rsid w:val="15F751C9"/>
    <w:rsid w:val="17B71C9A"/>
    <w:rsid w:val="19C50787"/>
    <w:rsid w:val="19DB5FBB"/>
    <w:rsid w:val="1AB126F1"/>
    <w:rsid w:val="1BDD55EE"/>
    <w:rsid w:val="1C14077B"/>
    <w:rsid w:val="201A157F"/>
    <w:rsid w:val="203E6C6B"/>
    <w:rsid w:val="23847867"/>
    <w:rsid w:val="24317CCA"/>
    <w:rsid w:val="24BD51FE"/>
    <w:rsid w:val="286007C7"/>
    <w:rsid w:val="28CA68DA"/>
    <w:rsid w:val="29C91441"/>
    <w:rsid w:val="2A3A5470"/>
    <w:rsid w:val="2F764CAB"/>
    <w:rsid w:val="2FE8286B"/>
    <w:rsid w:val="304A3FAE"/>
    <w:rsid w:val="30645E15"/>
    <w:rsid w:val="346B268D"/>
    <w:rsid w:val="35EE72EF"/>
    <w:rsid w:val="36E67A75"/>
    <w:rsid w:val="37B75479"/>
    <w:rsid w:val="391457FA"/>
    <w:rsid w:val="393A799C"/>
    <w:rsid w:val="3ABD0A63"/>
    <w:rsid w:val="3BC77B72"/>
    <w:rsid w:val="3C1236D9"/>
    <w:rsid w:val="3D5E1CB8"/>
    <w:rsid w:val="3E6B27D9"/>
    <w:rsid w:val="3F601DDC"/>
    <w:rsid w:val="442D3054"/>
    <w:rsid w:val="449A51EC"/>
    <w:rsid w:val="46FC0B91"/>
    <w:rsid w:val="471F10C3"/>
    <w:rsid w:val="478C52D3"/>
    <w:rsid w:val="486056ED"/>
    <w:rsid w:val="48C73991"/>
    <w:rsid w:val="4A05272E"/>
    <w:rsid w:val="4A811FE9"/>
    <w:rsid w:val="4C6504BD"/>
    <w:rsid w:val="4C657B80"/>
    <w:rsid w:val="4CE06BC5"/>
    <w:rsid w:val="4FA673C6"/>
    <w:rsid w:val="4FAB2DEE"/>
    <w:rsid w:val="507010DF"/>
    <w:rsid w:val="510B1663"/>
    <w:rsid w:val="54E32DB6"/>
    <w:rsid w:val="54F050FD"/>
    <w:rsid w:val="5735283B"/>
    <w:rsid w:val="587C270C"/>
    <w:rsid w:val="5B6433B2"/>
    <w:rsid w:val="5C341EE7"/>
    <w:rsid w:val="5DE900B5"/>
    <w:rsid w:val="5E3E73F5"/>
    <w:rsid w:val="5FF15DD1"/>
    <w:rsid w:val="62166096"/>
    <w:rsid w:val="62407D94"/>
    <w:rsid w:val="62F701C5"/>
    <w:rsid w:val="66336DAC"/>
    <w:rsid w:val="674E62E6"/>
    <w:rsid w:val="6947551D"/>
    <w:rsid w:val="69CB05E0"/>
    <w:rsid w:val="6AE062AD"/>
    <w:rsid w:val="6C383561"/>
    <w:rsid w:val="6F3027D0"/>
    <w:rsid w:val="6F4F271B"/>
    <w:rsid w:val="7091286A"/>
    <w:rsid w:val="70C85897"/>
    <w:rsid w:val="72527CBB"/>
    <w:rsid w:val="72BC48A3"/>
    <w:rsid w:val="730667F7"/>
    <w:rsid w:val="74354367"/>
    <w:rsid w:val="748C41E6"/>
    <w:rsid w:val="74BE0D4E"/>
    <w:rsid w:val="76DB2240"/>
    <w:rsid w:val="7A9A6190"/>
    <w:rsid w:val="7AB17910"/>
    <w:rsid w:val="7AFA73C2"/>
    <w:rsid w:val="7C8720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rPr>
      <w:sz w:val="24"/>
    </w:rPr>
  </w:style>
  <w:style w:type="paragraph" w:customStyle="1" w:styleId="6">
    <w:name w:val="List Paragraph"/>
    <w:basedOn w:val="1"/>
    <w:qFormat/>
    <w:uiPriority w:val="0"/>
    <w:pPr>
      <w:ind w:firstLine="420" w:firstLineChars="200"/>
    </w:pPr>
    <w:rPr>
      <w:rFonts w:ascii="Calibri" w:hAnsi="Calibri" w:eastAsia="宋体"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Office_11.1.0.10000_F1E327BC-269C-435d-A152-05C5408002CA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2020-10-26T03:15:00Z</dcterms:created>
  <dc:creator>Administrator</dc:creator>
  <cp:lastModifiedBy>Administrator</cp:lastModifiedBy>
  <dcterms:modified xsi:type="dcterms:W3CDTF">2020-10-27T02:33:42Z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