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EF0" w:rsidRDefault="007E429F">
      <w:pPr>
        <w:pStyle w:val="1"/>
        <w:rPr>
          <w:rFonts w:ascii="宋体" w:eastAsia="宋体" w:hAnsi="宋体" w:cs="宋体"/>
          <w:sz w:val="44"/>
          <w:szCs w:val="44"/>
        </w:rPr>
      </w:pPr>
      <w:r>
        <w:rPr>
          <w:rFonts w:ascii="宋体" w:eastAsia="宋体" w:hAnsi="宋体" w:cs="宋体" w:hint="eastAsia"/>
          <w:sz w:val="44"/>
          <w:szCs w:val="44"/>
        </w:rPr>
        <w:t>基</w:t>
      </w:r>
      <w:r>
        <w:rPr>
          <w:rFonts w:ascii="宋体" w:eastAsia="宋体" w:hAnsi="宋体" w:cs="宋体" w:hint="eastAsia"/>
          <w:sz w:val="44"/>
          <w:szCs w:val="44"/>
        </w:rPr>
        <w:t>于计算思维培养的初中信息技术课程评价模式的构建</w:t>
      </w:r>
    </w:p>
    <w:p w:rsidR="002A6EF0" w:rsidRDefault="007E429F">
      <w:pPr>
        <w:pStyle w:val="1"/>
        <w:jc w:val="right"/>
        <w:rPr>
          <w:rFonts w:ascii="宋体" w:eastAsia="宋体" w:hAnsi="宋体" w:cs="宋体"/>
          <w:sz w:val="44"/>
          <w:szCs w:val="44"/>
        </w:rPr>
      </w:pPr>
      <w:r>
        <w:rPr>
          <w:rFonts w:ascii="宋体" w:eastAsia="宋体" w:hAnsi="宋体" w:cs="宋体" w:hint="eastAsia"/>
          <w:sz w:val="44"/>
          <w:szCs w:val="44"/>
        </w:rPr>
        <w:t>——以</w:t>
      </w:r>
      <w:r>
        <w:rPr>
          <w:rFonts w:ascii="宋体" w:eastAsia="宋体" w:hAnsi="宋体" w:cs="宋体" w:hint="eastAsia"/>
          <w:sz w:val="44"/>
          <w:szCs w:val="44"/>
        </w:rPr>
        <w:t>C++</w:t>
      </w:r>
      <w:r>
        <w:rPr>
          <w:rFonts w:ascii="宋体" w:eastAsia="宋体" w:hAnsi="宋体" w:cs="宋体" w:hint="eastAsia"/>
          <w:sz w:val="44"/>
          <w:szCs w:val="44"/>
        </w:rPr>
        <w:t>程序设计为例</w:t>
      </w:r>
    </w:p>
    <w:p w:rsidR="002A6EF0" w:rsidRDefault="002A6EF0" w:rsidP="00BE443C">
      <w:pPr>
        <w:ind w:firstLine="482"/>
        <w:rPr>
          <w:rFonts w:ascii="宋体" w:eastAsia="宋体" w:hAnsi="宋体" w:cs="宋体"/>
          <w:b/>
          <w:bCs/>
          <w:sz w:val="24"/>
        </w:rPr>
      </w:pPr>
    </w:p>
    <w:p w:rsidR="002A6EF0" w:rsidRDefault="007E429F" w:rsidP="00BE443C">
      <w:pPr>
        <w:ind w:firstLine="482"/>
        <w:rPr>
          <w:rFonts w:ascii="宋体" w:eastAsia="宋体" w:hAnsi="宋体" w:cs="宋体"/>
          <w:b/>
          <w:bCs/>
          <w:sz w:val="24"/>
        </w:rPr>
      </w:pPr>
      <w:r>
        <w:rPr>
          <w:rFonts w:ascii="宋体" w:eastAsia="宋体" w:hAnsi="宋体" w:cs="宋体" w:hint="eastAsia"/>
          <w:b/>
          <w:bCs/>
          <w:sz w:val="24"/>
        </w:rPr>
        <w:t>摘要：</w:t>
      </w:r>
      <w:r>
        <w:rPr>
          <w:rFonts w:ascii="宋体" w:eastAsia="宋体" w:hAnsi="宋体" w:cs="宋体" w:hint="eastAsia"/>
          <w:sz w:val="24"/>
        </w:rPr>
        <w:t>随着国内外对计算思维的深入研究，计算思维成为信息技术课程培养的核心要素。本文基于国内外计算思维评价模式的已有研究成果，从计算思维的五大核心出发，通过多样的评价方式，对基于计算思维培养的初中信息技术课程评价模式进行了初步构建。以期有效的评价学生计算思维的发展程度，有效的评价</w:t>
      </w:r>
      <w:r>
        <w:rPr>
          <w:rFonts w:ascii="宋体" w:eastAsia="宋体" w:hAnsi="宋体" w:cs="宋体" w:hint="eastAsia"/>
          <w:sz w:val="24"/>
        </w:rPr>
        <w:t>C++</w:t>
      </w:r>
      <w:r>
        <w:rPr>
          <w:rFonts w:ascii="宋体" w:eastAsia="宋体" w:hAnsi="宋体" w:cs="宋体" w:hint="eastAsia"/>
          <w:sz w:val="24"/>
        </w:rPr>
        <w:t>程序设计课程对学生计算思维的促进程度，并有效的测量课程结束后学生计算思维的实际状况。</w:t>
      </w:r>
    </w:p>
    <w:p w:rsidR="002A6EF0" w:rsidRDefault="007E429F" w:rsidP="00BE443C">
      <w:pPr>
        <w:ind w:firstLine="482"/>
        <w:rPr>
          <w:rFonts w:ascii="宋体" w:eastAsia="宋体" w:hAnsi="宋体" w:cs="宋体"/>
          <w:sz w:val="24"/>
        </w:rPr>
      </w:pPr>
      <w:r>
        <w:rPr>
          <w:rFonts w:ascii="宋体" w:eastAsia="宋体" w:hAnsi="宋体" w:cs="宋体" w:hint="eastAsia"/>
          <w:b/>
          <w:bCs/>
          <w:sz w:val="24"/>
        </w:rPr>
        <w:t>关键词：</w:t>
      </w:r>
      <w:r>
        <w:rPr>
          <w:rFonts w:ascii="宋体" w:eastAsia="宋体" w:hAnsi="宋体" w:cs="宋体" w:hint="eastAsia"/>
          <w:sz w:val="24"/>
        </w:rPr>
        <w:t>计算思维</w:t>
      </w:r>
      <w:r>
        <w:rPr>
          <w:rFonts w:ascii="宋体" w:eastAsia="宋体" w:hAnsi="宋体" w:cs="宋体" w:hint="eastAsia"/>
          <w:sz w:val="24"/>
        </w:rPr>
        <w:t xml:space="preserve"> </w:t>
      </w:r>
      <w:r>
        <w:rPr>
          <w:rFonts w:ascii="宋体" w:eastAsia="宋体" w:hAnsi="宋体" w:cs="宋体" w:hint="eastAsia"/>
          <w:sz w:val="24"/>
        </w:rPr>
        <w:t>初中</w:t>
      </w:r>
      <w:r>
        <w:rPr>
          <w:rFonts w:ascii="宋体" w:eastAsia="宋体" w:hAnsi="宋体" w:cs="宋体" w:hint="eastAsia"/>
          <w:sz w:val="24"/>
        </w:rPr>
        <w:t xml:space="preserve"> </w:t>
      </w:r>
      <w:r>
        <w:rPr>
          <w:rFonts w:ascii="宋体" w:eastAsia="宋体" w:hAnsi="宋体" w:cs="宋体" w:hint="eastAsia"/>
          <w:sz w:val="24"/>
        </w:rPr>
        <w:t>信息技术</w:t>
      </w:r>
      <w:r>
        <w:rPr>
          <w:rFonts w:ascii="宋体" w:eastAsia="宋体" w:hAnsi="宋体" w:cs="宋体" w:hint="eastAsia"/>
          <w:sz w:val="24"/>
        </w:rPr>
        <w:t xml:space="preserve"> </w:t>
      </w:r>
      <w:r>
        <w:rPr>
          <w:rFonts w:ascii="宋体" w:eastAsia="宋体" w:hAnsi="宋体" w:cs="宋体" w:hint="eastAsia"/>
          <w:sz w:val="24"/>
        </w:rPr>
        <w:t>课程评价</w:t>
      </w:r>
      <w:r>
        <w:rPr>
          <w:rFonts w:ascii="宋体" w:eastAsia="宋体" w:hAnsi="宋体" w:cs="宋体" w:hint="eastAsia"/>
          <w:sz w:val="24"/>
        </w:rPr>
        <w:t xml:space="preserve"> C++</w:t>
      </w:r>
    </w:p>
    <w:p w:rsidR="002A6EF0" w:rsidRDefault="002A6EF0" w:rsidP="00BE443C">
      <w:pPr>
        <w:ind w:firstLine="600"/>
      </w:pPr>
    </w:p>
    <w:p w:rsidR="002A6EF0" w:rsidRDefault="007E429F" w:rsidP="00BE443C">
      <w:pPr>
        <w:ind w:firstLine="600"/>
        <w:rPr>
          <w:rFonts w:ascii="仿宋" w:eastAsia="仿宋" w:hAnsi="仿宋" w:cs="仿宋"/>
        </w:rPr>
      </w:pPr>
      <w:r>
        <w:rPr>
          <w:rFonts w:ascii="仿宋_GB2312" w:hAnsi="仿宋_GB2312" w:cs="仿宋_GB2312" w:hint="eastAsia"/>
        </w:rPr>
        <w:t>“当前国内</w:t>
      </w:r>
      <w:r>
        <w:rPr>
          <w:rFonts w:ascii="仿宋_GB2312" w:hAnsi="仿宋_GB2312" w:cs="仿宋_GB2312" w:hint="eastAsia"/>
        </w:rPr>
        <w:t>外信息技术教育越来越重视计算思维的培养。”</w:t>
      </w:r>
      <w:r>
        <w:rPr>
          <w:rStyle w:val="a6"/>
          <w:rFonts w:ascii="仿宋_GB2312" w:hAnsi="仿宋_GB2312" w:cs="仿宋_GB2312" w:hint="eastAsia"/>
        </w:rPr>
        <w:t>[</w:t>
      </w:r>
      <w:r>
        <w:rPr>
          <w:rStyle w:val="a6"/>
          <w:rFonts w:ascii="仿宋_GB2312" w:hAnsi="仿宋_GB2312" w:cs="仿宋_GB2312" w:hint="eastAsia"/>
        </w:rPr>
        <w:endnoteReference w:id="1"/>
      </w:r>
      <w:r>
        <w:rPr>
          <w:rStyle w:val="a6"/>
          <w:rFonts w:ascii="仿宋_GB2312" w:hAnsi="仿宋_GB2312" w:cs="仿宋_GB2312" w:hint="eastAsia"/>
        </w:rPr>
        <w:t>]</w:t>
      </w:r>
      <w:r>
        <w:rPr>
          <w:rFonts w:ascii="仿宋_GB2312" w:hAnsi="仿宋_GB2312" w:cs="仿宋_GB2312" w:hint="eastAsia"/>
        </w:rPr>
        <w:t>计算思维成为初中信息技术课程需要培养学生的核心素养之一，但是如果不依托可编译计算机语言来培养计算思维，就会产生理论脱离实践的问题。所以选择合适的编程语言，是培养学生计算思维的逻辑出发点。在众多的编程语言中，</w:t>
      </w:r>
      <w:r>
        <w:rPr>
          <w:rFonts w:ascii="仿宋_GB2312" w:hAnsi="仿宋_GB2312" w:cs="仿宋_GB2312" w:hint="eastAsia"/>
        </w:rPr>
        <w:t>C++</w:t>
      </w:r>
      <w:r>
        <w:rPr>
          <w:rFonts w:ascii="仿宋_GB2312" w:hAnsi="仿宋_GB2312" w:cs="仿宋_GB2312" w:hint="eastAsia"/>
        </w:rPr>
        <w:t>语言运算符的数据结构丰富且具有结构化控制语句，以</w:t>
      </w:r>
      <w:r>
        <w:rPr>
          <w:rFonts w:ascii="仿宋_GB2312" w:hAnsi="仿宋_GB2312" w:cs="仿宋_GB2312" w:hint="eastAsia"/>
        </w:rPr>
        <w:t>C++</w:t>
      </w:r>
      <w:r>
        <w:rPr>
          <w:rFonts w:ascii="仿宋_GB2312" w:hAnsi="仿宋_GB2312" w:cs="仿宋_GB2312" w:hint="eastAsia"/>
        </w:rPr>
        <w:t>程序设计为出发点，开发课程，培养学生的计算思维，是一条相对较优的路径。但是在开设以</w:t>
      </w:r>
      <w:r>
        <w:rPr>
          <w:rFonts w:ascii="仿宋_GB2312" w:hAnsi="仿宋_GB2312" w:cs="仿宋_GB2312" w:hint="eastAsia"/>
        </w:rPr>
        <w:t>C++</w:t>
      </w:r>
      <w:r>
        <w:rPr>
          <w:rFonts w:ascii="仿宋_GB2312" w:hAnsi="仿宋_GB2312" w:cs="仿宋_GB2312" w:hint="eastAsia"/>
        </w:rPr>
        <w:t>程序为主的课程时，如何构建完善的评价模式，如何构建适宜初中生课程所需的评价模式，并通过课程评价来引导教学，是当</w:t>
      </w:r>
      <w:r>
        <w:rPr>
          <w:rFonts w:ascii="仿宋_GB2312" w:hAnsi="仿宋_GB2312" w:cs="仿宋_GB2312" w:hint="eastAsia"/>
        </w:rPr>
        <w:t>下研究面临的主要问题。</w:t>
      </w:r>
    </w:p>
    <w:p w:rsidR="002A6EF0" w:rsidRDefault="007E429F" w:rsidP="00BE443C">
      <w:pPr>
        <w:pStyle w:val="2"/>
        <w:ind w:firstLine="602"/>
      </w:pPr>
      <w:r>
        <w:rPr>
          <w:rFonts w:hint="eastAsia"/>
        </w:rPr>
        <w:t>一、计算思维的概念与内涵</w:t>
      </w:r>
    </w:p>
    <w:p w:rsidR="002A6EF0" w:rsidRDefault="007E429F" w:rsidP="00BE443C">
      <w:pPr>
        <w:ind w:firstLine="600"/>
        <w:rPr>
          <w:rFonts w:ascii="仿宋_GB2312" w:hAnsi="仿宋_GB2312" w:cs="仿宋_GB2312"/>
        </w:rPr>
      </w:pPr>
      <w:r>
        <w:rPr>
          <w:rFonts w:ascii="仿宋_GB2312" w:hAnsi="仿宋_GB2312" w:cs="仿宋_GB2312" w:hint="eastAsia"/>
        </w:rPr>
        <w:t>计算思维萌芽于人类社会的早期，“是人类科学思维活动固</w:t>
      </w:r>
      <w:r>
        <w:rPr>
          <w:rFonts w:ascii="仿宋_GB2312" w:hAnsi="仿宋_GB2312" w:cs="仿宋_GB2312" w:hint="eastAsia"/>
        </w:rPr>
        <w:lastRenderedPageBreak/>
        <w:t>有的组成部分。”</w:t>
      </w:r>
      <w:r>
        <w:rPr>
          <w:rStyle w:val="a6"/>
          <w:rFonts w:ascii="仿宋_GB2312" w:hAnsi="仿宋_GB2312" w:cs="仿宋_GB2312" w:hint="eastAsia"/>
        </w:rPr>
        <w:t>[</w:t>
      </w:r>
      <w:r>
        <w:rPr>
          <w:rStyle w:val="a6"/>
          <w:rFonts w:ascii="仿宋_GB2312" w:hAnsi="仿宋_GB2312" w:cs="仿宋_GB2312" w:hint="eastAsia"/>
        </w:rPr>
        <w:endnoteReference w:id="2"/>
      </w:r>
      <w:r>
        <w:rPr>
          <w:rStyle w:val="a6"/>
          <w:rFonts w:ascii="仿宋_GB2312" w:hAnsi="仿宋_GB2312" w:cs="仿宋_GB2312" w:hint="eastAsia"/>
        </w:rPr>
        <w:t>]</w:t>
      </w:r>
      <w:r>
        <w:rPr>
          <w:rFonts w:ascii="仿宋_GB2312" w:hAnsi="仿宋_GB2312" w:cs="仿宋_GB2312" w:hint="eastAsia"/>
        </w:rPr>
        <w:t>并且明显区别于逻辑思维、宗教思维等思维模式。由于其实践较难，</w:t>
      </w:r>
      <w:proofErr w:type="gramStart"/>
      <w:r>
        <w:rPr>
          <w:rFonts w:ascii="仿宋_GB2312" w:hAnsi="仿宋_GB2312" w:cs="仿宋_GB2312" w:hint="eastAsia"/>
        </w:rPr>
        <w:t>一</w:t>
      </w:r>
      <w:proofErr w:type="gramEnd"/>
      <w:r>
        <w:rPr>
          <w:rFonts w:ascii="仿宋_GB2312" w:hAnsi="仿宋_GB2312" w:cs="仿宋_GB2312" w:hint="eastAsia"/>
        </w:rPr>
        <w:t>直隶属于数学思维的一部分。近代计算机的出现给了计算思维提供了广阔应用的空间，使得计算思维有了更加明晰的界定和概念，有了更广阔的应用范围，至此，计算思维和数学思维并驾齐驱。</w:t>
      </w:r>
      <w:r>
        <w:rPr>
          <w:rFonts w:ascii="仿宋_GB2312" w:hAnsi="仿宋_GB2312" w:cs="仿宋_GB2312" w:hint="eastAsia"/>
        </w:rPr>
        <w:t>2006</w:t>
      </w:r>
      <w:r>
        <w:rPr>
          <w:rFonts w:ascii="仿宋_GB2312" w:hAnsi="仿宋_GB2312" w:cs="仿宋_GB2312" w:hint="eastAsia"/>
        </w:rPr>
        <w:t>年，周以真教授明确提出了计算思维的概念：“计算思维是运用计算机科学的基础概念进行问题求解、系统设计、以及人类行为理解等涵盖计算机科学广度的一系列思维</w:t>
      </w:r>
      <w:r>
        <w:rPr>
          <w:rFonts w:ascii="仿宋_GB2312" w:hAnsi="仿宋_GB2312" w:cs="仿宋_GB2312" w:hint="eastAsia"/>
        </w:rPr>
        <w:t>活动。”</w:t>
      </w:r>
      <w:r>
        <w:rPr>
          <w:rStyle w:val="a6"/>
          <w:rFonts w:ascii="仿宋_GB2312" w:hAnsi="仿宋_GB2312" w:cs="仿宋_GB2312" w:hint="eastAsia"/>
        </w:rPr>
        <w:t>[</w:t>
      </w:r>
      <w:r>
        <w:rPr>
          <w:rStyle w:val="a6"/>
          <w:rFonts w:ascii="仿宋_GB2312" w:hAnsi="仿宋_GB2312" w:cs="仿宋_GB2312" w:hint="eastAsia"/>
        </w:rPr>
        <w:endnoteReference w:id="3"/>
      </w:r>
      <w:r>
        <w:rPr>
          <w:rStyle w:val="a6"/>
          <w:rFonts w:ascii="仿宋_GB2312" w:hAnsi="仿宋_GB2312" w:cs="仿宋_GB2312" w:hint="eastAsia"/>
        </w:rPr>
        <w:t>]</w:t>
      </w:r>
    </w:p>
    <w:p w:rsidR="002A6EF0" w:rsidRDefault="007E429F" w:rsidP="00BE443C">
      <w:pPr>
        <w:ind w:firstLine="600"/>
        <w:rPr>
          <w:rFonts w:ascii="仿宋_GB2312" w:hAnsi="仿宋_GB2312" w:cs="仿宋_GB2312"/>
        </w:rPr>
      </w:pPr>
      <w:r>
        <w:rPr>
          <w:rFonts w:ascii="仿宋_GB2312" w:hAnsi="仿宋_GB2312" w:cs="仿宋_GB2312" w:hint="eastAsia"/>
        </w:rPr>
        <w:t>经过十多年的发展，越来越多的学者开始关注计算思维，但是由于发展的时间较短，研究还不够深入，不同的学者对其有不同的界定，计算思维目前还没有形成统一的概念。但是关于计算思维核心内涵的定义逐渐明晰，经过分析</w:t>
      </w:r>
      <w:r>
        <w:rPr>
          <w:rFonts w:ascii="仿宋_GB2312" w:hAnsi="仿宋_GB2312" w:cs="仿宋_GB2312" w:hint="eastAsia"/>
        </w:rPr>
        <w:t>2006-2016</w:t>
      </w:r>
      <w:r>
        <w:rPr>
          <w:rFonts w:ascii="仿宋_GB2312" w:hAnsi="仿宋_GB2312" w:cs="仿宋_GB2312" w:hint="eastAsia"/>
        </w:rPr>
        <w:t>有关计算思维的论文发现：“学者们对计算思维定义的描述中，前几位是问题解决、抽象和算法。”</w:t>
      </w:r>
      <w:r>
        <w:rPr>
          <w:rStyle w:val="a6"/>
          <w:rFonts w:ascii="仿宋_GB2312" w:hAnsi="仿宋_GB2312" w:cs="仿宋_GB2312" w:hint="eastAsia"/>
        </w:rPr>
        <w:t>[</w:t>
      </w:r>
      <w:r>
        <w:rPr>
          <w:rStyle w:val="a6"/>
          <w:rFonts w:ascii="仿宋_GB2312" w:hAnsi="仿宋_GB2312" w:cs="仿宋_GB2312" w:hint="eastAsia"/>
        </w:rPr>
        <w:endnoteReference w:id="4"/>
      </w:r>
      <w:r>
        <w:rPr>
          <w:rStyle w:val="a6"/>
          <w:rFonts w:ascii="仿宋_GB2312" w:hAnsi="仿宋_GB2312" w:cs="仿宋_GB2312" w:hint="eastAsia"/>
        </w:rPr>
        <w:t>]</w:t>
      </w:r>
      <w:r>
        <w:rPr>
          <w:rFonts w:ascii="仿宋_GB2312" w:hAnsi="仿宋_GB2312" w:cs="仿宋_GB2312" w:hint="eastAsia"/>
        </w:rPr>
        <w:t>并且经过十年的发展与讨论，学者们大多认为计算思维的核心是抽象，是“从关联分析中得到规律”</w:t>
      </w:r>
      <w:r>
        <w:rPr>
          <w:rStyle w:val="a6"/>
          <w:rFonts w:ascii="仿宋_GB2312" w:hAnsi="仿宋_GB2312" w:cs="仿宋_GB2312" w:hint="eastAsia"/>
        </w:rPr>
        <w:t>[</w:t>
      </w:r>
      <w:r>
        <w:rPr>
          <w:rStyle w:val="a6"/>
          <w:rFonts w:ascii="仿宋_GB2312" w:hAnsi="仿宋_GB2312" w:cs="仿宋_GB2312" w:hint="eastAsia"/>
        </w:rPr>
        <w:endnoteReference w:id="5"/>
      </w:r>
      <w:r>
        <w:rPr>
          <w:rStyle w:val="a6"/>
          <w:rFonts w:ascii="仿宋_GB2312" w:hAnsi="仿宋_GB2312" w:cs="仿宋_GB2312" w:hint="eastAsia"/>
        </w:rPr>
        <w:t>]</w:t>
      </w:r>
      <w:r>
        <w:rPr>
          <w:rFonts w:ascii="仿宋_GB2312" w:hAnsi="仿宋_GB2312" w:cs="仿宋_GB2312" w:hint="eastAsia"/>
        </w:rPr>
        <w:t>以解决问题。结合计算思维基本含义和发展历程，可以对计算思维做出如下定义：计算思维是一种以问题解决为导向的思维活动，它通过抽象系列问题的共性，经过分析得到规律，并利用算法解决问题。</w:t>
      </w:r>
    </w:p>
    <w:p w:rsidR="002A6EF0" w:rsidRDefault="007E429F" w:rsidP="00BE443C">
      <w:pPr>
        <w:ind w:firstLine="600"/>
        <w:rPr>
          <w:rFonts w:ascii="仿宋_GB2312" w:hAnsi="仿宋_GB2312" w:cs="仿宋_GB2312"/>
        </w:rPr>
      </w:pPr>
      <w:r>
        <w:rPr>
          <w:rFonts w:ascii="仿宋_GB2312" w:hAnsi="仿宋_GB2312" w:cs="仿宋_GB2312" w:hint="eastAsia"/>
        </w:rPr>
        <w:t>在明晰了计算思维的概念与内涵之后，如何将计算思维落实于教学，让学生通过</w:t>
      </w:r>
      <w:r>
        <w:rPr>
          <w:rFonts w:ascii="仿宋_GB2312" w:hAnsi="仿宋_GB2312" w:cs="仿宋_GB2312" w:hint="eastAsia"/>
        </w:rPr>
        <w:t>C++</w:t>
      </w:r>
      <w:r>
        <w:rPr>
          <w:rFonts w:ascii="仿宋_GB2312" w:hAnsi="仿宋_GB2312" w:cs="仿宋_GB2312" w:hint="eastAsia"/>
        </w:rPr>
        <w:t>课程的学习，有计算思维的意识，有应用计算思维的逻辑，能通过计算思维解决现实问题。培养学生计</w:t>
      </w:r>
      <w:r>
        <w:rPr>
          <w:rFonts w:ascii="仿宋_GB2312" w:hAnsi="仿宋_GB2312" w:cs="仿宋_GB2312" w:hint="eastAsia"/>
        </w:rPr>
        <w:lastRenderedPageBreak/>
        <w:t>算思维的最终方向，是促使学生能将这种思维迁移到其他领域的问题解决中。但是在对学生进行计算思维培养时，如何对学生的计算思维进行精确的评价，是目前需要解决的问题之一。</w:t>
      </w:r>
    </w:p>
    <w:p w:rsidR="002A6EF0" w:rsidRDefault="007E429F" w:rsidP="00BE443C">
      <w:pPr>
        <w:pStyle w:val="2"/>
        <w:ind w:firstLine="602"/>
        <w:rPr>
          <w:rFonts w:ascii="仿宋_GB2312" w:hAnsi="仿宋_GB2312" w:cs="仿宋_GB2312"/>
        </w:rPr>
      </w:pPr>
      <w:r>
        <w:rPr>
          <w:rFonts w:ascii="仿宋_GB2312" w:hAnsi="仿宋_GB2312" w:cs="仿宋_GB2312" w:hint="eastAsia"/>
        </w:rPr>
        <w:t>二</w:t>
      </w:r>
      <w:r>
        <w:rPr>
          <w:rFonts w:ascii="仿宋_GB2312" w:hAnsi="仿宋_GB2312" w:cs="仿宋_GB2312" w:hint="eastAsia"/>
        </w:rPr>
        <w:t>、计算思维课程评价方式的现状</w:t>
      </w:r>
    </w:p>
    <w:p w:rsidR="002A6EF0" w:rsidRDefault="007E429F" w:rsidP="00BE443C">
      <w:pPr>
        <w:ind w:firstLine="600"/>
        <w:rPr>
          <w:rFonts w:ascii="仿宋_GB2312" w:hAnsi="仿宋_GB2312" w:cs="仿宋_GB2312"/>
        </w:rPr>
      </w:pPr>
      <w:r>
        <w:rPr>
          <w:rFonts w:ascii="仿宋_GB2312" w:hAnsi="仿宋_GB2312" w:cs="仿宋_GB2312" w:hint="eastAsia"/>
        </w:rPr>
        <w:t>目前国外学者开发了许多培养计算思维的课程，在对课程教学的效果进行评价时，注重在教学的过程中进行同步评价，例如“艾特玛兹多等研究者共选择</w:t>
      </w:r>
      <w:r>
        <w:rPr>
          <w:rFonts w:ascii="仿宋_GB2312" w:hAnsi="仿宋_GB2312" w:cs="仿宋_GB2312" w:hint="eastAsia"/>
        </w:rPr>
        <w:t>164</w:t>
      </w:r>
      <w:r>
        <w:rPr>
          <w:rFonts w:ascii="仿宋_GB2312" w:hAnsi="仿宋_GB2312" w:cs="仿宋_GB2312" w:hint="eastAsia"/>
        </w:rPr>
        <w:t>名学生</w:t>
      </w:r>
      <w:r>
        <w:rPr>
          <w:rFonts w:ascii="仿宋_GB2312" w:hAnsi="仿宋_GB2312" w:cs="仿宋_GB2312" w:hint="eastAsia"/>
        </w:rPr>
        <w:t>(</w:t>
      </w:r>
      <w:r>
        <w:rPr>
          <w:rFonts w:ascii="仿宋_GB2312" w:hAnsi="仿宋_GB2312" w:cs="仿宋_GB2312" w:hint="eastAsia"/>
        </w:rPr>
        <w:t>初中</w:t>
      </w:r>
      <w:r>
        <w:rPr>
          <w:rFonts w:ascii="仿宋_GB2312" w:hAnsi="仿宋_GB2312" w:cs="仿宋_GB2312" w:hint="eastAsia"/>
        </w:rPr>
        <w:t>89</w:t>
      </w:r>
      <w:r>
        <w:rPr>
          <w:rFonts w:ascii="仿宋_GB2312" w:hAnsi="仿宋_GB2312" w:cs="仿宋_GB2312" w:hint="eastAsia"/>
        </w:rPr>
        <w:t>人，高职</w:t>
      </w:r>
      <w:r>
        <w:rPr>
          <w:rFonts w:ascii="仿宋_GB2312" w:hAnsi="仿宋_GB2312" w:cs="仿宋_GB2312" w:hint="eastAsia"/>
        </w:rPr>
        <w:t>75</w:t>
      </w:r>
      <w:r>
        <w:rPr>
          <w:rFonts w:ascii="仿宋_GB2312" w:hAnsi="仿宋_GB2312" w:cs="仿宋_GB2312" w:hint="eastAsia"/>
        </w:rPr>
        <w:t>人</w:t>
      </w:r>
      <w:r>
        <w:rPr>
          <w:rFonts w:ascii="仿宋_GB2312" w:hAnsi="仿宋_GB2312" w:cs="仿宋_GB2312" w:hint="eastAsia"/>
        </w:rPr>
        <w:t>)</w:t>
      </w:r>
      <w:r>
        <w:rPr>
          <w:rFonts w:ascii="仿宋_GB2312" w:hAnsi="仿宋_GB2312" w:cs="仿宋_GB2312" w:hint="eastAsia"/>
        </w:rPr>
        <w:t>参加教育机器人活动。”</w:t>
      </w:r>
      <w:r>
        <w:rPr>
          <w:rFonts w:ascii="仿宋_GB2312" w:hAnsi="仿宋_GB2312" w:cs="仿宋_GB2312" w:hint="eastAsia"/>
          <w:vertAlign w:val="superscript"/>
        </w:rPr>
        <w:t>[</w:t>
      </w:r>
      <w:r>
        <w:rPr>
          <w:rFonts w:ascii="仿宋_GB2312" w:hAnsi="仿宋_GB2312" w:cs="仿宋_GB2312" w:hint="eastAsia"/>
          <w:vertAlign w:val="superscript"/>
        </w:rPr>
        <w:endnoteReference w:id="6"/>
      </w:r>
      <w:r>
        <w:rPr>
          <w:rFonts w:ascii="仿宋_GB2312" w:hAnsi="仿宋_GB2312" w:cs="仿宋_GB2312" w:hint="eastAsia"/>
          <w:vertAlign w:val="superscript"/>
        </w:rPr>
        <w:t>]</w:t>
      </w:r>
      <w:r>
        <w:rPr>
          <w:rFonts w:ascii="仿宋_GB2312" w:hAnsi="仿宋_GB2312" w:cs="仿宋_GB2312" w:hint="eastAsia"/>
        </w:rPr>
        <w:t>是在教学过程中进行计算思维培养效果评价的典型案例。于此同时，国外开发了许多计算思维的评价工具，大致有五大类：总结性工具、形成性迭代工具、技能转移工具、看法与态度量表、词汇评估。其中包含了测试性的量</w:t>
      </w:r>
      <w:bookmarkStart w:id="0" w:name="_GoBack"/>
      <w:r>
        <w:rPr>
          <w:rFonts w:ascii="仿宋_GB2312" w:hAnsi="仿宋_GB2312" w:cs="仿宋_GB2312" w:hint="eastAsia"/>
        </w:rPr>
        <w:t>表，相关的测量软件；知识性评估，动态图评估，口头表达等标准表和测量方式</w:t>
      </w:r>
      <w:r>
        <w:rPr>
          <w:rStyle w:val="a6"/>
          <w:rFonts w:ascii="仿宋_GB2312" w:hAnsi="仿宋_GB2312" w:cs="仿宋_GB2312" w:hint="eastAsia"/>
        </w:rPr>
        <w:t>[</w:t>
      </w:r>
      <w:r>
        <w:rPr>
          <w:rStyle w:val="a6"/>
          <w:rFonts w:ascii="仿宋_GB2312" w:hAnsi="仿宋_GB2312" w:cs="仿宋_GB2312" w:hint="eastAsia"/>
        </w:rPr>
        <w:endnoteReference w:id="7"/>
      </w:r>
      <w:r>
        <w:rPr>
          <w:rStyle w:val="a6"/>
          <w:rFonts w:ascii="仿宋_GB2312" w:hAnsi="仿宋_GB2312" w:cs="仿宋_GB2312" w:hint="eastAsia"/>
        </w:rPr>
        <w:t>]</w:t>
      </w:r>
      <w:r>
        <w:rPr>
          <w:rFonts w:ascii="仿宋_GB2312" w:hAnsi="仿宋_GB2312" w:cs="仿宋_GB2312" w:hint="eastAsia"/>
        </w:rPr>
        <w:t>。这些评价</w:t>
      </w:r>
      <w:r>
        <w:rPr>
          <w:rFonts w:ascii="仿宋_GB2312" w:hAnsi="仿宋_GB2312" w:cs="仿宋_GB2312" w:hint="eastAsia"/>
        </w:rPr>
        <w:t>方式有的从</w:t>
      </w:r>
      <w:r>
        <w:rPr>
          <w:rFonts w:ascii="仿宋_GB2312" w:hAnsi="仿宋_GB2312" w:cs="仿宋_GB2312" w:hint="eastAsia"/>
        </w:rPr>
        <w:t>S</w:t>
      </w:r>
      <w:r>
        <w:rPr>
          <w:rFonts w:ascii="仿宋_GB2312" w:hAnsi="仿宋_GB2312" w:cs="仿宋_GB2312" w:hint="eastAsia"/>
        </w:rPr>
        <w:t>e</w:t>
      </w:r>
      <w:r>
        <w:rPr>
          <w:rFonts w:ascii="仿宋_GB2312" w:hAnsi="仿宋_GB2312" w:cs="仿宋_GB2312" w:hint="eastAsia"/>
        </w:rPr>
        <w:t>lby C</w:t>
      </w:r>
      <w:r>
        <w:rPr>
          <w:rFonts w:ascii="仿宋_GB2312" w:hAnsi="仿宋_GB2312" w:cs="仿宋_GB2312" w:hint="eastAsia"/>
        </w:rPr>
        <w:t>和</w:t>
      </w:r>
      <w:proofErr w:type="spellStart"/>
      <w:r>
        <w:rPr>
          <w:rFonts w:ascii="仿宋_GB2312" w:hAnsi="仿宋_GB2312" w:cs="仿宋_GB2312" w:hint="eastAsia"/>
        </w:rPr>
        <w:t>Woollard</w:t>
      </w:r>
      <w:proofErr w:type="spellEnd"/>
      <w:r>
        <w:rPr>
          <w:rFonts w:ascii="仿宋_GB2312" w:hAnsi="仿宋_GB2312" w:cs="仿宋_GB2312" w:hint="eastAsia"/>
        </w:rPr>
        <w:t xml:space="preserve"> J</w:t>
      </w:r>
      <w:r>
        <w:rPr>
          <w:rFonts w:ascii="仿宋_GB2312" w:hAnsi="仿宋_GB2312" w:cs="仿宋_GB2312" w:hint="eastAsia"/>
        </w:rPr>
        <w:t>提出的五个维度（抽象化、分解、算法思维、归纳和评价）</w:t>
      </w:r>
      <w:r>
        <w:rPr>
          <w:rStyle w:val="a6"/>
          <w:rFonts w:ascii="仿宋_GB2312" w:hAnsi="仿宋_GB2312" w:cs="仿宋_GB2312" w:hint="eastAsia"/>
        </w:rPr>
        <w:t>[</w:t>
      </w:r>
      <w:r>
        <w:rPr>
          <w:rStyle w:val="a6"/>
          <w:rFonts w:ascii="仿宋_GB2312" w:hAnsi="仿宋_GB2312" w:cs="仿宋_GB2312" w:hint="eastAsia"/>
        </w:rPr>
        <w:endnoteReference w:id="8"/>
      </w:r>
      <w:r>
        <w:rPr>
          <w:rStyle w:val="a6"/>
          <w:rFonts w:ascii="仿宋_GB2312" w:hAnsi="仿宋_GB2312" w:cs="仿宋_GB2312" w:hint="eastAsia"/>
        </w:rPr>
        <w:t>]</w:t>
      </w:r>
      <w:r>
        <w:rPr>
          <w:rFonts w:ascii="仿宋_GB2312" w:hAnsi="仿宋_GB2312" w:cs="仿宋_GB2312" w:hint="eastAsia"/>
        </w:rPr>
        <w:t>出发。有的结合一线教学的需要，从十二个维度（解决问题、问题</w:t>
      </w:r>
      <w:bookmarkEnd w:id="0"/>
      <w:r>
        <w:rPr>
          <w:rFonts w:ascii="仿宋_GB2312" w:hAnsi="仿宋_GB2312" w:cs="仿宋_GB2312" w:hint="eastAsia"/>
        </w:rPr>
        <w:t>分解、算法、数据表示、数据分析、建模与仿真、抽象、自动化和拓展）</w:t>
      </w:r>
      <w:r>
        <w:rPr>
          <w:rStyle w:val="a6"/>
          <w:rFonts w:ascii="仿宋_GB2312" w:hAnsi="仿宋_GB2312" w:cs="仿宋_GB2312" w:hint="eastAsia"/>
        </w:rPr>
        <w:t>[</w:t>
      </w:r>
      <w:r>
        <w:rPr>
          <w:rStyle w:val="a6"/>
          <w:rFonts w:ascii="仿宋_GB2312" w:hAnsi="仿宋_GB2312" w:cs="仿宋_GB2312" w:hint="eastAsia"/>
        </w:rPr>
        <w:endnoteReference w:id="9"/>
      </w:r>
      <w:r>
        <w:rPr>
          <w:rStyle w:val="a6"/>
          <w:rFonts w:ascii="仿宋_GB2312" w:hAnsi="仿宋_GB2312" w:cs="仿宋_GB2312" w:hint="eastAsia"/>
        </w:rPr>
        <w:t>]</w:t>
      </w:r>
      <w:r>
        <w:rPr>
          <w:rFonts w:ascii="仿宋_GB2312" w:hAnsi="仿宋_GB2312" w:cs="仿宋_GB2312" w:hint="eastAsia"/>
        </w:rPr>
        <w:t>出发，都有合理的因素。由于国外比较重视计算思维的评估，并且认为“如果没有可靠与有效的评估工具，计算思维很可能会失去融入教育课程的潜力。”</w:t>
      </w:r>
      <w:r>
        <w:rPr>
          <w:rStyle w:val="a6"/>
          <w:rFonts w:ascii="仿宋_GB2312" w:hAnsi="仿宋_GB2312" w:cs="仿宋_GB2312" w:hint="eastAsia"/>
        </w:rPr>
        <w:t>[</w:t>
      </w:r>
      <w:r>
        <w:rPr>
          <w:rStyle w:val="a6"/>
          <w:rFonts w:ascii="仿宋_GB2312" w:hAnsi="仿宋_GB2312" w:cs="仿宋_GB2312" w:hint="eastAsia"/>
        </w:rPr>
        <w:endnoteReference w:id="10"/>
      </w:r>
      <w:r>
        <w:rPr>
          <w:rStyle w:val="a6"/>
          <w:rFonts w:ascii="仿宋_GB2312" w:hAnsi="仿宋_GB2312" w:cs="仿宋_GB2312" w:hint="eastAsia"/>
        </w:rPr>
        <w:t>]</w:t>
      </w:r>
      <w:r>
        <w:rPr>
          <w:rFonts w:ascii="仿宋_GB2312" w:hAnsi="仿宋_GB2312" w:cs="仿宋_GB2312" w:hint="eastAsia"/>
        </w:rPr>
        <w:t>所以国外对计算思维的研究开展的较早，取得了一定的成果。</w:t>
      </w:r>
    </w:p>
    <w:p w:rsidR="002A6EF0" w:rsidRDefault="007E429F" w:rsidP="00BE443C">
      <w:pPr>
        <w:ind w:firstLine="600"/>
        <w:rPr>
          <w:rFonts w:ascii="仿宋_GB2312" w:hAnsi="仿宋_GB2312" w:cs="仿宋_GB2312"/>
        </w:rPr>
      </w:pPr>
      <w:r>
        <w:rPr>
          <w:rFonts w:ascii="仿宋_GB2312" w:hAnsi="仿宋_GB2312" w:cs="仿宋_GB2312" w:hint="eastAsia"/>
        </w:rPr>
        <w:t>国内早期关于计算思维的讨论主要集中在高等教育的水平层次上，如何落脚到</w:t>
      </w:r>
      <w:r>
        <w:rPr>
          <w:rFonts w:ascii="仿宋_GB2312" w:hAnsi="仿宋_GB2312" w:cs="仿宋_GB2312" w:hint="eastAsia"/>
        </w:rPr>
        <w:t>K-12</w:t>
      </w:r>
      <w:r>
        <w:rPr>
          <w:rFonts w:ascii="仿宋_GB2312" w:hAnsi="仿宋_GB2312" w:cs="仿宋_GB2312" w:hint="eastAsia"/>
        </w:rPr>
        <w:t>阶段，</w:t>
      </w:r>
      <w:r>
        <w:rPr>
          <w:rFonts w:ascii="仿宋_GB2312" w:hAnsi="仿宋_GB2312" w:cs="仿宋_GB2312" w:hint="eastAsia"/>
        </w:rPr>
        <w:t>目前尚没有一个能被广泛接受</w:t>
      </w:r>
      <w:r>
        <w:rPr>
          <w:rFonts w:ascii="仿宋_GB2312" w:hAnsi="仿宋_GB2312" w:cs="仿宋_GB2312" w:hint="eastAsia"/>
        </w:rPr>
        <w:lastRenderedPageBreak/>
        <w:t>的标准。</w:t>
      </w:r>
      <w:r>
        <w:rPr>
          <w:rStyle w:val="a6"/>
          <w:rFonts w:ascii="仿宋_GB2312" w:hAnsi="仿宋_GB2312" w:cs="仿宋_GB2312" w:hint="eastAsia"/>
        </w:rPr>
        <w:t>[</w:t>
      </w:r>
      <w:r>
        <w:rPr>
          <w:rStyle w:val="a6"/>
          <w:rFonts w:ascii="仿宋_GB2312" w:hAnsi="仿宋_GB2312" w:cs="仿宋_GB2312" w:hint="eastAsia"/>
        </w:rPr>
        <w:endnoteReference w:id="11"/>
      </w:r>
      <w:r>
        <w:rPr>
          <w:rStyle w:val="a6"/>
          <w:rFonts w:ascii="仿宋_GB2312" w:hAnsi="仿宋_GB2312" w:cs="仿宋_GB2312" w:hint="eastAsia"/>
        </w:rPr>
        <w:t>]</w:t>
      </w:r>
      <w:r>
        <w:rPr>
          <w:rFonts w:ascii="仿宋_GB2312" w:hAnsi="仿宋_GB2312" w:cs="仿宋_GB2312" w:hint="eastAsia"/>
        </w:rPr>
        <w:t>众多研究者、一线教师已经进行了积极的尝试。</w:t>
      </w:r>
      <w:r>
        <w:rPr>
          <w:rStyle w:val="a6"/>
          <w:rFonts w:ascii="仿宋_GB2312" w:hAnsi="仿宋_GB2312" w:cs="仿宋_GB2312" w:hint="eastAsia"/>
        </w:rPr>
        <w:t>[</w:t>
      </w:r>
      <w:r>
        <w:rPr>
          <w:rStyle w:val="a6"/>
          <w:rFonts w:ascii="仿宋_GB2312" w:hAnsi="仿宋_GB2312" w:cs="仿宋_GB2312" w:hint="eastAsia"/>
        </w:rPr>
        <w:endnoteReference w:id="12"/>
      </w:r>
      <w:r>
        <w:rPr>
          <w:rStyle w:val="a6"/>
          <w:rFonts w:ascii="仿宋_GB2312" w:hAnsi="仿宋_GB2312" w:cs="仿宋_GB2312" w:hint="eastAsia"/>
        </w:rPr>
        <w:t>]</w:t>
      </w:r>
      <w:r>
        <w:rPr>
          <w:rFonts w:ascii="仿宋_GB2312" w:hAnsi="仿宋_GB2312" w:cs="仿宋_GB2312" w:hint="eastAsia"/>
        </w:rPr>
        <w:t>在开展计算思维培养研究的过程中，开发了许多评价工具，例如在新疆乌鲁木齐市某重点中学进行了基于</w:t>
      </w:r>
      <w:r>
        <w:rPr>
          <w:rFonts w:ascii="仿宋_GB2312" w:hAnsi="仿宋_GB2312" w:cs="仿宋_GB2312" w:hint="eastAsia"/>
        </w:rPr>
        <w:t>App Inventor</w:t>
      </w:r>
      <w:r>
        <w:rPr>
          <w:rFonts w:ascii="仿宋_GB2312" w:hAnsi="仿宋_GB2312" w:cs="仿宋_GB2312" w:hint="eastAsia"/>
        </w:rPr>
        <w:t>的初中计算思维培养实证研究，研究人员在实验中，开发了试卷检验量表和问卷。</w:t>
      </w:r>
      <w:r>
        <w:rPr>
          <w:rStyle w:val="a6"/>
          <w:rFonts w:ascii="仿宋_GB2312" w:hAnsi="仿宋_GB2312" w:cs="仿宋_GB2312" w:hint="eastAsia"/>
        </w:rPr>
        <w:t>[</w:t>
      </w:r>
      <w:r>
        <w:rPr>
          <w:rStyle w:val="a6"/>
          <w:rFonts w:ascii="仿宋_GB2312" w:hAnsi="仿宋_GB2312" w:cs="仿宋_GB2312" w:hint="eastAsia"/>
        </w:rPr>
        <w:endnoteReference w:id="13"/>
      </w:r>
      <w:r>
        <w:rPr>
          <w:rStyle w:val="a6"/>
          <w:rFonts w:ascii="仿宋_GB2312" w:hAnsi="仿宋_GB2312" w:cs="仿宋_GB2312" w:hint="eastAsia"/>
        </w:rPr>
        <w:t>]</w:t>
      </w:r>
      <w:r>
        <w:rPr>
          <w:rFonts w:ascii="仿宋_GB2312" w:hAnsi="仿宋_GB2312" w:cs="仿宋_GB2312" w:hint="eastAsia"/>
        </w:rPr>
        <w:t>用以测量计算思维的五个维度。李锋从</w:t>
      </w:r>
      <w:r>
        <w:rPr>
          <w:rFonts w:ascii="仿宋_GB2312" w:hAnsi="仿宋_GB2312" w:cs="仿宋_GB2312" w:hint="eastAsia"/>
        </w:rPr>
        <w:t>STEM</w:t>
      </w:r>
      <w:r>
        <w:rPr>
          <w:rFonts w:ascii="仿宋_GB2312" w:hAnsi="仿宋_GB2312" w:cs="仿宋_GB2312" w:hint="eastAsia"/>
        </w:rPr>
        <w:t>课程</w:t>
      </w:r>
      <w:r>
        <w:rPr>
          <w:rFonts w:ascii="仿宋_GB2312" w:hAnsi="仿宋_GB2312" w:cs="仿宋_GB2312" w:hint="eastAsia"/>
        </w:rPr>
        <w:t>培养计算思维的视角出发，认为在教学过程中应“开发项目评价工具，确定评价方式。按照项目活动结果，开发针对活动作品的评价工具，如小组活动评价标准、作品评价量表等，用以对学生的活动过程和结果</w:t>
      </w:r>
      <w:r>
        <w:rPr>
          <w:rFonts w:ascii="仿宋_GB2312" w:hAnsi="仿宋_GB2312" w:cs="仿宋_GB2312" w:hint="eastAsia"/>
        </w:rPr>
        <w:t>给出一个准确判断，促进学生更好地反思和改进。”</w:t>
      </w:r>
      <w:r>
        <w:rPr>
          <w:rStyle w:val="a6"/>
          <w:rFonts w:ascii="仿宋_GB2312" w:hAnsi="仿宋_GB2312" w:cs="仿宋_GB2312" w:hint="eastAsia"/>
        </w:rPr>
        <w:t>[</w:t>
      </w:r>
      <w:r>
        <w:rPr>
          <w:rStyle w:val="a6"/>
          <w:rFonts w:ascii="仿宋_GB2312" w:hAnsi="仿宋_GB2312" w:cs="仿宋_GB2312" w:hint="eastAsia"/>
        </w:rPr>
        <w:endnoteReference w:id="14"/>
      </w:r>
      <w:r>
        <w:rPr>
          <w:rStyle w:val="a6"/>
          <w:rFonts w:ascii="仿宋_GB2312" w:hAnsi="仿宋_GB2312" w:cs="仿宋_GB2312" w:hint="eastAsia"/>
        </w:rPr>
        <w:t>]</w:t>
      </w:r>
      <w:r>
        <w:rPr>
          <w:rFonts w:ascii="仿宋_GB2312" w:hAnsi="仿宋_GB2312" w:cs="仿宋_GB2312" w:hint="eastAsia"/>
        </w:rPr>
        <w:t>丁振凡</w:t>
      </w:r>
      <w:r>
        <w:rPr>
          <w:rFonts w:ascii="仿宋_GB2312" w:hAnsi="仿宋_GB2312" w:cs="仿宋_GB2312" w:hint="eastAsia"/>
        </w:rPr>
        <w:t>、</w:t>
      </w:r>
      <w:r>
        <w:rPr>
          <w:rFonts w:ascii="仿宋_GB2312" w:hAnsi="仿宋_GB2312" w:cs="仿宋_GB2312" w:hint="eastAsia"/>
        </w:rPr>
        <w:t>张恒</w:t>
      </w:r>
      <w:r>
        <w:rPr>
          <w:rFonts w:ascii="仿宋_GB2312" w:hAnsi="仿宋_GB2312" w:cs="仿宋_GB2312" w:hint="eastAsia"/>
        </w:rPr>
        <w:t>等人设计了通过</w:t>
      </w:r>
      <w:r>
        <w:rPr>
          <w:rFonts w:ascii="仿宋_GB2312" w:hAnsi="仿宋_GB2312" w:cs="仿宋_GB2312" w:hint="eastAsia"/>
        </w:rPr>
        <w:t>Java</w:t>
      </w:r>
      <w:r>
        <w:rPr>
          <w:rFonts w:ascii="仿宋_GB2312" w:hAnsi="仿宋_GB2312" w:cs="仿宋_GB2312" w:hint="eastAsia"/>
        </w:rPr>
        <w:t>教学促进学生计算思维发展的课程，其中：“学生的平时表现可通过网络平台中用户星级显现，用户星级在教学过程中动态变化，能激励学生沉浸到网络平台的学习环境中。”</w:t>
      </w:r>
      <w:r>
        <w:rPr>
          <w:rStyle w:val="a6"/>
          <w:rFonts w:ascii="仿宋_GB2312" w:hAnsi="仿宋_GB2312" w:cs="仿宋_GB2312" w:hint="eastAsia"/>
        </w:rPr>
        <w:t>[</w:t>
      </w:r>
      <w:r>
        <w:rPr>
          <w:rStyle w:val="a6"/>
          <w:rFonts w:ascii="仿宋_GB2312" w:hAnsi="仿宋_GB2312" w:cs="仿宋_GB2312" w:hint="eastAsia"/>
        </w:rPr>
        <w:endnoteReference w:id="15"/>
      </w:r>
      <w:r>
        <w:rPr>
          <w:rStyle w:val="a6"/>
          <w:rFonts w:ascii="仿宋_GB2312" w:hAnsi="仿宋_GB2312" w:cs="仿宋_GB2312" w:hint="eastAsia"/>
        </w:rPr>
        <w:t>]</w:t>
      </w:r>
      <w:r>
        <w:rPr>
          <w:rFonts w:ascii="仿宋_GB2312" w:hAnsi="仿宋_GB2312" w:cs="仿宋_GB2312" w:hint="eastAsia"/>
        </w:rPr>
        <w:t xml:space="preserve"> </w:t>
      </w:r>
      <w:r>
        <w:rPr>
          <w:rFonts w:ascii="仿宋_GB2312" w:hAnsi="仿宋_GB2312" w:cs="仿宋_GB2312" w:hint="eastAsia"/>
        </w:rPr>
        <w:t>是通过设计软件实施测评学生学习动态的构想，该构想基于学生计算思维发展的表现可以被记录，但是计算思维的很多维度已经脱离了计算机操作的部分，评价方式只能从一个侧面反映计算思维的发展。该方法操作难度较高。</w:t>
      </w:r>
    </w:p>
    <w:p w:rsidR="002A6EF0" w:rsidRDefault="007E429F" w:rsidP="00BE443C">
      <w:pPr>
        <w:pStyle w:val="2"/>
        <w:ind w:firstLine="602"/>
        <w:rPr>
          <w:rFonts w:ascii="仿宋_GB2312" w:hAnsi="仿宋_GB2312" w:cs="仿宋_GB2312"/>
        </w:rPr>
      </w:pPr>
      <w:r>
        <w:rPr>
          <w:rFonts w:ascii="仿宋_GB2312" w:hAnsi="仿宋_GB2312" w:cs="仿宋_GB2312" w:hint="eastAsia"/>
        </w:rPr>
        <w:t>三、初中信息技术课程中计算思维评价模式的初步构建</w:t>
      </w:r>
    </w:p>
    <w:p w:rsidR="002A6EF0" w:rsidRDefault="007E429F" w:rsidP="00BE443C">
      <w:pPr>
        <w:ind w:firstLine="600"/>
        <w:rPr>
          <w:rFonts w:ascii="仿宋_GB2312" w:hAnsi="仿宋_GB2312" w:cs="仿宋_GB2312"/>
        </w:rPr>
      </w:pPr>
      <w:r>
        <w:rPr>
          <w:rFonts w:ascii="仿宋_GB2312" w:hAnsi="仿宋_GB2312" w:cs="仿宋_GB2312" w:hint="eastAsia"/>
        </w:rPr>
        <w:t>通过开设</w:t>
      </w:r>
      <w:r>
        <w:rPr>
          <w:rFonts w:ascii="仿宋_GB2312" w:hAnsi="仿宋_GB2312" w:cs="仿宋_GB2312" w:hint="eastAsia"/>
        </w:rPr>
        <w:t>C++</w:t>
      </w:r>
      <w:r>
        <w:rPr>
          <w:rFonts w:ascii="仿宋_GB2312" w:hAnsi="仿宋_GB2312" w:cs="仿宋_GB2312" w:hint="eastAsia"/>
        </w:rPr>
        <w:t>程序设计课程，培养初中生的计算思维，其计算思维的测量评价是教学的重要组成部分，不仅可以及时反馈教学效果，还可以有效指导下一步的教学。构建计算思维评价模式，需要注意定性评价与定量评价的结合，测试与调查同步进行。基</w:t>
      </w:r>
      <w:r>
        <w:rPr>
          <w:rFonts w:ascii="仿宋_GB2312" w:hAnsi="仿宋_GB2312" w:cs="仿宋_GB2312" w:hint="eastAsia"/>
        </w:rPr>
        <w:lastRenderedPageBreak/>
        <w:t>于目前国内外计算思维测量的研究现状，依托</w:t>
      </w:r>
      <w:r>
        <w:rPr>
          <w:rFonts w:ascii="仿宋_GB2312" w:hAnsi="仿宋_GB2312" w:cs="仿宋_GB2312" w:hint="eastAsia"/>
        </w:rPr>
        <w:t>C++</w:t>
      </w:r>
      <w:r>
        <w:rPr>
          <w:rFonts w:ascii="仿宋_GB2312" w:hAnsi="仿宋_GB2312" w:cs="仿宋_GB2312" w:hint="eastAsia"/>
        </w:rPr>
        <w:t>程序设计对初中学生计算思维进行培养的信息技术课程评价模式可以从以下三方面来建构。</w:t>
      </w:r>
    </w:p>
    <w:p w:rsidR="002A6EF0" w:rsidRDefault="007E429F" w:rsidP="00BE443C">
      <w:pPr>
        <w:pStyle w:val="3"/>
        <w:ind w:firstLine="602"/>
        <w:rPr>
          <w:rFonts w:ascii="仿宋_GB2312" w:hAnsi="仿宋_GB2312" w:cs="仿宋_GB2312"/>
        </w:rPr>
      </w:pPr>
      <w:r>
        <w:rPr>
          <w:rFonts w:ascii="仿宋_GB2312" w:hAnsi="仿宋_GB2312" w:cs="仿宋_GB2312" w:hint="eastAsia"/>
        </w:rPr>
        <w:t>（一）计算思维五大测量维度的构建</w:t>
      </w:r>
    </w:p>
    <w:p w:rsidR="002A6EF0" w:rsidRDefault="007E429F" w:rsidP="00BE443C">
      <w:pPr>
        <w:ind w:firstLine="600"/>
        <w:rPr>
          <w:rFonts w:ascii="仿宋_GB2312" w:hAnsi="仿宋_GB2312" w:cs="仿宋_GB2312"/>
        </w:rPr>
      </w:pPr>
      <w:r>
        <w:rPr>
          <w:rFonts w:ascii="仿宋_GB2312" w:hAnsi="仿宋_GB2312" w:cs="仿宋_GB2312" w:hint="eastAsia"/>
        </w:rPr>
        <w:t>计算思维核心概念包括</w:t>
      </w:r>
      <w:r>
        <w:rPr>
          <w:rFonts w:ascii="仿宋_GB2312" w:hAnsi="仿宋_GB2312" w:cs="仿宋_GB2312" w:hint="eastAsia"/>
        </w:rPr>
        <w:t>5</w:t>
      </w:r>
      <w:r>
        <w:rPr>
          <w:rFonts w:ascii="仿宋_GB2312" w:hAnsi="仿宋_GB2312" w:cs="仿宋_GB2312" w:hint="eastAsia"/>
        </w:rPr>
        <w:t>个维度：分解、抽象化、归纳、算法和评价。从计算思维的核心概念出发，设计学生计算思维的测量量表。其中每个维</w:t>
      </w:r>
      <w:r>
        <w:rPr>
          <w:rFonts w:ascii="仿宋_GB2312" w:hAnsi="仿宋_GB2312" w:cs="仿宋_GB2312" w:hint="eastAsia"/>
        </w:rPr>
        <w:t>度，从意识、方法和能力</w:t>
      </w:r>
      <w:r>
        <w:rPr>
          <w:rFonts w:ascii="仿宋_GB2312" w:hAnsi="仿宋_GB2312" w:cs="仿宋_GB2312" w:hint="eastAsia"/>
        </w:rPr>
        <w:t>3</w:t>
      </w:r>
      <w:r>
        <w:rPr>
          <w:rFonts w:ascii="仿宋_GB2312" w:hAnsi="仿宋_GB2312" w:cs="仿宋_GB2312" w:hint="eastAsia"/>
        </w:rPr>
        <w:t>个层次设计测量问题。为了使测量量表的效度更高，每个层次设计</w:t>
      </w:r>
      <w:r>
        <w:rPr>
          <w:rFonts w:ascii="仿宋_GB2312" w:hAnsi="仿宋_GB2312" w:cs="仿宋_GB2312" w:hint="eastAsia"/>
        </w:rPr>
        <w:t>2-3</w:t>
      </w:r>
      <w:r>
        <w:rPr>
          <w:rFonts w:ascii="仿宋_GB2312" w:hAnsi="仿宋_GB2312" w:cs="仿宋_GB2312" w:hint="eastAsia"/>
        </w:rPr>
        <w:t>个问题，并且有明显的难度区分。在计算思维的测量量表中，每个维度，大约有</w:t>
      </w:r>
      <w:r>
        <w:rPr>
          <w:rFonts w:ascii="仿宋_GB2312" w:hAnsi="仿宋_GB2312" w:cs="仿宋_GB2312" w:hint="eastAsia"/>
        </w:rPr>
        <w:t>6</w:t>
      </w:r>
      <w:r>
        <w:rPr>
          <w:rFonts w:ascii="仿宋_GB2312" w:hAnsi="仿宋_GB2312" w:cs="仿宋_GB2312" w:hint="eastAsia"/>
        </w:rPr>
        <w:t>—</w:t>
      </w:r>
      <w:r>
        <w:rPr>
          <w:rFonts w:ascii="仿宋_GB2312" w:hAnsi="仿宋_GB2312" w:cs="仿宋_GB2312" w:hint="eastAsia"/>
        </w:rPr>
        <w:t>9</w:t>
      </w:r>
      <w:r>
        <w:rPr>
          <w:rFonts w:ascii="仿宋_GB2312" w:hAnsi="仿宋_GB2312" w:cs="仿宋_GB2312" w:hint="eastAsia"/>
        </w:rPr>
        <w:t>个问题，占总体比重的</w:t>
      </w:r>
      <w:r>
        <w:rPr>
          <w:rFonts w:ascii="仿宋_GB2312" w:hAnsi="仿宋_GB2312" w:cs="仿宋_GB2312" w:hint="eastAsia"/>
        </w:rPr>
        <w:t>20%</w:t>
      </w:r>
      <w:r>
        <w:rPr>
          <w:rFonts w:ascii="仿宋_GB2312" w:hAnsi="仿宋_GB2312" w:cs="仿宋_GB2312" w:hint="eastAsia"/>
        </w:rPr>
        <w:t>，具体展开如图</w:t>
      </w:r>
      <w:r>
        <w:rPr>
          <w:rFonts w:ascii="仿宋_GB2312" w:hAnsi="仿宋_GB2312" w:cs="仿宋_GB2312" w:hint="eastAsia"/>
        </w:rPr>
        <w:t>1</w:t>
      </w:r>
      <w:r>
        <w:rPr>
          <w:rFonts w:ascii="仿宋_GB2312" w:hAnsi="仿宋_GB2312" w:cs="仿宋_GB2312" w:hint="eastAsia"/>
        </w:rPr>
        <w:t>所示。</w:t>
      </w:r>
    </w:p>
    <w:p w:rsidR="002A6EF0" w:rsidRDefault="007E429F" w:rsidP="00BE443C">
      <w:pPr>
        <w:ind w:firstLine="600"/>
        <w:jc w:val="center"/>
        <w:rPr>
          <w:rFonts w:ascii="仿宋_GB2312" w:hAnsi="仿宋_GB2312" w:cs="仿宋_GB2312"/>
        </w:rPr>
      </w:pPr>
      <w:r>
        <w:rPr>
          <w:rFonts w:ascii="仿宋_GB2312" w:hAnsi="仿宋_GB2312" w:cs="仿宋_GB2312" w:hint="eastAsia"/>
          <w:noProof/>
        </w:rPr>
        <w:drawing>
          <wp:inline distT="0" distB="0" distL="114300" distR="114300">
            <wp:extent cx="4408170" cy="2442845"/>
            <wp:effectExtent l="0" t="0" r="11430" b="10795"/>
            <wp:docPr id="1" name="图片 1" descr="计算思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计算思维"/>
                    <pic:cNvPicPr>
                      <a:picLocks noChangeAspect="1"/>
                    </pic:cNvPicPr>
                  </pic:nvPicPr>
                  <pic:blipFill>
                    <a:blip r:embed="rId8"/>
                    <a:stretch>
                      <a:fillRect/>
                    </a:stretch>
                  </pic:blipFill>
                  <pic:spPr>
                    <a:xfrm>
                      <a:off x="0" y="0"/>
                      <a:ext cx="4408170" cy="2442845"/>
                    </a:xfrm>
                    <a:prstGeom prst="rect">
                      <a:avLst/>
                    </a:prstGeom>
                  </pic:spPr>
                </pic:pic>
              </a:graphicData>
            </a:graphic>
          </wp:inline>
        </w:drawing>
      </w:r>
    </w:p>
    <w:p w:rsidR="002A6EF0" w:rsidRDefault="007E429F" w:rsidP="00BE443C">
      <w:pPr>
        <w:ind w:firstLine="600"/>
        <w:jc w:val="center"/>
        <w:rPr>
          <w:rFonts w:ascii="仿宋_GB2312" w:hAnsi="仿宋_GB2312" w:cs="仿宋_GB2312"/>
        </w:rPr>
      </w:pPr>
      <w:r>
        <w:rPr>
          <w:rFonts w:ascii="仿宋_GB2312" w:hAnsi="仿宋_GB2312" w:cs="仿宋_GB2312" w:hint="eastAsia"/>
        </w:rPr>
        <w:t>图</w:t>
      </w:r>
      <w:r>
        <w:rPr>
          <w:rFonts w:ascii="仿宋_GB2312" w:hAnsi="仿宋_GB2312" w:cs="仿宋_GB2312" w:hint="eastAsia"/>
        </w:rPr>
        <w:t>1</w:t>
      </w:r>
      <w:r>
        <w:rPr>
          <w:rFonts w:ascii="仿宋_GB2312" w:hAnsi="仿宋_GB2312" w:cs="仿宋_GB2312" w:hint="eastAsia"/>
        </w:rPr>
        <w:t>：计算思维测量量表五大维度构建图</w:t>
      </w:r>
    </w:p>
    <w:p w:rsidR="002A6EF0" w:rsidRDefault="007E429F" w:rsidP="00BE443C">
      <w:pPr>
        <w:ind w:firstLine="600"/>
        <w:rPr>
          <w:rFonts w:ascii="仿宋_GB2312" w:hAnsi="仿宋_GB2312" w:cs="仿宋_GB2312"/>
        </w:rPr>
      </w:pPr>
      <w:r>
        <w:rPr>
          <w:rFonts w:ascii="仿宋_GB2312" w:hAnsi="仿宋_GB2312" w:cs="仿宋_GB2312" w:hint="eastAsia"/>
        </w:rPr>
        <w:t>意识、方法和能力，构成了每个维度的三个测量层次，其中，在评价题型设计时，意识层次的评价以是否型类问题为主，方法层次的评价以问答类问题为主，能力层次的评价以解答类问题为主。</w:t>
      </w:r>
    </w:p>
    <w:p w:rsidR="002A6EF0" w:rsidRDefault="007E429F" w:rsidP="00BE443C">
      <w:pPr>
        <w:pStyle w:val="3"/>
        <w:ind w:firstLine="602"/>
        <w:rPr>
          <w:rFonts w:ascii="仿宋_GB2312" w:hAnsi="仿宋_GB2312" w:cs="仿宋_GB2312"/>
        </w:rPr>
      </w:pPr>
      <w:r>
        <w:rPr>
          <w:rFonts w:ascii="仿宋_GB2312" w:hAnsi="仿宋_GB2312" w:cs="仿宋_GB2312" w:hint="eastAsia"/>
        </w:rPr>
        <w:lastRenderedPageBreak/>
        <w:t>（二）计算思维三</w:t>
      </w:r>
      <w:proofErr w:type="gramStart"/>
      <w:r>
        <w:rPr>
          <w:rFonts w:ascii="仿宋_GB2312" w:hAnsi="仿宋_GB2312" w:cs="仿宋_GB2312" w:hint="eastAsia"/>
        </w:rPr>
        <w:t>大评价</w:t>
      </w:r>
      <w:proofErr w:type="gramEnd"/>
      <w:r>
        <w:rPr>
          <w:rFonts w:ascii="仿宋_GB2312" w:hAnsi="仿宋_GB2312" w:cs="仿宋_GB2312" w:hint="eastAsia"/>
        </w:rPr>
        <w:t>阶段的构建</w:t>
      </w:r>
    </w:p>
    <w:p w:rsidR="002A6EF0" w:rsidRDefault="007E429F" w:rsidP="00BE443C">
      <w:pPr>
        <w:tabs>
          <w:tab w:val="left" w:pos="617"/>
        </w:tabs>
        <w:ind w:firstLine="600"/>
        <w:rPr>
          <w:rFonts w:ascii="仿宋_GB2312" w:hAnsi="仿宋_GB2312" w:cs="仿宋_GB2312"/>
        </w:rPr>
      </w:pPr>
      <w:r>
        <w:rPr>
          <w:rFonts w:ascii="仿宋_GB2312" w:hAnsi="仿宋_GB2312" w:cs="仿宋_GB2312" w:hint="eastAsia"/>
        </w:rPr>
        <w:t>计算思维的评价包含在教学的全部过程中，评价覆盖教学前、教学中和教学完成后。</w:t>
      </w:r>
    </w:p>
    <w:p w:rsidR="002A6EF0" w:rsidRDefault="007E429F" w:rsidP="00BE443C">
      <w:pPr>
        <w:tabs>
          <w:tab w:val="left" w:pos="617"/>
        </w:tabs>
        <w:ind w:firstLine="600"/>
        <w:rPr>
          <w:rFonts w:ascii="仿宋_GB2312" w:hAnsi="仿宋_GB2312" w:cs="仿宋_GB2312"/>
        </w:rPr>
      </w:pPr>
      <w:r>
        <w:rPr>
          <w:rFonts w:ascii="仿宋_GB2312" w:hAnsi="仿宋_GB2312" w:cs="仿宋_GB2312" w:hint="eastAsia"/>
        </w:rPr>
        <w:t>首先是构建促进学生认知计算思维的诊断性评价。在计算思维相关课程开始前，需要对学生当下计算思维的发展水平进行诊断性评价，明晰学生计算思维的实际状况，辅助下一步教学的展开。结合</w:t>
      </w:r>
      <w:r>
        <w:rPr>
          <w:rFonts w:ascii="仿宋_GB2312" w:hAnsi="仿宋_GB2312" w:cs="仿宋_GB2312" w:hint="eastAsia"/>
        </w:rPr>
        <w:t>C++</w:t>
      </w:r>
      <w:r>
        <w:rPr>
          <w:rFonts w:ascii="仿宋_GB2312" w:hAnsi="仿宋_GB2312" w:cs="仿宋_GB2312" w:hint="eastAsia"/>
        </w:rPr>
        <w:t>课程的特点，从促进学生认知计算思维的角度出发，在教学前，采用问卷的形式，对学生进行诊断性评价。诊断性评价侧重学生计算思维五大核心中“意识”的测量。具体应用到诊断性评价中，是否类</w:t>
      </w:r>
      <w:proofErr w:type="gramStart"/>
      <w:r>
        <w:rPr>
          <w:rFonts w:ascii="仿宋_GB2312" w:hAnsi="仿宋_GB2312" w:cs="仿宋_GB2312" w:hint="eastAsia"/>
        </w:rPr>
        <w:t>题型占</w:t>
      </w:r>
      <w:proofErr w:type="gramEnd"/>
      <w:r>
        <w:rPr>
          <w:rFonts w:ascii="仿宋_GB2312" w:hAnsi="仿宋_GB2312" w:cs="仿宋_GB2312" w:hint="eastAsia"/>
        </w:rPr>
        <w:t>总体比例的</w:t>
      </w:r>
      <w:r>
        <w:rPr>
          <w:rFonts w:ascii="仿宋_GB2312" w:hAnsi="仿宋_GB2312" w:cs="仿宋_GB2312" w:hint="eastAsia"/>
        </w:rPr>
        <w:t>40%</w:t>
      </w:r>
      <w:r>
        <w:rPr>
          <w:rFonts w:ascii="仿宋_GB2312" w:hAnsi="仿宋_GB2312" w:cs="仿宋_GB2312" w:hint="eastAsia"/>
        </w:rPr>
        <w:t>，其它各占</w:t>
      </w:r>
      <w:r>
        <w:rPr>
          <w:rFonts w:ascii="仿宋_GB2312" w:hAnsi="仿宋_GB2312" w:cs="仿宋_GB2312" w:hint="eastAsia"/>
        </w:rPr>
        <w:t>30%</w:t>
      </w:r>
      <w:r>
        <w:rPr>
          <w:rFonts w:ascii="仿宋_GB2312" w:hAnsi="仿宋_GB2312" w:cs="仿宋_GB2312" w:hint="eastAsia"/>
        </w:rPr>
        <w:t>。</w:t>
      </w:r>
    </w:p>
    <w:p w:rsidR="002A6EF0" w:rsidRDefault="007E429F" w:rsidP="00BE443C">
      <w:pPr>
        <w:tabs>
          <w:tab w:val="left" w:pos="617"/>
        </w:tabs>
        <w:ind w:firstLine="600"/>
        <w:rPr>
          <w:rFonts w:ascii="仿宋_GB2312" w:hAnsi="仿宋_GB2312" w:cs="仿宋_GB2312"/>
        </w:rPr>
      </w:pPr>
      <w:r>
        <w:rPr>
          <w:rFonts w:ascii="仿宋_GB2312" w:hAnsi="仿宋_GB2312" w:cs="仿宋_GB2312" w:hint="eastAsia"/>
        </w:rPr>
        <w:t>其次是构建发展学生计算思维的形成性评价。</w:t>
      </w:r>
      <w:r>
        <w:rPr>
          <w:rFonts w:ascii="仿宋_GB2312" w:hAnsi="仿宋_GB2312" w:cs="仿宋_GB2312" w:hint="eastAsia"/>
        </w:rPr>
        <w:t>在教授计算思维相关课程时，为了及时了解学生计算思维的发展水平，应该构建实时、动态的形成性评价。结合</w:t>
      </w:r>
      <w:r>
        <w:rPr>
          <w:rFonts w:ascii="仿宋_GB2312" w:hAnsi="仿宋_GB2312" w:cs="仿宋_GB2312" w:hint="eastAsia"/>
        </w:rPr>
        <w:t>C++</w:t>
      </w:r>
      <w:r>
        <w:rPr>
          <w:rFonts w:ascii="仿宋_GB2312" w:hAnsi="仿宋_GB2312" w:cs="仿宋_GB2312" w:hint="eastAsia"/>
        </w:rPr>
        <w:t>课程的特点，从促进发展学生计算思维形成的角度出发，构建评价模式。形成性评价侧重学生计算思维五大核心中“方法”的测量，评价方式的设计以问答类题型为主。在进行形成性评价时，问答类问题占比例的</w:t>
      </w:r>
      <w:r>
        <w:rPr>
          <w:rFonts w:ascii="仿宋_GB2312" w:hAnsi="仿宋_GB2312" w:cs="仿宋_GB2312" w:hint="eastAsia"/>
        </w:rPr>
        <w:t>40%</w:t>
      </w:r>
      <w:r>
        <w:rPr>
          <w:rFonts w:ascii="仿宋_GB2312" w:hAnsi="仿宋_GB2312" w:cs="仿宋_GB2312" w:hint="eastAsia"/>
        </w:rPr>
        <w:t>，其它各占</w:t>
      </w:r>
      <w:r>
        <w:rPr>
          <w:rFonts w:ascii="仿宋_GB2312" w:hAnsi="仿宋_GB2312" w:cs="仿宋_GB2312" w:hint="eastAsia"/>
        </w:rPr>
        <w:t>30%</w:t>
      </w:r>
      <w:r>
        <w:rPr>
          <w:rFonts w:ascii="仿宋_GB2312" w:hAnsi="仿宋_GB2312" w:cs="仿宋_GB2312" w:hint="eastAsia"/>
        </w:rPr>
        <w:t>。</w:t>
      </w:r>
    </w:p>
    <w:p w:rsidR="002A6EF0" w:rsidRDefault="007E429F" w:rsidP="00BE443C">
      <w:pPr>
        <w:tabs>
          <w:tab w:val="left" w:pos="617"/>
        </w:tabs>
        <w:ind w:firstLine="600"/>
        <w:rPr>
          <w:rFonts w:ascii="仿宋_GB2312" w:hAnsi="仿宋_GB2312" w:cs="仿宋_GB2312"/>
        </w:rPr>
      </w:pPr>
      <w:r>
        <w:rPr>
          <w:rFonts w:ascii="仿宋_GB2312" w:hAnsi="仿宋_GB2312" w:cs="仿宋_GB2312" w:hint="eastAsia"/>
        </w:rPr>
        <w:t>最后，构建测量计算思维培养成果的总结性评价。在教学完成后，进行总结性评价，总结性评价侧重学生计算思维五大核心中“能力”的测量。在进行总结性评价时，解答类问题占</w:t>
      </w:r>
      <w:r>
        <w:rPr>
          <w:rFonts w:ascii="仿宋_GB2312" w:hAnsi="仿宋_GB2312" w:cs="仿宋_GB2312" w:hint="eastAsia"/>
        </w:rPr>
        <w:t>40%</w:t>
      </w:r>
      <w:r>
        <w:rPr>
          <w:rFonts w:ascii="仿宋_GB2312" w:hAnsi="仿宋_GB2312" w:cs="仿宋_GB2312" w:hint="eastAsia"/>
        </w:rPr>
        <w:t>，其它各占</w:t>
      </w:r>
      <w:r>
        <w:rPr>
          <w:rFonts w:ascii="仿宋_GB2312" w:hAnsi="仿宋_GB2312" w:cs="仿宋_GB2312" w:hint="eastAsia"/>
        </w:rPr>
        <w:t>30%</w:t>
      </w:r>
      <w:r>
        <w:rPr>
          <w:rFonts w:ascii="仿宋_GB2312" w:hAnsi="仿宋_GB2312" w:cs="仿宋_GB2312" w:hint="eastAsia"/>
        </w:rPr>
        <w:t>。</w:t>
      </w:r>
    </w:p>
    <w:p w:rsidR="002A6EF0" w:rsidRDefault="007E429F" w:rsidP="00BE443C">
      <w:pPr>
        <w:pStyle w:val="3"/>
        <w:ind w:firstLine="602"/>
        <w:rPr>
          <w:rFonts w:ascii="仿宋_GB2312" w:hAnsi="仿宋_GB2312" w:cs="仿宋_GB2312"/>
        </w:rPr>
      </w:pPr>
      <w:r>
        <w:rPr>
          <w:rFonts w:ascii="仿宋_GB2312" w:hAnsi="仿宋_GB2312" w:cs="仿宋_GB2312" w:hint="eastAsia"/>
        </w:rPr>
        <w:lastRenderedPageBreak/>
        <w:t>（三）多样性</w:t>
      </w:r>
      <w:r>
        <w:rPr>
          <w:rFonts w:ascii="仿宋_GB2312" w:hAnsi="仿宋_GB2312" w:cs="仿宋_GB2312" w:hint="eastAsia"/>
        </w:rPr>
        <w:t>计算思维评价体系的构建</w:t>
      </w:r>
    </w:p>
    <w:p w:rsidR="002A6EF0" w:rsidRDefault="007E429F" w:rsidP="00BE443C">
      <w:pPr>
        <w:ind w:firstLine="600"/>
        <w:rPr>
          <w:rFonts w:ascii="仿宋_GB2312" w:hAnsi="仿宋_GB2312" w:cs="仿宋_GB2312"/>
        </w:rPr>
      </w:pPr>
      <w:r>
        <w:rPr>
          <w:rFonts w:ascii="仿宋_GB2312" w:hAnsi="仿宋_GB2312" w:cs="仿宋_GB2312" w:hint="eastAsia"/>
        </w:rPr>
        <w:t>计算思维的评价要打破传统的考试评分体系，构建多样化的测量评价方式。</w:t>
      </w:r>
    </w:p>
    <w:p w:rsidR="002A6EF0" w:rsidRDefault="007E429F" w:rsidP="00BE443C">
      <w:pPr>
        <w:ind w:firstLine="600"/>
        <w:rPr>
          <w:rFonts w:ascii="仿宋_GB2312" w:hAnsi="仿宋_GB2312" w:cs="仿宋_GB2312"/>
        </w:rPr>
      </w:pPr>
      <w:r>
        <w:rPr>
          <w:rFonts w:ascii="仿宋_GB2312" w:hAnsi="仿宋_GB2312" w:cs="仿宋_GB2312" w:hint="eastAsia"/>
        </w:rPr>
        <w:t>首先是通过计算思维的不同维度，构建问卷式的考试，测量学</w:t>
      </w:r>
      <w:proofErr w:type="gramStart"/>
      <w:r>
        <w:rPr>
          <w:rFonts w:ascii="仿宋_GB2312" w:hAnsi="仿宋_GB2312" w:cs="仿宋_GB2312" w:hint="eastAsia"/>
        </w:rPr>
        <w:t>生计算</w:t>
      </w:r>
      <w:proofErr w:type="gramEnd"/>
      <w:r>
        <w:rPr>
          <w:rFonts w:ascii="仿宋_GB2312" w:hAnsi="仿宋_GB2312" w:cs="仿宋_GB2312" w:hint="eastAsia"/>
        </w:rPr>
        <w:t>思维各个维度的发展水平。并结合教师对学生日常行为的观察记录结果，构建教师的结构性观察量表，依据能力、态度、实际操作水平划分观察评定维度，形成真实的评价表。</w:t>
      </w:r>
    </w:p>
    <w:p w:rsidR="002A6EF0" w:rsidRDefault="007E429F" w:rsidP="00BE443C">
      <w:pPr>
        <w:ind w:firstLine="600"/>
        <w:rPr>
          <w:rFonts w:ascii="仿宋_GB2312" w:hAnsi="仿宋_GB2312" w:cs="仿宋_GB2312"/>
        </w:rPr>
      </w:pPr>
      <w:r>
        <w:rPr>
          <w:rFonts w:ascii="仿宋_GB2312" w:hAnsi="仿宋_GB2312" w:cs="仿宋_GB2312" w:hint="eastAsia"/>
        </w:rPr>
        <w:t>其次，结合作品评价。在进行作品评价时，设计作品评价标准表是评价的难点。作品评价表应充分考虑计算思维五大核心的展现程度，</w:t>
      </w:r>
      <w:proofErr w:type="gramStart"/>
      <w:r>
        <w:rPr>
          <w:rFonts w:ascii="仿宋_GB2312" w:hAnsi="仿宋_GB2312" w:cs="仿宋_GB2312" w:hint="eastAsia"/>
        </w:rPr>
        <w:t>既作品</w:t>
      </w:r>
      <w:proofErr w:type="gramEnd"/>
      <w:r>
        <w:rPr>
          <w:rFonts w:ascii="仿宋_GB2312" w:hAnsi="仿宋_GB2312" w:cs="仿宋_GB2312" w:hint="eastAsia"/>
        </w:rPr>
        <w:t>所展现出来的问题分解能力、问题抽象化程度、问题归纳概括的全面性、算法的高效性和评</w:t>
      </w:r>
      <w:r>
        <w:rPr>
          <w:rFonts w:ascii="仿宋_GB2312" w:hAnsi="仿宋_GB2312" w:cs="仿宋_GB2312" w:hint="eastAsia"/>
        </w:rPr>
        <w:t>价的有效性。如此，才能实时有效的反馈学生计算思维发展情况，有效促进学生计算思维发展。</w:t>
      </w:r>
    </w:p>
    <w:p w:rsidR="002A6EF0" w:rsidRDefault="007E429F" w:rsidP="00BE443C">
      <w:pPr>
        <w:ind w:firstLine="600"/>
        <w:rPr>
          <w:rFonts w:ascii="仿宋_GB2312" w:hAnsi="仿宋_GB2312" w:cs="仿宋_GB2312"/>
        </w:rPr>
      </w:pPr>
      <w:r>
        <w:rPr>
          <w:rFonts w:ascii="仿宋_GB2312" w:hAnsi="仿宋_GB2312" w:cs="仿宋_GB2312" w:hint="eastAsia"/>
        </w:rPr>
        <w:t>再次，综合课程学习前的诊断性评价和课程学习过程中的形成性评价，构建学生个人计算思维发展路径。并绘制出学生计算思维各个维度的发展状况图，作为学生计算思维评价的参考部分。</w:t>
      </w:r>
      <w:r>
        <w:rPr>
          <w:rFonts w:ascii="仿宋_GB2312" w:hAnsi="仿宋_GB2312" w:cs="仿宋_GB2312" w:hint="eastAsia"/>
        </w:rPr>
        <w:tab/>
      </w:r>
    </w:p>
    <w:p w:rsidR="002A6EF0" w:rsidRDefault="007E429F" w:rsidP="00BE443C">
      <w:pPr>
        <w:ind w:firstLine="600"/>
        <w:rPr>
          <w:rFonts w:ascii="仿宋_GB2312" w:hAnsi="仿宋_GB2312" w:cs="仿宋_GB2312"/>
        </w:rPr>
      </w:pPr>
      <w:r>
        <w:rPr>
          <w:rFonts w:ascii="仿宋_GB2312" w:hAnsi="仿宋_GB2312" w:cs="仿宋_GB2312" w:hint="eastAsia"/>
        </w:rPr>
        <w:t>最后，打破等级性、分数性评价，构建学生计算思维认知性评价。由于个体发展的差异性，每个学生计算思维的水平各有不用，并且具体体现在计算思维的各个维度上，综合学生的所有评价，绘制学生计算思维各个维度的认知雷达图（图</w:t>
      </w:r>
      <w:r>
        <w:rPr>
          <w:rFonts w:ascii="仿宋_GB2312" w:hAnsi="仿宋_GB2312" w:cs="仿宋_GB2312" w:hint="eastAsia"/>
        </w:rPr>
        <w:t>2</w:t>
      </w:r>
      <w:r>
        <w:rPr>
          <w:rFonts w:ascii="仿宋_GB2312" w:hAnsi="仿宋_GB2312" w:cs="仿宋_GB2312" w:hint="eastAsia"/>
        </w:rPr>
        <w:t>），这样的评价不仅有利于教师改进课程、掌握学生</w:t>
      </w:r>
      <w:r>
        <w:rPr>
          <w:rFonts w:ascii="仿宋_GB2312" w:hAnsi="仿宋_GB2312" w:cs="仿宋_GB2312" w:hint="eastAsia"/>
        </w:rPr>
        <w:t>计算思维的发展情况，</w:t>
      </w:r>
      <w:r>
        <w:rPr>
          <w:rFonts w:ascii="仿宋_GB2312" w:hAnsi="仿宋_GB2312" w:cs="仿宋_GB2312" w:hint="eastAsia"/>
        </w:rPr>
        <w:lastRenderedPageBreak/>
        <w:t>也有利于学生加深对自己思维的了解，有利于学生未来及时调整学习策略，主动发展建构自己的计算思维，并能形成有效的迁移，促进其它能力的发展。</w:t>
      </w:r>
    </w:p>
    <w:p w:rsidR="002A6EF0" w:rsidRDefault="007E429F" w:rsidP="00BE443C">
      <w:pPr>
        <w:ind w:firstLine="600"/>
        <w:jc w:val="center"/>
        <w:rPr>
          <w:rFonts w:ascii="仿宋_GB2312" w:hAnsi="仿宋_GB2312" w:cs="仿宋_GB2312"/>
        </w:rPr>
      </w:pPr>
      <w:r>
        <w:rPr>
          <w:rFonts w:ascii="仿宋_GB2312" w:hAnsi="仿宋_GB2312" w:cs="仿宋_GB2312" w:hint="eastAsia"/>
          <w:noProof/>
        </w:rPr>
        <w:drawing>
          <wp:inline distT="0" distB="0" distL="114300" distR="114300">
            <wp:extent cx="4220210" cy="2222500"/>
            <wp:effectExtent l="4445" t="4445" r="12065" b="1333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6EF0" w:rsidRDefault="007E429F" w:rsidP="00BE443C">
      <w:pPr>
        <w:ind w:firstLine="600"/>
        <w:jc w:val="center"/>
        <w:rPr>
          <w:rFonts w:ascii="仿宋_GB2312" w:hAnsi="仿宋_GB2312" w:cs="仿宋_GB2312"/>
        </w:rPr>
      </w:pPr>
      <w:r>
        <w:rPr>
          <w:rFonts w:ascii="仿宋_GB2312" w:hAnsi="仿宋_GB2312" w:cs="仿宋_GB2312" w:hint="eastAsia"/>
        </w:rPr>
        <w:t>图</w:t>
      </w:r>
      <w:r>
        <w:rPr>
          <w:rFonts w:ascii="仿宋_GB2312" w:hAnsi="仿宋_GB2312" w:cs="仿宋_GB2312" w:hint="eastAsia"/>
        </w:rPr>
        <w:t>2</w:t>
      </w:r>
      <w:r>
        <w:rPr>
          <w:rFonts w:ascii="仿宋_GB2312" w:hAnsi="仿宋_GB2312" w:cs="仿宋_GB2312" w:hint="eastAsia"/>
        </w:rPr>
        <w:t>：计算思维各维度发展情况雷达图</w:t>
      </w:r>
    </w:p>
    <w:p w:rsidR="002A6EF0" w:rsidRDefault="007E429F" w:rsidP="00BE443C">
      <w:pPr>
        <w:ind w:firstLine="600"/>
        <w:rPr>
          <w:rFonts w:ascii="仿宋_GB2312" w:hAnsi="仿宋_GB2312" w:cs="仿宋_GB2312"/>
        </w:rPr>
      </w:pPr>
      <w:r>
        <w:rPr>
          <w:rFonts w:ascii="仿宋_GB2312" w:hAnsi="仿宋_GB2312" w:cs="仿宋_GB2312" w:hint="eastAsia"/>
        </w:rPr>
        <w:t>计算思维是一种面向未来发展的思维，在评价学生计算思维的过程中，对学生进行评价，不仅是对学生当前计算思维的评估，更是对学生未来计算思维发展潜力的评估，是有利于学生未来进一步学习发展的指引。</w:t>
      </w:r>
    </w:p>
    <w:p w:rsidR="002A6EF0" w:rsidRDefault="002A6EF0" w:rsidP="00BE443C">
      <w:pPr>
        <w:ind w:firstLine="600"/>
      </w:pPr>
    </w:p>
    <w:p w:rsidR="002A6EF0" w:rsidRDefault="002A6EF0" w:rsidP="00BE443C">
      <w:pPr>
        <w:ind w:firstLine="600"/>
      </w:pPr>
    </w:p>
    <w:p w:rsidR="002A6EF0" w:rsidRDefault="007E429F" w:rsidP="002A6EF0">
      <w:pPr>
        <w:ind w:firstLine="602"/>
        <w:rPr>
          <w:b/>
          <w:bCs/>
        </w:rPr>
      </w:pPr>
      <w:r>
        <w:rPr>
          <w:rFonts w:hint="eastAsia"/>
          <w:b/>
          <w:bCs/>
        </w:rPr>
        <w:t>参考文献：</w:t>
      </w:r>
    </w:p>
    <w:sectPr w:rsidR="002A6EF0">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29F" w:rsidRDefault="007E429F" w:rsidP="00BE443C">
      <w:pPr>
        <w:ind w:firstLine="600"/>
      </w:pPr>
    </w:p>
  </w:endnote>
  <w:endnote w:type="continuationSeparator" w:id="0">
    <w:p w:rsidR="007E429F" w:rsidRDefault="007E429F" w:rsidP="00BE443C">
      <w:pPr>
        <w:ind w:firstLine="600"/>
      </w:pPr>
      <w:r>
        <w:continuationSeparator/>
      </w:r>
    </w:p>
  </w:endnote>
  <w:endnote w:id="1">
    <w:p w:rsidR="002A6EF0" w:rsidRDefault="007E429F" w:rsidP="00BE443C">
      <w:pPr>
        <w:pStyle w:val="a3"/>
        <w:ind w:left="480" w:hangingChars="200" w:hanging="480"/>
        <w:jc w:val="both"/>
        <w:rPr>
          <w:rFonts w:asciiTheme="minorEastAsia" w:eastAsiaTheme="minorEastAsia" w:hAnsiTheme="minorEastAsia" w:cstheme="minorEastAsia"/>
          <w:sz w:val="24"/>
        </w:rPr>
      </w:pPr>
      <w:r>
        <w:rPr>
          <w:rStyle w:val="a6"/>
          <w:rFonts w:asciiTheme="minorEastAsia" w:eastAsiaTheme="minorEastAsia" w:hAnsiTheme="minorEastAsia" w:cstheme="minorEastAsia" w:hint="eastAsia"/>
          <w:sz w:val="24"/>
        </w:rPr>
        <w:t>[</w:t>
      </w:r>
      <w:r>
        <w:rPr>
          <w:rStyle w:val="a6"/>
          <w:rFonts w:asciiTheme="minorEastAsia" w:eastAsiaTheme="minorEastAsia" w:hAnsiTheme="minorEastAsia" w:cstheme="minorEastAsia" w:hint="eastAsia"/>
          <w:sz w:val="24"/>
        </w:rPr>
        <w:endnoteRef/>
      </w:r>
      <w:r>
        <w:rPr>
          <w:rStyle w:val="a6"/>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王旭卿</w:t>
      </w:r>
      <w:proofErr w:type="gramEnd"/>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从计算思维到计算参与</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美国中小学程序设计教学的社会化转向与启示</w:t>
      </w:r>
      <w:r>
        <w:rPr>
          <w:rFonts w:asciiTheme="minorEastAsia" w:eastAsiaTheme="minorEastAsia" w:hAnsiTheme="minorEastAsia" w:cstheme="minorEastAsia" w:hint="eastAsia"/>
          <w:sz w:val="24"/>
        </w:rPr>
        <w:t>[J].</w:t>
      </w:r>
      <w:r>
        <w:rPr>
          <w:rFonts w:asciiTheme="minorEastAsia" w:eastAsiaTheme="minorEastAsia" w:hAnsiTheme="minorEastAsia" w:cstheme="minorEastAsia" w:hint="eastAsia"/>
          <w:sz w:val="24"/>
        </w:rPr>
        <w:t>中国电化教育</w:t>
      </w:r>
      <w:r>
        <w:rPr>
          <w:rFonts w:asciiTheme="minorEastAsia" w:eastAsiaTheme="minorEastAsia" w:hAnsiTheme="minorEastAsia" w:cstheme="minorEastAsia" w:hint="eastAsia"/>
          <w:sz w:val="24"/>
        </w:rPr>
        <w:t>,2014(03):97-100.</w:t>
      </w:r>
    </w:p>
  </w:endnote>
  <w:endnote w:id="2">
    <w:p w:rsidR="002A6EF0" w:rsidRDefault="007E429F" w:rsidP="00BE443C">
      <w:pPr>
        <w:pStyle w:val="a3"/>
        <w:ind w:left="480" w:hangingChars="200" w:hanging="480"/>
        <w:jc w:val="both"/>
        <w:rPr>
          <w:rFonts w:asciiTheme="minorEastAsia" w:eastAsiaTheme="minorEastAsia" w:hAnsiTheme="minorEastAsia" w:cstheme="minorEastAsia"/>
          <w:sz w:val="24"/>
        </w:rPr>
      </w:pPr>
      <w:r>
        <w:rPr>
          <w:rStyle w:val="a6"/>
          <w:rFonts w:asciiTheme="minorEastAsia" w:eastAsiaTheme="minorEastAsia" w:hAnsiTheme="minorEastAsia" w:cstheme="minorEastAsia" w:hint="eastAsia"/>
          <w:sz w:val="24"/>
        </w:rPr>
        <w:t>[</w:t>
      </w:r>
      <w:r>
        <w:rPr>
          <w:rStyle w:val="a6"/>
          <w:rFonts w:asciiTheme="minorEastAsia" w:eastAsiaTheme="minorEastAsia" w:hAnsiTheme="minorEastAsia" w:cstheme="minorEastAsia" w:hint="eastAsia"/>
          <w:sz w:val="24"/>
        </w:rPr>
        <w:endnoteRef/>
      </w:r>
      <w:r>
        <w:rPr>
          <w:rStyle w:val="a6"/>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冯博琴</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对于计算思维能力培养“落地”问题的探讨</w:t>
      </w:r>
      <w:r>
        <w:rPr>
          <w:rFonts w:asciiTheme="minorEastAsia" w:eastAsiaTheme="minorEastAsia" w:hAnsiTheme="minorEastAsia" w:cstheme="minorEastAsia" w:hint="eastAsia"/>
          <w:sz w:val="24"/>
        </w:rPr>
        <w:t>[J].</w:t>
      </w:r>
      <w:r>
        <w:rPr>
          <w:rFonts w:asciiTheme="minorEastAsia" w:eastAsiaTheme="minorEastAsia" w:hAnsiTheme="minorEastAsia" w:cstheme="minorEastAsia" w:hint="eastAsia"/>
          <w:sz w:val="24"/>
        </w:rPr>
        <w:t>中国大学教学</w:t>
      </w:r>
      <w:r>
        <w:rPr>
          <w:rFonts w:asciiTheme="minorEastAsia" w:eastAsiaTheme="minorEastAsia" w:hAnsiTheme="minorEastAsia" w:cstheme="minorEastAsia" w:hint="eastAsia"/>
          <w:sz w:val="24"/>
        </w:rPr>
        <w:t>,2012(09):6-9.</w:t>
      </w:r>
    </w:p>
  </w:endnote>
  <w:endnote w:id="3">
    <w:p w:rsidR="002A6EF0" w:rsidRDefault="007E429F" w:rsidP="00BE443C">
      <w:pPr>
        <w:pStyle w:val="a3"/>
        <w:ind w:left="480" w:hangingChars="200" w:hanging="480"/>
        <w:jc w:val="both"/>
        <w:rPr>
          <w:rFonts w:asciiTheme="minorEastAsia" w:eastAsiaTheme="minorEastAsia" w:hAnsiTheme="minorEastAsia" w:cstheme="minorEastAsia"/>
          <w:sz w:val="24"/>
        </w:rPr>
      </w:pPr>
      <w:r>
        <w:rPr>
          <w:rStyle w:val="a6"/>
          <w:rFonts w:asciiTheme="minorEastAsia" w:eastAsiaTheme="minorEastAsia" w:hAnsiTheme="minorEastAsia" w:cstheme="minorEastAsia" w:hint="eastAsia"/>
          <w:sz w:val="24"/>
        </w:rPr>
        <w:t>[</w:t>
      </w:r>
      <w:r>
        <w:rPr>
          <w:rStyle w:val="a6"/>
          <w:rFonts w:asciiTheme="minorEastAsia" w:eastAsiaTheme="minorEastAsia" w:hAnsiTheme="minorEastAsia" w:cstheme="minorEastAsia" w:hint="eastAsia"/>
          <w:sz w:val="24"/>
        </w:rPr>
        <w:endnoteRef/>
      </w:r>
      <w:r>
        <w:rPr>
          <w:rStyle w:val="a6"/>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Jeannette</w:t>
      </w:r>
      <w:r>
        <w:rPr>
          <w:rFonts w:asciiTheme="minorEastAsia" w:hAnsiTheme="minorEastAsia" w:cstheme="minorEastAsia" w:hint="eastAsia"/>
          <w:sz w:val="24"/>
        </w:rPr>
        <w:t xml:space="preserve"> </w:t>
      </w:r>
      <w:proofErr w:type="spellStart"/>
      <w:r>
        <w:rPr>
          <w:rFonts w:asciiTheme="minorEastAsia" w:eastAsiaTheme="minorEastAsia" w:hAnsiTheme="minorEastAsia" w:cstheme="minorEastAsia" w:hint="eastAsia"/>
          <w:sz w:val="24"/>
        </w:rPr>
        <w:t>M.Wing.Computational</w:t>
      </w:r>
      <w:proofErr w:type="spellEnd"/>
      <w:r>
        <w:rPr>
          <w:rFonts w:ascii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Thinking[</w:t>
      </w:r>
      <w:proofErr w:type="gramEnd"/>
      <w:r>
        <w:rPr>
          <w:rFonts w:asciiTheme="minorEastAsia" w:eastAsiaTheme="minorEastAsia" w:hAnsiTheme="minorEastAsia" w:cstheme="minorEastAsia" w:hint="eastAsia"/>
          <w:sz w:val="24"/>
        </w:rPr>
        <w:t>J].Communications</w:t>
      </w:r>
      <w:r>
        <w:rPr>
          <w:rFonts w:asciiTheme="minorEastAsia" w:eastAsiaTheme="minorEastAsia" w:hAnsiTheme="minorEastAsia" w:cstheme="minorEastAsia" w:hint="eastAsia"/>
          <w:sz w:val="24"/>
        </w:rPr>
        <w:t xml:space="preserve"> of the ACM,2006,49(3):33-35.</w:t>
      </w:r>
    </w:p>
  </w:endnote>
  <w:endnote w:id="4">
    <w:p w:rsidR="002A6EF0" w:rsidRDefault="007E429F" w:rsidP="00BE443C">
      <w:pPr>
        <w:pStyle w:val="a3"/>
        <w:ind w:left="480" w:hangingChars="200" w:hanging="480"/>
        <w:jc w:val="both"/>
        <w:rPr>
          <w:rFonts w:asciiTheme="minorEastAsia" w:eastAsiaTheme="minorEastAsia" w:hAnsiTheme="minorEastAsia" w:cstheme="minorEastAsia"/>
          <w:sz w:val="24"/>
        </w:rPr>
      </w:pPr>
      <w:r>
        <w:rPr>
          <w:rStyle w:val="a6"/>
          <w:rFonts w:asciiTheme="minorEastAsia" w:eastAsiaTheme="minorEastAsia" w:hAnsiTheme="minorEastAsia" w:cstheme="minorEastAsia" w:hint="eastAsia"/>
          <w:sz w:val="24"/>
        </w:rPr>
        <w:t>[</w:t>
      </w:r>
      <w:r>
        <w:rPr>
          <w:rStyle w:val="a6"/>
          <w:rFonts w:asciiTheme="minorEastAsia" w:eastAsiaTheme="minorEastAsia" w:hAnsiTheme="minorEastAsia" w:cstheme="minorEastAsia" w:hint="eastAsia"/>
          <w:sz w:val="24"/>
        </w:rPr>
        <w:endnoteRef/>
      </w:r>
      <w:r>
        <w:rPr>
          <w:rStyle w:val="a6"/>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陈鹏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黄荣怀</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梁跃</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张进宝</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如何培养计算思维——基于</w:t>
      </w:r>
      <w:r>
        <w:rPr>
          <w:rFonts w:asciiTheme="minorEastAsia" w:eastAsiaTheme="minorEastAsia" w:hAnsiTheme="minorEastAsia" w:cstheme="minorEastAsia" w:hint="eastAsia"/>
          <w:sz w:val="24"/>
        </w:rPr>
        <w:t>2006-2016</w:t>
      </w:r>
      <w:r>
        <w:rPr>
          <w:rFonts w:asciiTheme="minorEastAsia" w:eastAsiaTheme="minorEastAsia" w:hAnsiTheme="minorEastAsia" w:cstheme="minorEastAsia" w:hint="eastAsia"/>
          <w:sz w:val="24"/>
        </w:rPr>
        <w:t>年研究文献及最新国际会议论文</w:t>
      </w:r>
      <w:r>
        <w:rPr>
          <w:rFonts w:asciiTheme="minorEastAsia" w:eastAsiaTheme="minorEastAsia" w:hAnsiTheme="minorEastAsia" w:cstheme="minorEastAsia" w:hint="eastAsia"/>
          <w:sz w:val="24"/>
        </w:rPr>
        <w:t>[J].</w:t>
      </w:r>
      <w:r>
        <w:rPr>
          <w:rFonts w:asciiTheme="minorEastAsia" w:eastAsiaTheme="minorEastAsia" w:hAnsiTheme="minorEastAsia" w:cstheme="minorEastAsia" w:hint="eastAsia"/>
          <w:sz w:val="24"/>
        </w:rPr>
        <w:t>现代远程教育研究</w:t>
      </w:r>
      <w:r>
        <w:rPr>
          <w:rFonts w:asciiTheme="minorEastAsia" w:eastAsiaTheme="minorEastAsia" w:hAnsiTheme="minorEastAsia" w:cstheme="minorEastAsia" w:hint="eastAsia"/>
          <w:sz w:val="24"/>
        </w:rPr>
        <w:t>,2018(01):98-112.</w:t>
      </w:r>
    </w:p>
  </w:endnote>
  <w:endnote w:id="5">
    <w:p w:rsidR="002A6EF0" w:rsidRDefault="007E429F" w:rsidP="00BE443C">
      <w:pPr>
        <w:pStyle w:val="a3"/>
        <w:ind w:left="480" w:hangingChars="200" w:hanging="480"/>
        <w:jc w:val="both"/>
        <w:rPr>
          <w:rFonts w:asciiTheme="minorEastAsia" w:eastAsiaTheme="minorEastAsia" w:hAnsiTheme="minorEastAsia" w:cstheme="minorEastAsia"/>
          <w:sz w:val="24"/>
        </w:rPr>
      </w:pPr>
      <w:r>
        <w:rPr>
          <w:rStyle w:val="a6"/>
          <w:rFonts w:asciiTheme="minorEastAsia" w:eastAsiaTheme="minorEastAsia" w:hAnsiTheme="minorEastAsia" w:cstheme="minorEastAsia" w:hint="eastAsia"/>
          <w:sz w:val="24"/>
        </w:rPr>
        <w:t>[</w:t>
      </w:r>
      <w:r>
        <w:rPr>
          <w:rStyle w:val="a6"/>
          <w:rFonts w:asciiTheme="minorEastAsia" w:eastAsiaTheme="minorEastAsia" w:hAnsiTheme="minorEastAsia" w:cstheme="minorEastAsia" w:hint="eastAsia"/>
          <w:sz w:val="24"/>
        </w:rPr>
        <w:endnoteRef/>
      </w:r>
      <w:r>
        <w:rPr>
          <w:rStyle w:val="a6"/>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A. L. </w:t>
      </w:r>
      <w:proofErr w:type="spellStart"/>
      <w:r>
        <w:rPr>
          <w:rFonts w:asciiTheme="minorEastAsia" w:eastAsiaTheme="minorEastAsia" w:hAnsiTheme="minorEastAsia" w:cstheme="minorEastAsia" w:hint="eastAsia"/>
          <w:sz w:val="24"/>
        </w:rPr>
        <w:t>Barabasi</w:t>
      </w:r>
      <w:proofErr w:type="spellEnd"/>
      <w:r>
        <w:rPr>
          <w:rFonts w:asciiTheme="minorEastAsia" w:eastAsiaTheme="minorEastAsia" w:hAnsiTheme="minorEastAsia" w:cstheme="minorEastAsia" w:hint="eastAsia"/>
          <w:sz w:val="24"/>
        </w:rPr>
        <w:t>. Bursts, the hidden pattern behind</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everything we </w:t>
      </w:r>
      <w:proofErr w:type="gramStart"/>
      <w:r>
        <w:rPr>
          <w:rFonts w:asciiTheme="minorEastAsia" w:eastAsiaTheme="minorEastAsia" w:hAnsiTheme="minorEastAsia" w:cstheme="minorEastAsia" w:hint="eastAsia"/>
          <w:sz w:val="24"/>
        </w:rPr>
        <w:t>do[</w:t>
      </w:r>
      <w:proofErr w:type="gramEnd"/>
      <w:r>
        <w:rPr>
          <w:rFonts w:asciiTheme="minorEastAsia" w:eastAsiaTheme="minorEastAsia" w:hAnsiTheme="minorEastAsia" w:cstheme="minorEastAsia" w:hint="eastAsia"/>
          <w:sz w:val="24"/>
        </w:rPr>
        <w:t xml:space="preserve">J]. </w:t>
      </w:r>
      <w:proofErr w:type="gramStart"/>
      <w:r>
        <w:rPr>
          <w:rFonts w:asciiTheme="minorEastAsia" w:eastAsiaTheme="minorEastAsia" w:hAnsiTheme="minorEastAsia" w:cstheme="minorEastAsia" w:hint="eastAsia"/>
          <w:sz w:val="24"/>
        </w:rPr>
        <w:t>Publisher Penguin, 2010.</w:t>
      </w:r>
      <w:proofErr w:type="gramEnd"/>
    </w:p>
  </w:endnote>
  <w:endnote w:id="6">
    <w:p w:rsidR="002A6EF0" w:rsidRDefault="007E429F" w:rsidP="00BE443C">
      <w:pPr>
        <w:pStyle w:val="a3"/>
        <w:ind w:left="480" w:hangingChars="200" w:hanging="480"/>
        <w:jc w:val="both"/>
        <w:rPr>
          <w:rFonts w:asciiTheme="minorEastAsia" w:eastAsiaTheme="minorEastAsia" w:hAnsiTheme="minorEastAsia" w:cstheme="minorEastAsia"/>
          <w:sz w:val="24"/>
        </w:rPr>
      </w:pPr>
      <w:r>
        <w:rPr>
          <w:rStyle w:val="a6"/>
          <w:rFonts w:asciiTheme="minorEastAsia" w:eastAsiaTheme="minorEastAsia" w:hAnsiTheme="minorEastAsia" w:cstheme="minorEastAsia" w:hint="eastAsia"/>
          <w:sz w:val="24"/>
        </w:rPr>
        <w:t>[</w:t>
      </w:r>
      <w:r>
        <w:rPr>
          <w:rStyle w:val="a6"/>
          <w:rFonts w:asciiTheme="minorEastAsia" w:eastAsiaTheme="minorEastAsia" w:hAnsiTheme="minorEastAsia" w:cstheme="minorEastAsia" w:hint="eastAsia"/>
          <w:sz w:val="24"/>
        </w:rPr>
        <w:endnoteRef/>
      </w:r>
      <w:r>
        <w:rPr>
          <w:rStyle w:val="a6"/>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刘敏娜</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张倩苇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国外计算思维教育研究进展</w:t>
      </w:r>
      <w:r>
        <w:rPr>
          <w:rFonts w:asciiTheme="minorEastAsia" w:eastAsiaTheme="minorEastAsia" w:hAnsiTheme="minorEastAsia" w:cstheme="minorEastAsia" w:hint="eastAsia"/>
          <w:sz w:val="24"/>
        </w:rPr>
        <w:t>[J].</w:t>
      </w:r>
      <w:r>
        <w:rPr>
          <w:rFonts w:asciiTheme="minorEastAsia" w:eastAsiaTheme="minorEastAsia" w:hAnsiTheme="minorEastAsia" w:cstheme="minorEastAsia" w:hint="eastAsia"/>
          <w:sz w:val="24"/>
        </w:rPr>
        <w:t>开放教育研究</w:t>
      </w:r>
      <w:r>
        <w:rPr>
          <w:rFonts w:asciiTheme="minorEastAsia" w:eastAsiaTheme="minorEastAsia" w:hAnsiTheme="minorEastAsia" w:cstheme="minorEastAsia" w:hint="eastAsia"/>
          <w:sz w:val="24"/>
        </w:rPr>
        <w:t>,2018,24(</w:t>
      </w:r>
      <w:r>
        <w:rPr>
          <w:rFonts w:asciiTheme="minorEastAsia" w:eastAsiaTheme="minorEastAsia" w:hAnsiTheme="minorEastAsia" w:cstheme="minorEastAsia" w:hint="eastAsia"/>
          <w:sz w:val="24"/>
        </w:rPr>
        <w:t>01):41-53.</w:t>
      </w:r>
    </w:p>
  </w:endnote>
  <w:endnote w:id="7">
    <w:p w:rsidR="002A6EF0" w:rsidRDefault="007E429F" w:rsidP="00BE443C">
      <w:pPr>
        <w:pStyle w:val="a3"/>
        <w:ind w:left="480" w:hangingChars="200" w:hanging="480"/>
        <w:jc w:val="both"/>
        <w:rPr>
          <w:rFonts w:asciiTheme="minorEastAsia" w:eastAsiaTheme="minorEastAsia" w:hAnsiTheme="minorEastAsia" w:cstheme="minorEastAsia"/>
          <w:sz w:val="24"/>
        </w:rPr>
      </w:pPr>
      <w:r>
        <w:rPr>
          <w:rStyle w:val="a6"/>
          <w:rFonts w:asciiTheme="minorEastAsia" w:eastAsiaTheme="minorEastAsia" w:hAnsiTheme="minorEastAsia" w:cstheme="minorEastAsia" w:hint="eastAsia"/>
          <w:sz w:val="24"/>
        </w:rPr>
        <w:t>[</w:t>
      </w:r>
      <w:r>
        <w:rPr>
          <w:rStyle w:val="a6"/>
          <w:rFonts w:asciiTheme="minorEastAsia" w:eastAsiaTheme="minorEastAsia" w:hAnsiTheme="minorEastAsia" w:cstheme="minorEastAsia" w:hint="eastAsia"/>
          <w:sz w:val="24"/>
        </w:rPr>
        <w:endnoteRef/>
      </w:r>
      <w:r>
        <w:rPr>
          <w:rStyle w:val="a6"/>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Rom</w:t>
      </w: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n</w:t>
      </w:r>
      <w:r>
        <w:rPr>
          <w:rFonts w:asciiTheme="minorEastAsia" w:eastAsiaTheme="minorEastAsia" w:hAnsiTheme="minorEastAsia" w:cstheme="minorEastAsia" w:hint="eastAsia"/>
          <w:sz w:val="24"/>
        </w:rPr>
        <w:t xml:space="preserve">-Gonzalez </w:t>
      </w:r>
      <w:proofErr w:type="gramStart"/>
      <w:r>
        <w:rPr>
          <w:rFonts w:asciiTheme="minorEastAsia" w:eastAsiaTheme="minorEastAsia" w:hAnsiTheme="minorEastAsia" w:cstheme="minorEastAsia" w:hint="eastAsia"/>
          <w:sz w:val="24"/>
        </w:rPr>
        <w:t>M ,</w:t>
      </w:r>
      <w:proofErr w:type="gramEnd"/>
      <w:r>
        <w:rPr>
          <w:rFonts w:asciiTheme="minorEastAsia" w:eastAsiaTheme="minorEastAsia" w:hAnsiTheme="minorEastAsia" w:cstheme="minorEastAsia" w:hint="eastAsia"/>
          <w:sz w:val="24"/>
        </w:rPr>
        <w:t xml:space="preserve"> Moreno-L</w:t>
      </w:r>
      <w:r>
        <w:rPr>
          <w:rFonts w:asciiTheme="minorEastAsia" w:eastAsiaTheme="minorEastAsia" w:hAnsiTheme="minorEastAsia" w:cstheme="minorEastAsia" w:hint="eastAsia"/>
          <w:sz w:val="24"/>
        </w:rPr>
        <w:t>eo</w:t>
      </w:r>
      <w:r>
        <w:rPr>
          <w:rFonts w:asciiTheme="minorEastAsia" w:eastAsiaTheme="minorEastAsia" w:hAnsiTheme="minorEastAsia" w:cstheme="minorEastAsia" w:hint="eastAsia"/>
          <w:sz w:val="24"/>
        </w:rPr>
        <w:t>n J, Ro</w:t>
      </w:r>
      <w:r>
        <w:rPr>
          <w:rFonts w:asciiTheme="minorEastAsia" w:eastAsiaTheme="minorEastAsia" w:hAnsiTheme="minorEastAsia" w:cstheme="minorEastAsia" w:hint="eastAsia"/>
          <w:sz w:val="24"/>
        </w:rPr>
        <w:t xml:space="preserve">bles </w:t>
      </w:r>
      <w:proofErr w:type="spellStart"/>
      <w:r>
        <w:rPr>
          <w:rFonts w:asciiTheme="minorEastAsia" w:eastAsiaTheme="minorEastAsia" w:hAnsiTheme="minorEastAsia" w:cstheme="minorEastAsia" w:hint="eastAsia"/>
          <w:sz w:val="24"/>
        </w:rPr>
        <w:t>G.Complemen-tar</w:t>
      </w:r>
      <w:r>
        <w:rPr>
          <w:rFonts w:asciiTheme="minorEastAsia" w:eastAsiaTheme="minorEastAsia" w:hAnsiTheme="minorEastAsia" w:cstheme="minorEastAsia" w:hint="eastAsia"/>
          <w:sz w:val="24"/>
        </w:rPr>
        <w:t>y</w:t>
      </w:r>
      <w:proofErr w:type="spellEnd"/>
      <w:r>
        <w:rPr>
          <w:rFonts w:asciiTheme="minorEastAsia" w:eastAsiaTheme="minorEastAsia" w:hAnsiTheme="minorEastAsia" w:cstheme="minorEastAsia" w:hint="eastAsia"/>
          <w:sz w:val="24"/>
        </w:rPr>
        <w:t xml:space="preserve"> Tools for Computational</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Thinking</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Assessment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EB/OL</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2018-</w:t>
      </w:r>
      <w:r>
        <w:rPr>
          <w:rFonts w:asciiTheme="minorEastAsia" w:eastAsiaTheme="minorEastAsia" w:hAnsiTheme="minorEastAsia" w:cstheme="minorEastAsia" w:hint="eastAsia"/>
          <w:sz w:val="24"/>
        </w:rPr>
        <w:t>01</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color w:val="000000" w:themeColor="text1"/>
          <w:sz w:val="24"/>
        </w:rPr>
        <w:t>1</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 xml:space="preserve"> </w:t>
      </w:r>
      <w:hyperlink r:id="rId1" w:history="1">
        <w:r>
          <w:rPr>
            <w:rStyle w:val="a9"/>
            <w:rFonts w:asciiTheme="minorEastAsia" w:eastAsiaTheme="minorEastAsia" w:hAnsiTheme="minorEastAsia" w:cstheme="minorEastAsia" w:hint="eastAsia"/>
            <w:color w:val="000000" w:themeColor="text1"/>
            <w:sz w:val="24"/>
          </w:rPr>
          <w:t>h</w:t>
        </w:r>
        <w:r>
          <w:rPr>
            <w:rStyle w:val="a9"/>
            <w:rFonts w:asciiTheme="minorEastAsia" w:eastAsiaTheme="minorEastAsia" w:hAnsiTheme="minorEastAsia" w:cstheme="minorEastAsia" w:hint="eastAsia"/>
            <w:color w:val="000000" w:themeColor="text1"/>
            <w:sz w:val="24"/>
          </w:rPr>
          <w:t>tt</w:t>
        </w:r>
        <w:r>
          <w:rPr>
            <w:rStyle w:val="a9"/>
            <w:rFonts w:asciiTheme="minorEastAsia" w:eastAsiaTheme="minorEastAsia" w:hAnsiTheme="minorEastAsia" w:cstheme="minorEastAsia" w:hint="eastAsia"/>
            <w:color w:val="000000" w:themeColor="text1"/>
            <w:sz w:val="24"/>
          </w:rPr>
          <w:t>ps://www.</w:t>
        </w:r>
        <w:r>
          <w:rPr>
            <w:rStyle w:val="a9"/>
            <w:rFonts w:asciiTheme="minorEastAsia" w:eastAsiaTheme="minorEastAsia" w:hAnsiTheme="minorEastAsia" w:cstheme="minorEastAsia" w:hint="eastAsia"/>
            <w:color w:val="000000" w:themeColor="text1"/>
            <w:sz w:val="24"/>
          </w:rPr>
          <w:t xml:space="preserve"> </w:t>
        </w:r>
        <w:r>
          <w:rPr>
            <w:rStyle w:val="a9"/>
            <w:rFonts w:asciiTheme="minorEastAsia" w:eastAsiaTheme="minorEastAsia" w:hAnsiTheme="minorEastAsia" w:cstheme="minorEastAsia" w:hint="eastAsia"/>
            <w:color w:val="000000" w:themeColor="text1"/>
            <w:sz w:val="24"/>
          </w:rPr>
          <w:t>rescarchgatc.net/puhlication/318469859_Complementary</w:t>
        </w:r>
        <w:r>
          <w:rPr>
            <w:rStyle w:val="a9"/>
            <w:rFonts w:asciiTheme="minorEastAsia" w:eastAsiaTheme="minorEastAsia" w:hAnsiTheme="minorEastAsia" w:cstheme="minorEastAsia" w:hint="eastAsia"/>
            <w:color w:val="000000" w:themeColor="text1"/>
            <w:sz w:val="24"/>
          </w:rPr>
          <w:t>_</w:t>
        </w:r>
        <w:r>
          <w:rPr>
            <w:rStyle w:val="a9"/>
            <w:rFonts w:asciiTheme="minorEastAsia" w:eastAsiaTheme="minorEastAsia" w:hAnsiTheme="minorEastAsia" w:cstheme="minorEastAsia" w:hint="eastAsia"/>
            <w:color w:val="000000" w:themeColor="text1"/>
            <w:sz w:val="24"/>
          </w:rPr>
          <w:t>Tool</w:t>
        </w:r>
        <w:r>
          <w:rPr>
            <w:rStyle w:val="a9"/>
            <w:rFonts w:asciiTheme="minorEastAsia" w:eastAsiaTheme="minorEastAsia" w:hAnsiTheme="minorEastAsia" w:cstheme="minorEastAsia" w:hint="eastAsia"/>
            <w:color w:val="000000" w:themeColor="text1"/>
            <w:sz w:val="24"/>
          </w:rPr>
          <w:t>s_for</w:t>
        </w:r>
      </w:hyperlink>
      <w:r>
        <w:rPr>
          <w:rFonts w:asciiTheme="minorEastAsia" w:eastAsiaTheme="minorEastAsia" w:hAnsiTheme="minorEastAsia" w:cstheme="minorEastAsia" w:hint="eastAsia"/>
          <w:sz w:val="24"/>
        </w:rPr>
        <w:t>_</w:t>
      </w:r>
      <w:r>
        <w:rPr>
          <w:rFonts w:asciiTheme="minorEastAsia" w:eastAsiaTheme="minorEastAsia" w:hAnsiTheme="minorEastAsia" w:cstheme="minorEastAsia" w:hint="eastAsia"/>
          <w:sz w:val="24"/>
        </w:rPr>
        <w:t xml:space="preserve">Computational </w:t>
      </w:r>
      <w:proofErr w:type="spellStart"/>
      <w:r>
        <w:rPr>
          <w:rFonts w:asciiTheme="minorEastAsia" w:eastAsiaTheme="minorEastAsia" w:hAnsiTheme="minorEastAsia" w:cstheme="minorEastAsia" w:hint="eastAsia"/>
          <w:sz w:val="24"/>
        </w:rPr>
        <w:t>Thinking</w:t>
      </w:r>
      <w:r>
        <w:rPr>
          <w:rFonts w:asciiTheme="minorEastAsia" w:eastAsiaTheme="minorEastAsia" w:hAnsiTheme="minorEastAsia" w:cstheme="minorEastAsia" w:hint="eastAsia"/>
          <w:sz w:val="24"/>
        </w:rPr>
        <w:t>_</w:t>
      </w:r>
      <w:proofErr w:type="gramStart"/>
      <w:r>
        <w:rPr>
          <w:rFonts w:asciiTheme="minorEastAsia" w:eastAsiaTheme="minorEastAsia" w:hAnsiTheme="minorEastAsia" w:cstheme="minorEastAsia" w:hint="eastAsia"/>
          <w:sz w:val="24"/>
        </w:rPr>
        <w:t>Assessment</w:t>
      </w:r>
      <w:proofErr w:type="spellEnd"/>
      <w:r>
        <w:rPr>
          <w:rFonts w:asciiTheme="minorEastAsia" w:eastAsiaTheme="minorEastAsia" w:hAnsiTheme="minorEastAsia" w:cstheme="minorEastAsia" w:hint="eastAsia"/>
          <w:sz w:val="24"/>
        </w:rPr>
        <w:t xml:space="preserve"> .</w:t>
      </w:r>
      <w:proofErr w:type="gramEnd"/>
    </w:p>
  </w:endnote>
  <w:endnote w:id="8">
    <w:p w:rsidR="002A6EF0" w:rsidRDefault="007E429F" w:rsidP="00BE443C">
      <w:pPr>
        <w:pStyle w:val="a3"/>
        <w:ind w:left="480" w:hangingChars="200" w:hanging="480"/>
        <w:jc w:val="both"/>
        <w:rPr>
          <w:rFonts w:asciiTheme="minorEastAsia" w:eastAsiaTheme="minorEastAsia" w:hAnsiTheme="minorEastAsia" w:cstheme="minorEastAsia"/>
          <w:sz w:val="24"/>
        </w:rPr>
      </w:pPr>
      <w:r>
        <w:rPr>
          <w:rStyle w:val="a6"/>
          <w:rFonts w:asciiTheme="minorEastAsia" w:eastAsiaTheme="minorEastAsia" w:hAnsiTheme="minorEastAsia" w:cstheme="minorEastAsia" w:hint="eastAsia"/>
          <w:sz w:val="24"/>
        </w:rPr>
        <w:t>[</w:t>
      </w:r>
      <w:r>
        <w:rPr>
          <w:rStyle w:val="a6"/>
          <w:rFonts w:asciiTheme="minorEastAsia" w:eastAsiaTheme="minorEastAsia" w:hAnsiTheme="minorEastAsia" w:cstheme="minorEastAsia" w:hint="eastAsia"/>
          <w:sz w:val="24"/>
        </w:rPr>
        <w:endnoteRef/>
      </w:r>
      <w:r>
        <w:rPr>
          <w:rStyle w:val="a6"/>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S</w:t>
      </w:r>
      <w:r>
        <w:rPr>
          <w:rFonts w:asciiTheme="minorEastAsia" w:eastAsiaTheme="minorEastAsia" w:hAnsiTheme="minorEastAsia" w:cstheme="minorEastAsia" w:hint="eastAsia"/>
          <w:sz w:val="24"/>
        </w:rPr>
        <w:t>e</w:t>
      </w:r>
      <w:r>
        <w:rPr>
          <w:rFonts w:asciiTheme="minorEastAsia" w:eastAsiaTheme="minorEastAsia" w:hAnsiTheme="minorEastAsia" w:cstheme="minorEastAsia" w:hint="eastAsia"/>
          <w:sz w:val="24"/>
        </w:rPr>
        <w:t>lby C</w:t>
      </w:r>
      <w:r>
        <w:rPr>
          <w:rFonts w:asciiTheme="minorEastAsia" w:eastAsiaTheme="minorEastAsia" w:hAnsiTheme="minorEastAsia" w:cstheme="minorEastAsia" w:hint="eastAsia"/>
          <w:sz w:val="24"/>
        </w:rPr>
        <w:t>，</w:t>
      </w:r>
      <w:proofErr w:type="spellStart"/>
      <w:r>
        <w:rPr>
          <w:rFonts w:asciiTheme="minorEastAsia" w:eastAsiaTheme="minorEastAsia" w:hAnsiTheme="minorEastAsia" w:cstheme="minorEastAsia" w:hint="eastAsia"/>
          <w:sz w:val="24"/>
        </w:rPr>
        <w:t>Woollard</w:t>
      </w:r>
      <w:proofErr w:type="spellEnd"/>
      <w:r>
        <w:rPr>
          <w:rFonts w:asciiTheme="minorEastAsia" w:eastAsiaTheme="minorEastAsia" w:hAnsiTheme="minorEastAsia" w:cstheme="minorEastAsia" w:hint="eastAsia"/>
          <w:sz w:val="24"/>
        </w:rPr>
        <w:t xml:space="preserve"> </w:t>
      </w:r>
      <w:proofErr w:type="spellStart"/>
      <w:r>
        <w:rPr>
          <w:rFonts w:asciiTheme="minorEastAsia" w:eastAsiaTheme="minorEastAsia" w:hAnsiTheme="minorEastAsia" w:cstheme="minorEastAsia" w:hint="eastAsia"/>
          <w:sz w:val="24"/>
        </w:rPr>
        <w:t>J.Computational</w:t>
      </w:r>
      <w:proofErr w:type="spellEnd"/>
      <w:r>
        <w:rPr>
          <w:rFonts w:asciiTheme="minorEastAsia" w:eastAsiaTheme="minorEastAsia" w:hAnsiTheme="minorEastAsia" w:cstheme="minorEastAsia" w:hint="eastAsia"/>
          <w:sz w:val="24"/>
        </w:rPr>
        <w:t xml:space="preserve"> thinking; the d</w:t>
      </w:r>
      <w:r>
        <w:rPr>
          <w:rFonts w:asciiTheme="minorEastAsia" w:eastAsiaTheme="minorEastAsia" w:hAnsiTheme="minorEastAsia" w:cstheme="minorEastAsia" w:hint="eastAsia"/>
          <w:sz w:val="24"/>
        </w:rPr>
        <w:t xml:space="preserve">eveloping </w:t>
      </w:r>
      <w:proofErr w:type="gramStart"/>
      <w:r>
        <w:rPr>
          <w:rFonts w:asciiTheme="minorEastAsia" w:eastAsiaTheme="minorEastAsia" w:hAnsiTheme="minorEastAsia" w:cstheme="minorEastAsia" w:hint="eastAsia"/>
          <w:sz w:val="24"/>
        </w:rPr>
        <w:t>definition</w:t>
      </w:r>
      <w:r>
        <w:rPr>
          <w:rFonts w:asciiTheme="minorEastAsia" w:eastAsiaTheme="minorEastAsia" w:hAnsiTheme="minorEastAsia" w:cstheme="minorEastAsia" w:hint="eastAsia"/>
          <w:sz w:val="24"/>
        </w:rPr>
        <w:t>[</w:t>
      </w:r>
      <w:proofErr w:type="gramEnd"/>
      <w:r>
        <w:rPr>
          <w:rFonts w:asciiTheme="minorEastAsia" w:eastAsiaTheme="minorEastAsia" w:hAnsiTheme="minorEastAsia" w:cstheme="minorEastAsia" w:hint="eastAsia"/>
          <w:sz w:val="24"/>
        </w:rPr>
        <w:t>DB/OL].[</w:t>
      </w:r>
      <w:r>
        <w:rPr>
          <w:rFonts w:asciiTheme="minorEastAsia" w:eastAsiaTheme="minorEastAsia" w:hAnsiTheme="minorEastAsia" w:cstheme="minorEastAsia" w:hint="eastAsia"/>
          <w:sz w:val="24"/>
        </w:rPr>
        <w:t>2017-07-12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http</w:t>
      </w:r>
      <w:r>
        <w:rPr>
          <w:rFonts w:asciiTheme="minorEastAsia" w:hAnsiTheme="minorEastAsia" w:cstheme="minorEastAsia" w:hint="eastAsia"/>
          <w:sz w:val="24"/>
        </w:rPr>
        <w:t>:</w:t>
      </w:r>
      <w:r>
        <w:rPr>
          <w:rFonts w:asciiTheme="minorEastAsia" w:eastAsiaTheme="minorEastAsia" w:hAnsiTheme="minorEastAsia" w:cstheme="minorEastAsia" w:hint="eastAsia"/>
          <w:sz w:val="24"/>
        </w:rPr>
        <w:t>//cprints.soton.ac.uk/356</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81.</w:t>
      </w:r>
    </w:p>
  </w:endnote>
  <w:endnote w:id="9">
    <w:p w:rsidR="002A6EF0" w:rsidRDefault="007E429F" w:rsidP="00BE443C">
      <w:pPr>
        <w:pStyle w:val="a3"/>
        <w:ind w:left="480" w:hangingChars="200" w:hanging="480"/>
        <w:jc w:val="both"/>
        <w:rPr>
          <w:rFonts w:asciiTheme="minorEastAsia" w:eastAsiaTheme="minorEastAsia" w:hAnsiTheme="minorEastAsia" w:cstheme="minorEastAsia"/>
          <w:sz w:val="24"/>
        </w:rPr>
      </w:pPr>
      <w:r>
        <w:rPr>
          <w:rStyle w:val="a6"/>
          <w:rFonts w:asciiTheme="minorEastAsia" w:eastAsiaTheme="minorEastAsia" w:hAnsiTheme="minorEastAsia" w:cstheme="minorEastAsia" w:hint="eastAsia"/>
          <w:sz w:val="24"/>
        </w:rPr>
        <w:t>[</w:t>
      </w:r>
      <w:r>
        <w:rPr>
          <w:rStyle w:val="a6"/>
          <w:rFonts w:asciiTheme="minorEastAsia" w:eastAsiaTheme="minorEastAsia" w:hAnsiTheme="minorEastAsia" w:cstheme="minorEastAsia" w:hint="eastAsia"/>
          <w:sz w:val="24"/>
        </w:rPr>
        <w:endnoteRef/>
      </w:r>
      <w:r>
        <w:rPr>
          <w:rStyle w:val="a6"/>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Chuang H C</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Hu C </w:t>
      </w:r>
      <w:proofErr w:type="spellStart"/>
      <w:r>
        <w:rPr>
          <w:rFonts w:asciiTheme="minorEastAsia" w:eastAsiaTheme="minorEastAsia" w:hAnsiTheme="minorEastAsia" w:cstheme="minorEastAsia" w:hint="eastAsia"/>
          <w:sz w:val="24"/>
        </w:rPr>
        <w:t>F,Wu</w:t>
      </w:r>
      <w:proofErr w:type="spellEnd"/>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C </w:t>
      </w:r>
      <w:proofErr w:type="spellStart"/>
      <w:r>
        <w:rPr>
          <w:rFonts w:asciiTheme="minorEastAsia" w:eastAsiaTheme="minorEastAsia" w:hAnsiTheme="minorEastAsia" w:cstheme="minorEastAsia" w:hint="eastAsia"/>
          <w:sz w:val="24"/>
        </w:rPr>
        <w:t>C</w:t>
      </w:r>
      <w:proofErr w:type="spellEnd"/>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Lin Y T. Computational Thinking</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Curriculum for K-12 Education</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A </w:t>
      </w:r>
      <w:proofErr w:type="spellStart"/>
      <w:r>
        <w:rPr>
          <w:rFonts w:asciiTheme="minorEastAsia" w:eastAsiaTheme="minorEastAsia" w:hAnsiTheme="minorEastAsia" w:cstheme="minorEastAsia" w:hint="eastAsia"/>
          <w:sz w:val="24"/>
        </w:rPr>
        <w:t>Ddphi</w:t>
      </w:r>
      <w:proofErr w:type="spellEnd"/>
      <w:r>
        <w:rPr>
          <w:rFonts w:asciiTheme="minorEastAsia" w:eastAsiaTheme="minorEastAsia" w:hAnsiTheme="minorEastAsia" w:cstheme="minorEastAsia" w:hint="eastAsia"/>
          <w:sz w:val="24"/>
        </w:rPr>
        <w:t xml:space="preserve"> Survey</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//The 2015</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International Conference on Learning and Teaching in Computing</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and </w:t>
      </w:r>
      <w:proofErr w:type="spellStart"/>
      <w:r>
        <w:rPr>
          <w:rFonts w:asciiTheme="minorEastAsia" w:eastAsiaTheme="minorEastAsia" w:hAnsiTheme="minorEastAsia" w:cstheme="minorEastAsia" w:hint="eastAsia"/>
          <w:sz w:val="24"/>
        </w:rPr>
        <w:t>Enginccring</w:t>
      </w:r>
      <w:proofErr w:type="spellEnd"/>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2015:</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213-214.</w:t>
      </w:r>
    </w:p>
  </w:endnote>
  <w:endnote w:id="10">
    <w:p w:rsidR="002A6EF0" w:rsidRDefault="007E429F" w:rsidP="00BE443C">
      <w:pPr>
        <w:pStyle w:val="a3"/>
        <w:ind w:left="480" w:hangingChars="200" w:hanging="480"/>
        <w:jc w:val="both"/>
        <w:rPr>
          <w:rFonts w:asciiTheme="minorEastAsia" w:eastAsiaTheme="minorEastAsia" w:hAnsiTheme="minorEastAsia" w:cstheme="minorEastAsia"/>
          <w:sz w:val="24"/>
        </w:rPr>
      </w:pPr>
      <w:r>
        <w:rPr>
          <w:rStyle w:val="a6"/>
          <w:rFonts w:asciiTheme="minorEastAsia" w:eastAsiaTheme="minorEastAsia" w:hAnsiTheme="minorEastAsia" w:cstheme="minorEastAsia" w:hint="eastAsia"/>
          <w:sz w:val="24"/>
        </w:rPr>
        <w:t>[</w:t>
      </w:r>
      <w:r>
        <w:rPr>
          <w:rStyle w:val="a6"/>
          <w:rFonts w:asciiTheme="minorEastAsia" w:eastAsiaTheme="minorEastAsia" w:hAnsiTheme="minorEastAsia" w:cstheme="minorEastAsia" w:hint="eastAsia"/>
          <w:sz w:val="24"/>
        </w:rPr>
        <w:endnoteRef/>
      </w:r>
      <w:r>
        <w:rPr>
          <w:rStyle w:val="a6"/>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范文翔</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张一春</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李艺</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国内外计算思维研究与发展综述</w:t>
      </w:r>
      <w:r>
        <w:rPr>
          <w:rFonts w:asciiTheme="minorEastAsia" w:eastAsiaTheme="minorEastAsia" w:hAnsiTheme="minorEastAsia" w:cstheme="minorEastAsia" w:hint="eastAsia"/>
          <w:sz w:val="24"/>
        </w:rPr>
        <w:t>[J].</w:t>
      </w:r>
      <w:r>
        <w:rPr>
          <w:rFonts w:asciiTheme="minorEastAsia" w:eastAsiaTheme="minorEastAsia" w:hAnsiTheme="minorEastAsia" w:cstheme="minorEastAsia" w:hint="eastAsia"/>
          <w:sz w:val="24"/>
        </w:rPr>
        <w:t>远程教育杂志</w:t>
      </w:r>
      <w:r>
        <w:rPr>
          <w:rFonts w:asciiTheme="minorEastAsia" w:eastAsiaTheme="minorEastAsia" w:hAnsiTheme="minorEastAsia" w:cstheme="minorEastAsia" w:hint="eastAsia"/>
          <w:sz w:val="24"/>
        </w:rPr>
        <w:t>,2018,36(02):3-17.</w:t>
      </w:r>
    </w:p>
  </w:endnote>
  <w:endnote w:id="11">
    <w:p w:rsidR="002A6EF0" w:rsidRDefault="007E429F" w:rsidP="00BE443C">
      <w:pPr>
        <w:pStyle w:val="a3"/>
        <w:ind w:left="480" w:hangingChars="200" w:hanging="480"/>
        <w:jc w:val="both"/>
        <w:rPr>
          <w:rFonts w:asciiTheme="minorEastAsia" w:eastAsiaTheme="minorEastAsia" w:hAnsiTheme="minorEastAsia" w:cstheme="minorEastAsia"/>
          <w:sz w:val="24"/>
        </w:rPr>
      </w:pPr>
      <w:r>
        <w:rPr>
          <w:rStyle w:val="a6"/>
          <w:rFonts w:asciiTheme="minorEastAsia" w:eastAsiaTheme="minorEastAsia" w:hAnsiTheme="minorEastAsia" w:cstheme="minorEastAsia" w:hint="eastAsia"/>
          <w:sz w:val="24"/>
        </w:rPr>
        <w:t>[</w:t>
      </w:r>
      <w:r>
        <w:rPr>
          <w:rStyle w:val="a6"/>
          <w:rFonts w:asciiTheme="minorEastAsia" w:eastAsiaTheme="minorEastAsia" w:hAnsiTheme="minorEastAsia" w:cstheme="minorEastAsia" w:hint="eastAsia"/>
          <w:sz w:val="24"/>
        </w:rPr>
        <w:endnoteRef/>
      </w:r>
      <w:r>
        <w:rPr>
          <w:rStyle w:val="a6"/>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郁晓华</w:t>
      </w:r>
      <w:proofErr w:type="gramEnd"/>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肖</w:t>
      </w:r>
      <w:r>
        <w:rPr>
          <w:rFonts w:asciiTheme="minorEastAsia" w:eastAsiaTheme="minorEastAsia" w:hAnsiTheme="minorEastAsia" w:cstheme="minorEastAsia" w:hint="eastAsia"/>
          <w:sz w:val="24"/>
        </w:rPr>
        <w:t>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王美玲</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计算思维培养进行时</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在</w:t>
      </w:r>
      <w:r>
        <w:rPr>
          <w:rFonts w:asciiTheme="minorEastAsia" w:eastAsiaTheme="minorEastAsia" w:hAnsiTheme="minorEastAsia" w:cstheme="minorEastAsia" w:hint="eastAsia"/>
          <w:sz w:val="24"/>
        </w:rPr>
        <w:t>K-12</w:t>
      </w:r>
      <w:r>
        <w:rPr>
          <w:rFonts w:asciiTheme="minorEastAsia" w:eastAsiaTheme="minorEastAsia" w:hAnsiTheme="minorEastAsia" w:cstheme="minorEastAsia" w:hint="eastAsia"/>
          <w:sz w:val="24"/>
        </w:rPr>
        <w:t>阶段的实践方法与评价</w:t>
      </w:r>
      <w:r>
        <w:rPr>
          <w:rFonts w:asciiTheme="minorEastAsia" w:eastAsiaTheme="minorEastAsia" w:hAnsiTheme="minorEastAsia" w:cstheme="minorEastAsia" w:hint="eastAsia"/>
          <w:sz w:val="24"/>
        </w:rPr>
        <w:t>[J].</w:t>
      </w:r>
      <w:r>
        <w:rPr>
          <w:rFonts w:asciiTheme="minorEastAsia" w:eastAsiaTheme="minorEastAsia" w:hAnsiTheme="minorEastAsia" w:cstheme="minorEastAsia" w:hint="eastAsia"/>
          <w:sz w:val="24"/>
        </w:rPr>
        <w:t>远程教育杂志</w:t>
      </w:r>
      <w:r>
        <w:rPr>
          <w:rFonts w:asciiTheme="minorEastAsia" w:eastAsiaTheme="minorEastAsia" w:hAnsiTheme="minorEastAsia" w:cstheme="minorEastAsia" w:hint="eastAsia"/>
          <w:sz w:val="24"/>
        </w:rPr>
        <w:t>,2018,36(02):18-28.</w:t>
      </w:r>
    </w:p>
  </w:endnote>
  <w:endnote w:id="12">
    <w:p w:rsidR="002A6EF0" w:rsidRDefault="007E429F" w:rsidP="00BE443C">
      <w:pPr>
        <w:pStyle w:val="a3"/>
        <w:ind w:left="480" w:hangingChars="200" w:hanging="480"/>
        <w:jc w:val="both"/>
        <w:rPr>
          <w:rFonts w:asciiTheme="minorEastAsia" w:eastAsiaTheme="minorEastAsia" w:hAnsiTheme="minorEastAsia" w:cstheme="minorEastAsia"/>
          <w:sz w:val="24"/>
        </w:rPr>
      </w:pPr>
      <w:r>
        <w:rPr>
          <w:rStyle w:val="a6"/>
          <w:rFonts w:asciiTheme="minorEastAsia" w:eastAsiaTheme="minorEastAsia" w:hAnsiTheme="minorEastAsia" w:cstheme="minorEastAsia" w:hint="eastAsia"/>
          <w:sz w:val="24"/>
        </w:rPr>
        <w:t>[</w:t>
      </w:r>
      <w:r>
        <w:rPr>
          <w:rStyle w:val="a6"/>
          <w:rFonts w:asciiTheme="minorEastAsia" w:eastAsiaTheme="minorEastAsia" w:hAnsiTheme="minorEastAsia" w:cstheme="minorEastAsia" w:hint="eastAsia"/>
          <w:sz w:val="24"/>
        </w:rPr>
        <w:endnoteRef/>
      </w:r>
      <w:r>
        <w:rPr>
          <w:rStyle w:val="a6"/>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方佳诚</w:t>
      </w:r>
      <w:proofErr w:type="gramEnd"/>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初中信息技术学科关键能力影响因素及模型的实证研究</w:t>
      </w:r>
      <w:r>
        <w:rPr>
          <w:rFonts w:asciiTheme="minorEastAsia" w:eastAsiaTheme="minorEastAsia" w:hAnsiTheme="minorEastAsia" w:cstheme="minorEastAsia" w:hint="eastAsia"/>
          <w:sz w:val="24"/>
        </w:rPr>
        <w:t>[J].</w:t>
      </w:r>
      <w:r>
        <w:rPr>
          <w:rFonts w:asciiTheme="minorEastAsia" w:eastAsiaTheme="minorEastAsia" w:hAnsiTheme="minorEastAsia" w:cstheme="minorEastAsia" w:hint="eastAsia"/>
          <w:sz w:val="24"/>
        </w:rPr>
        <w:t>教学与管理</w:t>
      </w:r>
      <w:r>
        <w:rPr>
          <w:rFonts w:asciiTheme="minorEastAsia" w:eastAsiaTheme="minorEastAsia" w:hAnsiTheme="minorEastAsia" w:cstheme="minorEastAsia" w:hint="eastAsia"/>
          <w:sz w:val="24"/>
        </w:rPr>
        <w:t>,2018(06):29-32.</w:t>
      </w:r>
    </w:p>
  </w:endnote>
  <w:endnote w:id="13">
    <w:p w:rsidR="002A6EF0" w:rsidRDefault="007E429F" w:rsidP="00BE443C">
      <w:pPr>
        <w:pStyle w:val="a3"/>
        <w:ind w:left="480" w:hangingChars="200" w:hanging="480"/>
        <w:jc w:val="both"/>
        <w:rPr>
          <w:rFonts w:asciiTheme="minorEastAsia" w:eastAsiaTheme="minorEastAsia" w:hAnsiTheme="minorEastAsia" w:cstheme="minorEastAsia"/>
          <w:sz w:val="24"/>
        </w:rPr>
      </w:pPr>
      <w:r>
        <w:rPr>
          <w:rStyle w:val="a6"/>
          <w:rFonts w:asciiTheme="minorEastAsia" w:eastAsiaTheme="minorEastAsia" w:hAnsiTheme="minorEastAsia" w:cstheme="minorEastAsia" w:hint="eastAsia"/>
          <w:sz w:val="24"/>
        </w:rPr>
        <w:t>[</w:t>
      </w:r>
      <w:r>
        <w:rPr>
          <w:rStyle w:val="a6"/>
          <w:rFonts w:asciiTheme="minorEastAsia" w:eastAsiaTheme="minorEastAsia" w:hAnsiTheme="minorEastAsia" w:cstheme="minorEastAsia" w:hint="eastAsia"/>
          <w:sz w:val="24"/>
        </w:rPr>
        <w:endnoteRef/>
      </w:r>
      <w:r>
        <w:rPr>
          <w:rStyle w:val="a6"/>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宁可为</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杨晓霞</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基于</w:t>
      </w:r>
      <w:r>
        <w:rPr>
          <w:rFonts w:asciiTheme="minorEastAsia" w:eastAsiaTheme="minorEastAsia" w:hAnsiTheme="minorEastAsia" w:cstheme="minorEastAsia" w:hint="eastAsia"/>
          <w:sz w:val="24"/>
        </w:rPr>
        <w:t>App</w:t>
      </w:r>
      <w:r>
        <w:rPr>
          <w:rFonts w:asciiTheme="minorEastAsia" w:hAnsiTheme="minorEastAsia" w:cstheme="minorEastAsia" w:hint="eastAsia"/>
          <w:sz w:val="24"/>
        </w:rPr>
        <w:t xml:space="preserve"> </w:t>
      </w:r>
      <w:r>
        <w:rPr>
          <w:rFonts w:asciiTheme="minorEastAsia" w:eastAsiaTheme="minorEastAsia" w:hAnsiTheme="minorEastAsia" w:cstheme="minorEastAsia" w:hint="eastAsia"/>
          <w:sz w:val="24"/>
        </w:rPr>
        <w:t>Inventor</w:t>
      </w:r>
      <w:r>
        <w:rPr>
          <w:rFonts w:asciiTheme="minorEastAsia" w:eastAsiaTheme="minorEastAsia" w:hAnsiTheme="minorEastAsia" w:cstheme="minorEastAsia" w:hint="eastAsia"/>
          <w:sz w:val="24"/>
        </w:rPr>
        <w:t>的初中计算思维培养实证研究</w:t>
      </w:r>
      <w:r>
        <w:rPr>
          <w:rFonts w:asciiTheme="minorEastAsia" w:eastAsiaTheme="minorEastAsia" w:hAnsiTheme="minorEastAsia" w:cstheme="minorEastAsia" w:hint="eastAsia"/>
          <w:sz w:val="24"/>
        </w:rPr>
        <w:t>[J].</w:t>
      </w:r>
      <w:r>
        <w:rPr>
          <w:rFonts w:asciiTheme="minorEastAsia" w:eastAsiaTheme="minorEastAsia" w:hAnsiTheme="minorEastAsia" w:cstheme="minorEastAsia" w:hint="eastAsia"/>
          <w:sz w:val="24"/>
        </w:rPr>
        <w:t>课程</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教材</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教法</w:t>
      </w:r>
      <w:r>
        <w:rPr>
          <w:rFonts w:asciiTheme="minorEastAsia" w:eastAsiaTheme="minorEastAsia" w:hAnsiTheme="minorEastAsia" w:cstheme="minorEastAsia" w:hint="eastAsia"/>
          <w:sz w:val="24"/>
        </w:rPr>
        <w:t>,2018,</w:t>
      </w:r>
      <w:r>
        <w:rPr>
          <w:rFonts w:asciiTheme="minorEastAsia" w:hAnsiTheme="minorEastAsia" w:cstheme="minorEastAsia" w:hint="eastAsia"/>
          <w:sz w:val="24"/>
        </w:rPr>
        <w:t xml:space="preserve"> </w:t>
      </w:r>
      <w:r>
        <w:rPr>
          <w:rFonts w:asciiTheme="minorEastAsia" w:eastAsiaTheme="minorEastAsia" w:hAnsiTheme="minorEastAsia" w:cstheme="minorEastAsia" w:hint="eastAsia"/>
          <w:sz w:val="24"/>
        </w:rPr>
        <w:t>38(02):110-115.</w:t>
      </w:r>
    </w:p>
  </w:endnote>
  <w:endnote w:id="14">
    <w:p w:rsidR="002A6EF0" w:rsidRDefault="007E429F" w:rsidP="00BE443C">
      <w:pPr>
        <w:pStyle w:val="a3"/>
        <w:ind w:left="480" w:hangingChars="200" w:hanging="480"/>
        <w:jc w:val="both"/>
        <w:rPr>
          <w:rFonts w:asciiTheme="minorEastAsia" w:eastAsiaTheme="minorEastAsia" w:hAnsiTheme="minorEastAsia" w:cstheme="minorEastAsia"/>
          <w:sz w:val="24"/>
        </w:rPr>
      </w:pPr>
      <w:r>
        <w:rPr>
          <w:rStyle w:val="a6"/>
          <w:rFonts w:asciiTheme="minorEastAsia" w:eastAsiaTheme="minorEastAsia" w:hAnsiTheme="minorEastAsia" w:cstheme="minorEastAsia" w:hint="eastAsia"/>
          <w:sz w:val="24"/>
        </w:rPr>
        <w:t>[</w:t>
      </w:r>
      <w:r>
        <w:rPr>
          <w:rStyle w:val="a6"/>
          <w:rFonts w:asciiTheme="minorEastAsia" w:eastAsiaTheme="minorEastAsia" w:hAnsiTheme="minorEastAsia" w:cstheme="minorEastAsia" w:hint="eastAsia"/>
          <w:sz w:val="24"/>
        </w:rPr>
        <w:endnoteRef/>
      </w:r>
      <w:r>
        <w:rPr>
          <w:rStyle w:val="a6"/>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宁可为</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杨晓霞</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基于</w:t>
      </w:r>
      <w:r>
        <w:rPr>
          <w:rFonts w:asciiTheme="minorEastAsia" w:eastAsiaTheme="minorEastAsia" w:hAnsiTheme="minorEastAsia" w:cstheme="minorEastAsia" w:hint="eastAsia"/>
          <w:sz w:val="24"/>
        </w:rPr>
        <w:t>App Inventor</w:t>
      </w:r>
      <w:r>
        <w:rPr>
          <w:rFonts w:asciiTheme="minorEastAsia" w:eastAsiaTheme="minorEastAsia" w:hAnsiTheme="minorEastAsia" w:cstheme="minorEastAsia" w:hint="eastAsia"/>
          <w:sz w:val="24"/>
        </w:rPr>
        <w:t>的初中计算思维培养实证研究</w:t>
      </w:r>
      <w:r>
        <w:rPr>
          <w:rFonts w:asciiTheme="minorEastAsia" w:eastAsiaTheme="minorEastAsia" w:hAnsiTheme="minorEastAsia" w:cstheme="minorEastAsia" w:hint="eastAsia"/>
          <w:sz w:val="24"/>
        </w:rPr>
        <w:t>[J].</w:t>
      </w:r>
      <w:r>
        <w:rPr>
          <w:rFonts w:asciiTheme="minorEastAsia" w:eastAsiaTheme="minorEastAsia" w:hAnsiTheme="minorEastAsia" w:cstheme="minorEastAsia" w:hint="eastAsia"/>
          <w:sz w:val="24"/>
        </w:rPr>
        <w:t>课程</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教材</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教法</w:t>
      </w:r>
      <w:r>
        <w:rPr>
          <w:rFonts w:asciiTheme="minorEastAsia" w:eastAsiaTheme="minorEastAsia" w:hAnsiTheme="minorEastAsia" w:cstheme="minorEastAsia" w:hint="eastAsia"/>
          <w:sz w:val="24"/>
        </w:rPr>
        <w:t>,2018,38(02):110-115.</w:t>
      </w:r>
    </w:p>
  </w:endnote>
  <w:endnote w:id="15">
    <w:p w:rsidR="002A6EF0" w:rsidRDefault="007E429F" w:rsidP="00BE443C">
      <w:pPr>
        <w:pStyle w:val="a3"/>
        <w:ind w:left="480" w:hangingChars="200" w:hanging="480"/>
        <w:jc w:val="both"/>
        <w:rPr>
          <w:rFonts w:asciiTheme="minorEastAsia" w:eastAsiaTheme="minorEastAsia" w:hAnsiTheme="minorEastAsia" w:cstheme="minorEastAsia"/>
          <w:sz w:val="24"/>
        </w:rPr>
      </w:pPr>
      <w:r>
        <w:rPr>
          <w:rStyle w:val="a6"/>
          <w:rFonts w:asciiTheme="minorEastAsia" w:eastAsiaTheme="minorEastAsia" w:hAnsiTheme="minorEastAsia" w:cstheme="minorEastAsia" w:hint="eastAsia"/>
          <w:sz w:val="24"/>
        </w:rPr>
        <w:t>[</w:t>
      </w:r>
      <w:r>
        <w:rPr>
          <w:rStyle w:val="a6"/>
          <w:rFonts w:asciiTheme="minorEastAsia" w:eastAsiaTheme="minorEastAsia" w:hAnsiTheme="minorEastAsia" w:cstheme="minorEastAsia" w:hint="eastAsia"/>
          <w:sz w:val="24"/>
        </w:rPr>
        <w:endnoteRef/>
      </w:r>
      <w:r>
        <w:rPr>
          <w:rStyle w:val="a6"/>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丁振凡</w:t>
      </w:r>
      <w:proofErr w:type="gramEnd"/>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张恒</w:t>
      </w:r>
      <w:r>
        <w:rPr>
          <w:rFonts w:asciiTheme="minorEastAsia" w:eastAsiaTheme="minorEastAsia" w:hAnsiTheme="minorEastAsia" w:cstheme="minorEastAsia" w:hint="eastAsia"/>
          <w:sz w:val="24"/>
        </w:rPr>
        <w:t>.Java</w:t>
      </w:r>
      <w:r>
        <w:rPr>
          <w:rFonts w:asciiTheme="minorEastAsia" w:eastAsiaTheme="minorEastAsia" w:hAnsiTheme="minorEastAsia" w:cstheme="minorEastAsia" w:hint="eastAsia"/>
          <w:sz w:val="24"/>
        </w:rPr>
        <w:t>教学中计算思维能力培养</w:t>
      </w:r>
      <w:r>
        <w:rPr>
          <w:rFonts w:asciiTheme="minorEastAsia" w:eastAsiaTheme="minorEastAsia" w:hAnsiTheme="minorEastAsia" w:cstheme="minorEastAsia" w:hint="eastAsia"/>
          <w:sz w:val="24"/>
        </w:rPr>
        <w:t>[J].</w:t>
      </w:r>
      <w:r>
        <w:rPr>
          <w:rFonts w:asciiTheme="minorEastAsia" w:eastAsiaTheme="minorEastAsia" w:hAnsiTheme="minorEastAsia" w:cstheme="minorEastAsia" w:hint="eastAsia"/>
          <w:sz w:val="24"/>
        </w:rPr>
        <w:t>实验技术与管理</w:t>
      </w:r>
      <w:r>
        <w:rPr>
          <w:rFonts w:asciiTheme="minorEastAsia" w:eastAsiaTheme="minorEastAsia" w:hAnsiTheme="minorEastAsia" w:cstheme="minorEastAsia" w:hint="eastAsia"/>
          <w:sz w:val="24"/>
        </w:rPr>
        <w:t>,2016,33(06):7-9.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29F" w:rsidRDefault="007E429F" w:rsidP="00BE443C">
      <w:pPr>
        <w:ind w:firstLine="600"/>
      </w:pPr>
    </w:p>
  </w:footnote>
  <w:footnote w:type="continuationSeparator" w:id="0">
    <w:p w:rsidR="007E429F" w:rsidRDefault="007E429F" w:rsidP="00BE443C">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420"/>
  <w:drawingGridVerticalSpacing w:val="156"/>
  <w:noPunctuationKerning/>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C68A6"/>
    <w:rsid w:val="002A6EF0"/>
    <w:rsid w:val="007E429F"/>
    <w:rsid w:val="00BE443C"/>
    <w:rsid w:val="01CD3372"/>
    <w:rsid w:val="099873F6"/>
    <w:rsid w:val="0A1520E2"/>
    <w:rsid w:val="19D967DD"/>
    <w:rsid w:val="1F836B41"/>
    <w:rsid w:val="23FD6189"/>
    <w:rsid w:val="264E6C06"/>
    <w:rsid w:val="2EEC46E7"/>
    <w:rsid w:val="2F630D29"/>
    <w:rsid w:val="36577806"/>
    <w:rsid w:val="3C460AA5"/>
    <w:rsid w:val="4849049E"/>
    <w:rsid w:val="48E46C62"/>
    <w:rsid w:val="53172939"/>
    <w:rsid w:val="60675B5E"/>
    <w:rsid w:val="65883570"/>
    <w:rsid w:val="6E1C68A6"/>
    <w:rsid w:val="6E366331"/>
    <w:rsid w:val="726B512F"/>
    <w:rsid w:val="72D02132"/>
    <w:rsid w:val="74593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endnote reference"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24" w:lineRule="auto"/>
      <w:ind w:firstLineChars="200" w:firstLine="420"/>
      <w:jc w:val="both"/>
    </w:pPr>
    <w:rPr>
      <w:rFonts w:asciiTheme="minorHAnsi" w:eastAsia="仿宋_GB2312" w:hAnsiTheme="minorHAnsi" w:cstheme="minorBidi"/>
      <w:kern w:val="2"/>
      <w:sz w:val="30"/>
      <w:szCs w:val="24"/>
    </w:rPr>
  </w:style>
  <w:style w:type="paragraph" w:styleId="1">
    <w:name w:val="heading 1"/>
    <w:basedOn w:val="a"/>
    <w:next w:val="a"/>
    <w:qFormat/>
    <w:pPr>
      <w:keepNext/>
      <w:keepLines/>
      <w:spacing w:line="576" w:lineRule="auto"/>
      <w:ind w:firstLineChars="0" w:firstLine="0"/>
      <w:jc w:val="center"/>
      <w:outlineLvl w:val="0"/>
    </w:pPr>
    <w:rPr>
      <w:b/>
      <w:kern w:val="44"/>
      <w:sz w:val="28"/>
    </w:rPr>
  </w:style>
  <w:style w:type="paragraph" w:styleId="2">
    <w:name w:val="heading 2"/>
    <w:basedOn w:val="a"/>
    <w:next w:val="a"/>
    <w:unhideWhenUsed/>
    <w:qFormat/>
    <w:pPr>
      <w:keepNext/>
      <w:keepLines/>
      <w:spacing w:before="60" w:after="60" w:line="413" w:lineRule="auto"/>
      <w:outlineLvl w:val="1"/>
    </w:pPr>
    <w:rPr>
      <w:rFonts w:ascii="Arial" w:hAnsi="Arial"/>
      <w:b/>
    </w:rPr>
  </w:style>
  <w:style w:type="paragraph" w:styleId="3">
    <w:name w:val="heading 3"/>
    <w:basedOn w:val="a"/>
    <w:next w:val="a"/>
    <w:unhideWhenUsed/>
    <w:qFormat/>
    <w:pPr>
      <w:keepNext/>
      <w:keepLines/>
      <w:spacing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pPr>
      <w:snapToGrid w:val="0"/>
      <w:jc w:val="left"/>
    </w:pPr>
  </w:style>
  <w:style w:type="paragraph" w:styleId="a4">
    <w:name w:val="footnote text"/>
    <w:basedOn w:val="a"/>
    <w:qFormat/>
    <w:pPr>
      <w:snapToGrid w:val="0"/>
      <w:jc w:val="left"/>
    </w:pPr>
    <w:rPr>
      <w:sz w:val="18"/>
    </w:rPr>
  </w:style>
  <w:style w:type="character" w:styleId="a5">
    <w:name w:val="Strong"/>
    <w:basedOn w:val="a0"/>
    <w:qFormat/>
    <w:rPr>
      <w:b/>
    </w:rPr>
  </w:style>
  <w:style w:type="character" w:styleId="a6">
    <w:name w:val="endnote reference"/>
    <w:basedOn w:val="a0"/>
    <w:qFormat/>
    <w:rPr>
      <w:vertAlign w:val="superscript"/>
    </w:rPr>
  </w:style>
  <w:style w:type="character" w:styleId="a7">
    <w:name w:val="FollowedHyperlink"/>
    <w:basedOn w:val="a0"/>
    <w:qFormat/>
    <w:rPr>
      <w:color w:val="5F5F5F"/>
      <w:u w:val="none"/>
    </w:rPr>
  </w:style>
  <w:style w:type="character" w:styleId="a8">
    <w:name w:val="Emphasis"/>
    <w:basedOn w:val="a0"/>
    <w:qFormat/>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338DE6"/>
      <w:u w:val="none"/>
    </w:rPr>
  </w:style>
  <w:style w:type="character" w:styleId="HTML1">
    <w:name w:val="HTML Code"/>
    <w:basedOn w:val="a0"/>
    <w:qFormat/>
    <w:rPr>
      <w:rFonts w:ascii="serif" w:eastAsia="serif" w:hAnsi="serif" w:cs="serif" w:hint="default"/>
      <w:sz w:val="21"/>
      <w:szCs w:val="21"/>
    </w:rPr>
  </w:style>
  <w:style w:type="character" w:styleId="HTML2">
    <w:name w:val="HTML Cite"/>
    <w:basedOn w:val="a0"/>
    <w:qFormat/>
  </w:style>
  <w:style w:type="character" w:styleId="aa">
    <w:name w:val="footnote reference"/>
    <w:basedOn w:val="a0"/>
    <w:qFormat/>
    <w:rPr>
      <w:vertAlign w:val="superscript"/>
    </w:rPr>
  </w:style>
  <w:style w:type="character" w:styleId="HTML3">
    <w:name w:val="HTML Keyboard"/>
    <w:basedOn w:val="a0"/>
    <w:qFormat/>
    <w:rPr>
      <w:rFonts w:ascii="serif" w:eastAsia="serif" w:hAnsi="serif" w:cs="serif" w:hint="default"/>
      <w:sz w:val="21"/>
      <w:szCs w:val="21"/>
    </w:rPr>
  </w:style>
  <w:style w:type="character" w:styleId="HTML4">
    <w:name w:val="HTML Sample"/>
    <w:basedOn w:val="a0"/>
    <w:qFormat/>
    <w:rPr>
      <w:rFonts w:ascii="serif" w:eastAsia="serif" w:hAnsi="serif" w:cs="serif"/>
      <w:sz w:val="21"/>
      <w:szCs w:val="21"/>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border">
    <w:name w:val="fontborder"/>
    <w:basedOn w:val="a0"/>
    <w:qFormat/>
    <w:rPr>
      <w:bdr w:val="single" w:sz="4" w:space="0" w:color="000000"/>
    </w:rPr>
  </w:style>
  <w:style w:type="character" w:customStyle="1" w:styleId="fontstrikethrough">
    <w:name w:val="fontstrikethrough"/>
    <w:basedOn w:val="a0"/>
    <w:qFormat/>
    <w:rPr>
      <w:strike/>
    </w:rPr>
  </w:style>
  <w:style w:type="character" w:customStyle="1" w:styleId="fenxiang">
    <w:name w:val="fenxiang"/>
    <w:basedOn w:val="a0"/>
    <w:qFormat/>
    <w:rPr>
      <w:color w:val="111111"/>
    </w:rPr>
  </w:style>
  <w:style w:type="character" w:customStyle="1" w:styleId="active1">
    <w:name w:val="active1"/>
    <w:basedOn w:val="a0"/>
    <w:qFormat/>
    <w:rPr>
      <w:color w:val="E60000"/>
    </w:rPr>
  </w:style>
  <w:style w:type="character" w:customStyle="1" w:styleId="reopt">
    <w:name w:val="reopt"/>
    <w:basedOn w:val="a0"/>
    <w:qFormat/>
  </w:style>
  <w:style w:type="character" w:customStyle="1" w:styleId="refirstcol">
    <w:name w:val="refirstcol"/>
    <w:basedOn w:val="a0"/>
    <w:qFormat/>
    <w:rPr>
      <w:bdr w:val="single" w:sz="4" w:space="0" w:color="2375BC"/>
    </w:rPr>
  </w:style>
  <w:style w:type="character" w:customStyle="1" w:styleId="refirstcol1">
    <w:name w:val="refirstcol1"/>
    <w:basedOn w:val="a0"/>
    <w:qFormat/>
    <w:rPr>
      <w:bdr w:val="single" w:sz="4" w:space="0" w:color="2375BC"/>
    </w:rPr>
  </w:style>
  <w:style w:type="character" w:customStyle="1" w:styleId="database">
    <w:name w:val="database"/>
    <w:basedOn w:val="a0"/>
    <w:qFormat/>
    <w:rPr>
      <w:color w:val="999999"/>
    </w:rPr>
  </w:style>
  <w:style w:type="character" w:customStyle="1" w:styleId="database1">
    <w:name w:val="database1"/>
    <w:basedOn w:val="a0"/>
    <w:qFormat/>
    <w:rPr>
      <w:color w:val="999999"/>
    </w:rPr>
  </w:style>
  <w:style w:type="character" w:customStyle="1" w:styleId="spanleft">
    <w:name w:val="spanleft"/>
    <w:basedOn w:val="a0"/>
    <w:qFormat/>
  </w:style>
  <w:style w:type="character" w:customStyle="1" w:styleId="active2">
    <w:name w:val="active2"/>
    <w:basedOn w:val="a0"/>
    <w:qFormat/>
    <w:rPr>
      <w:color w:val="E60000"/>
      <w:sz w:val="16"/>
      <w:szCs w:val="16"/>
    </w:rPr>
  </w:style>
  <w:style w:type="character" w:customStyle="1" w:styleId="active3">
    <w:name w:val="active3"/>
    <w:basedOn w:val="a0"/>
    <w:qFormat/>
    <w:rPr>
      <w:color w:val="E60000"/>
    </w:rPr>
  </w:style>
  <w:style w:type="character" w:customStyle="1" w:styleId="reopt2">
    <w:name w:val="reopt2"/>
    <w:basedOn w:val="a0"/>
    <w:qFormat/>
  </w:style>
  <w:style w:type="character" w:customStyle="1" w:styleId="qqloginlogo">
    <w:name w:val="qq_login_logo"/>
    <w:basedOn w:val="a0"/>
    <w:qFormat/>
  </w:style>
  <w:style w:type="character" w:customStyle="1" w:styleId="active">
    <w:name w:val="active"/>
    <w:basedOn w:val="a0"/>
    <w:qFormat/>
    <w:rPr>
      <w:color w:val="E60000"/>
    </w:rPr>
  </w:style>
  <w:style w:type="paragraph" w:styleId="ac">
    <w:name w:val="Balloon Text"/>
    <w:basedOn w:val="a"/>
    <w:link w:val="Char"/>
    <w:rsid w:val="00BE443C"/>
    <w:pPr>
      <w:spacing w:line="240" w:lineRule="auto"/>
    </w:pPr>
    <w:rPr>
      <w:sz w:val="18"/>
      <w:szCs w:val="18"/>
    </w:rPr>
  </w:style>
  <w:style w:type="character" w:customStyle="1" w:styleId="Char">
    <w:name w:val="批注框文本 Char"/>
    <w:basedOn w:val="a0"/>
    <w:link w:val="ac"/>
    <w:rsid w:val="00BE443C"/>
    <w:rPr>
      <w:rFonts w:asciiTheme="minorHAnsi" w:eastAsia="仿宋_GB2312"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endnote reference"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24" w:lineRule="auto"/>
      <w:ind w:firstLineChars="200" w:firstLine="420"/>
      <w:jc w:val="both"/>
    </w:pPr>
    <w:rPr>
      <w:rFonts w:asciiTheme="minorHAnsi" w:eastAsia="仿宋_GB2312" w:hAnsiTheme="minorHAnsi" w:cstheme="minorBidi"/>
      <w:kern w:val="2"/>
      <w:sz w:val="30"/>
      <w:szCs w:val="24"/>
    </w:rPr>
  </w:style>
  <w:style w:type="paragraph" w:styleId="1">
    <w:name w:val="heading 1"/>
    <w:basedOn w:val="a"/>
    <w:next w:val="a"/>
    <w:qFormat/>
    <w:pPr>
      <w:keepNext/>
      <w:keepLines/>
      <w:spacing w:line="576" w:lineRule="auto"/>
      <w:ind w:firstLineChars="0" w:firstLine="0"/>
      <w:jc w:val="center"/>
      <w:outlineLvl w:val="0"/>
    </w:pPr>
    <w:rPr>
      <w:b/>
      <w:kern w:val="44"/>
      <w:sz w:val="28"/>
    </w:rPr>
  </w:style>
  <w:style w:type="paragraph" w:styleId="2">
    <w:name w:val="heading 2"/>
    <w:basedOn w:val="a"/>
    <w:next w:val="a"/>
    <w:unhideWhenUsed/>
    <w:qFormat/>
    <w:pPr>
      <w:keepNext/>
      <w:keepLines/>
      <w:spacing w:before="60" w:after="60" w:line="413" w:lineRule="auto"/>
      <w:outlineLvl w:val="1"/>
    </w:pPr>
    <w:rPr>
      <w:rFonts w:ascii="Arial" w:hAnsi="Arial"/>
      <w:b/>
    </w:rPr>
  </w:style>
  <w:style w:type="paragraph" w:styleId="3">
    <w:name w:val="heading 3"/>
    <w:basedOn w:val="a"/>
    <w:next w:val="a"/>
    <w:unhideWhenUsed/>
    <w:qFormat/>
    <w:pPr>
      <w:keepNext/>
      <w:keepLines/>
      <w:spacing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pPr>
      <w:snapToGrid w:val="0"/>
      <w:jc w:val="left"/>
    </w:pPr>
  </w:style>
  <w:style w:type="paragraph" w:styleId="a4">
    <w:name w:val="footnote text"/>
    <w:basedOn w:val="a"/>
    <w:qFormat/>
    <w:pPr>
      <w:snapToGrid w:val="0"/>
      <w:jc w:val="left"/>
    </w:pPr>
    <w:rPr>
      <w:sz w:val="18"/>
    </w:rPr>
  </w:style>
  <w:style w:type="character" w:styleId="a5">
    <w:name w:val="Strong"/>
    <w:basedOn w:val="a0"/>
    <w:qFormat/>
    <w:rPr>
      <w:b/>
    </w:rPr>
  </w:style>
  <w:style w:type="character" w:styleId="a6">
    <w:name w:val="endnote reference"/>
    <w:basedOn w:val="a0"/>
    <w:qFormat/>
    <w:rPr>
      <w:vertAlign w:val="superscript"/>
    </w:rPr>
  </w:style>
  <w:style w:type="character" w:styleId="a7">
    <w:name w:val="FollowedHyperlink"/>
    <w:basedOn w:val="a0"/>
    <w:qFormat/>
    <w:rPr>
      <w:color w:val="5F5F5F"/>
      <w:u w:val="none"/>
    </w:rPr>
  </w:style>
  <w:style w:type="character" w:styleId="a8">
    <w:name w:val="Emphasis"/>
    <w:basedOn w:val="a0"/>
    <w:qFormat/>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338DE6"/>
      <w:u w:val="none"/>
    </w:rPr>
  </w:style>
  <w:style w:type="character" w:styleId="HTML1">
    <w:name w:val="HTML Code"/>
    <w:basedOn w:val="a0"/>
    <w:qFormat/>
    <w:rPr>
      <w:rFonts w:ascii="serif" w:eastAsia="serif" w:hAnsi="serif" w:cs="serif" w:hint="default"/>
      <w:sz w:val="21"/>
      <w:szCs w:val="21"/>
    </w:rPr>
  </w:style>
  <w:style w:type="character" w:styleId="HTML2">
    <w:name w:val="HTML Cite"/>
    <w:basedOn w:val="a0"/>
    <w:qFormat/>
  </w:style>
  <w:style w:type="character" w:styleId="aa">
    <w:name w:val="footnote reference"/>
    <w:basedOn w:val="a0"/>
    <w:qFormat/>
    <w:rPr>
      <w:vertAlign w:val="superscript"/>
    </w:rPr>
  </w:style>
  <w:style w:type="character" w:styleId="HTML3">
    <w:name w:val="HTML Keyboard"/>
    <w:basedOn w:val="a0"/>
    <w:qFormat/>
    <w:rPr>
      <w:rFonts w:ascii="serif" w:eastAsia="serif" w:hAnsi="serif" w:cs="serif" w:hint="default"/>
      <w:sz w:val="21"/>
      <w:szCs w:val="21"/>
    </w:rPr>
  </w:style>
  <w:style w:type="character" w:styleId="HTML4">
    <w:name w:val="HTML Sample"/>
    <w:basedOn w:val="a0"/>
    <w:qFormat/>
    <w:rPr>
      <w:rFonts w:ascii="serif" w:eastAsia="serif" w:hAnsi="serif" w:cs="serif"/>
      <w:sz w:val="21"/>
      <w:szCs w:val="21"/>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border">
    <w:name w:val="fontborder"/>
    <w:basedOn w:val="a0"/>
    <w:qFormat/>
    <w:rPr>
      <w:bdr w:val="single" w:sz="4" w:space="0" w:color="000000"/>
    </w:rPr>
  </w:style>
  <w:style w:type="character" w:customStyle="1" w:styleId="fontstrikethrough">
    <w:name w:val="fontstrikethrough"/>
    <w:basedOn w:val="a0"/>
    <w:qFormat/>
    <w:rPr>
      <w:strike/>
    </w:rPr>
  </w:style>
  <w:style w:type="character" w:customStyle="1" w:styleId="fenxiang">
    <w:name w:val="fenxiang"/>
    <w:basedOn w:val="a0"/>
    <w:qFormat/>
    <w:rPr>
      <w:color w:val="111111"/>
    </w:rPr>
  </w:style>
  <w:style w:type="character" w:customStyle="1" w:styleId="active1">
    <w:name w:val="active1"/>
    <w:basedOn w:val="a0"/>
    <w:qFormat/>
    <w:rPr>
      <w:color w:val="E60000"/>
    </w:rPr>
  </w:style>
  <w:style w:type="character" w:customStyle="1" w:styleId="reopt">
    <w:name w:val="reopt"/>
    <w:basedOn w:val="a0"/>
    <w:qFormat/>
  </w:style>
  <w:style w:type="character" w:customStyle="1" w:styleId="refirstcol">
    <w:name w:val="refirstcol"/>
    <w:basedOn w:val="a0"/>
    <w:qFormat/>
    <w:rPr>
      <w:bdr w:val="single" w:sz="4" w:space="0" w:color="2375BC"/>
    </w:rPr>
  </w:style>
  <w:style w:type="character" w:customStyle="1" w:styleId="refirstcol1">
    <w:name w:val="refirstcol1"/>
    <w:basedOn w:val="a0"/>
    <w:qFormat/>
    <w:rPr>
      <w:bdr w:val="single" w:sz="4" w:space="0" w:color="2375BC"/>
    </w:rPr>
  </w:style>
  <w:style w:type="character" w:customStyle="1" w:styleId="database">
    <w:name w:val="database"/>
    <w:basedOn w:val="a0"/>
    <w:qFormat/>
    <w:rPr>
      <w:color w:val="999999"/>
    </w:rPr>
  </w:style>
  <w:style w:type="character" w:customStyle="1" w:styleId="database1">
    <w:name w:val="database1"/>
    <w:basedOn w:val="a0"/>
    <w:qFormat/>
    <w:rPr>
      <w:color w:val="999999"/>
    </w:rPr>
  </w:style>
  <w:style w:type="character" w:customStyle="1" w:styleId="spanleft">
    <w:name w:val="spanleft"/>
    <w:basedOn w:val="a0"/>
    <w:qFormat/>
  </w:style>
  <w:style w:type="character" w:customStyle="1" w:styleId="active2">
    <w:name w:val="active2"/>
    <w:basedOn w:val="a0"/>
    <w:qFormat/>
    <w:rPr>
      <w:color w:val="E60000"/>
      <w:sz w:val="16"/>
      <w:szCs w:val="16"/>
    </w:rPr>
  </w:style>
  <w:style w:type="character" w:customStyle="1" w:styleId="active3">
    <w:name w:val="active3"/>
    <w:basedOn w:val="a0"/>
    <w:qFormat/>
    <w:rPr>
      <w:color w:val="E60000"/>
    </w:rPr>
  </w:style>
  <w:style w:type="character" w:customStyle="1" w:styleId="reopt2">
    <w:name w:val="reopt2"/>
    <w:basedOn w:val="a0"/>
    <w:qFormat/>
  </w:style>
  <w:style w:type="character" w:customStyle="1" w:styleId="qqloginlogo">
    <w:name w:val="qq_login_logo"/>
    <w:basedOn w:val="a0"/>
    <w:qFormat/>
  </w:style>
  <w:style w:type="character" w:customStyle="1" w:styleId="active">
    <w:name w:val="active"/>
    <w:basedOn w:val="a0"/>
    <w:qFormat/>
    <w:rPr>
      <w:color w:val="E60000"/>
    </w:rPr>
  </w:style>
  <w:style w:type="paragraph" w:styleId="ac">
    <w:name w:val="Balloon Text"/>
    <w:basedOn w:val="a"/>
    <w:link w:val="Char"/>
    <w:rsid w:val="00BE443C"/>
    <w:pPr>
      <w:spacing w:line="240" w:lineRule="auto"/>
    </w:pPr>
    <w:rPr>
      <w:sz w:val="18"/>
      <w:szCs w:val="18"/>
    </w:rPr>
  </w:style>
  <w:style w:type="character" w:customStyle="1" w:styleId="Char">
    <w:name w:val="批注框文本 Char"/>
    <w:basedOn w:val="a0"/>
    <w:link w:val="ac"/>
    <w:rsid w:val="00BE443C"/>
    <w:rPr>
      <w:rFonts w:asciiTheme="minorHAnsi" w:eastAsia="仿宋_GB2312"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_rels/endnotes.xml.rels><?xml version="1.0" encoding="UTF-8" standalone="yes"?>
<Relationships xmlns="http://schemas.openxmlformats.org/package/2006/relationships"><Relationship Id="rId1" Type="http://schemas.openxmlformats.org/officeDocument/2006/relationships/hyperlink" Target="https://www.rescarchgatc.net/puhlication/318469859_Complementary_Tools_fo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28575" cap="rnd">
              <a:solidFill>
                <a:schemeClr val="accent1"/>
              </a:solidFill>
              <a:round/>
            </a:ln>
            <a:effectLst/>
          </c:spPr>
          <c:marker>
            <c:symbol val="none"/>
          </c:marker>
          <c:cat>
            <c:strRef>
              <c:f>[工作簿1]Sheet1!$E$7:$I$7</c:f>
              <c:strCache>
                <c:ptCount val="5"/>
                <c:pt idx="0">
                  <c:v>分解</c:v>
                </c:pt>
                <c:pt idx="1">
                  <c:v>抽象化</c:v>
                </c:pt>
                <c:pt idx="2">
                  <c:v>归纳</c:v>
                </c:pt>
                <c:pt idx="3">
                  <c:v>算法</c:v>
                </c:pt>
                <c:pt idx="4">
                  <c:v>评价</c:v>
                </c:pt>
              </c:strCache>
            </c:strRef>
          </c:cat>
          <c:val>
            <c:numRef>
              <c:f>[工作簿1]Sheet1!$E$8:$I$8</c:f>
              <c:numCache>
                <c:formatCode>General</c:formatCode>
                <c:ptCount val="5"/>
                <c:pt idx="0">
                  <c:v>4</c:v>
                </c:pt>
                <c:pt idx="1">
                  <c:v>2</c:v>
                </c:pt>
                <c:pt idx="2">
                  <c:v>3</c:v>
                </c:pt>
                <c:pt idx="3">
                  <c:v>5</c:v>
                </c:pt>
                <c:pt idx="4">
                  <c:v>4</c:v>
                </c:pt>
              </c:numCache>
            </c:numRef>
          </c:val>
        </c:ser>
        <c:dLbls>
          <c:showLegendKey val="0"/>
          <c:showVal val="0"/>
          <c:showCatName val="0"/>
          <c:showSerName val="0"/>
          <c:showPercent val="0"/>
          <c:showBubbleSize val="0"/>
        </c:dLbls>
        <c:axId val="181355520"/>
        <c:axId val="180503104"/>
      </c:radarChart>
      <c:catAx>
        <c:axId val="181355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0503104"/>
        <c:crosses val="autoZero"/>
        <c:auto val="1"/>
        <c:lblAlgn val="ctr"/>
        <c:lblOffset val="100"/>
        <c:noMultiLvlLbl val="0"/>
      </c:catAx>
      <c:valAx>
        <c:axId val="18050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1355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静待彼岸莲花开</dc:creator>
  <cp:lastModifiedBy>zhuyuhong</cp:lastModifiedBy>
  <cp:revision>3</cp:revision>
  <dcterms:created xsi:type="dcterms:W3CDTF">2018-10-06T04:56:00Z</dcterms:created>
  <dcterms:modified xsi:type="dcterms:W3CDTF">2020-10-19T08:20:00Z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