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default" w:ascii="Times New Roman" w:hAnsi="Times New Roman" w:eastAsia="宋体" w:cs="Times New Roman"/>
          <w:b/>
          <w:bCs/>
          <w:kern w:val="0"/>
          <w:sz w:val="36"/>
          <w:szCs w:val="36"/>
          <w:lang w:bidi="ar"/>
        </w:rPr>
      </w:pPr>
      <w:bookmarkStart w:id="0" w:name="_GoBack"/>
      <w:r>
        <w:rPr>
          <w:rFonts w:hint="eastAsia" w:ascii="Times New Roman" w:hAnsi="Times New Roman" w:eastAsia="宋体" w:cs="Times New Roman"/>
          <w:b/>
          <w:bCs/>
          <w:kern w:val="0"/>
          <w:sz w:val="36"/>
          <w:szCs w:val="36"/>
          <w:lang w:eastAsia="zh-CN" w:bidi="ar"/>
        </w:rPr>
        <w:t>浅析学科</w:t>
      </w:r>
      <w:r>
        <w:rPr>
          <w:rFonts w:hint="default" w:ascii="Times New Roman" w:hAnsi="Times New Roman" w:eastAsia="宋体" w:cs="Times New Roman"/>
          <w:b/>
          <w:bCs/>
          <w:kern w:val="0"/>
          <w:sz w:val="36"/>
          <w:szCs w:val="36"/>
          <w:lang w:bidi="ar"/>
        </w:rPr>
        <w:t>核心素养</w:t>
      </w:r>
      <w:r>
        <w:rPr>
          <w:rFonts w:hint="eastAsia" w:ascii="Times New Roman" w:hAnsi="Times New Roman" w:eastAsia="宋体" w:cs="Times New Roman"/>
          <w:b/>
          <w:bCs/>
          <w:kern w:val="0"/>
          <w:sz w:val="36"/>
          <w:szCs w:val="36"/>
          <w:lang w:eastAsia="zh-CN" w:bidi="ar"/>
        </w:rPr>
        <w:t>导向</w:t>
      </w:r>
      <w:r>
        <w:rPr>
          <w:rFonts w:hint="default" w:ascii="Times New Roman" w:hAnsi="Times New Roman" w:eastAsia="宋体" w:cs="Times New Roman"/>
          <w:b/>
          <w:bCs/>
          <w:kern w:val="0"/>
          <w:sz w:val="36"/>
          <w:szCs w:val="36"/>
          <w:lang w:bidi="ar"/>
        </w:rPr>
        <w:t>的深度教学</w:t>
      </w:r>
    </w:p>
    <w:bookmarkEnd w:id="0"/>
    <w:p>
      <w:pPr>
        <w:widowControl/>
        <w:spacing w:line="360" w:lineRule="auto"/>
        <w:jc w:val="center"/>
        <w:rPr>
          <w:rFonts w:hint="eastAsia" w:ascii="Times New Roman" w:hAnsi="Times New Roman" w:eastAsia="宋体" w:cs="Times New Roman"/>
          <w:b/>
          <w:bCs/>
          <w:kern w:val="0"/>
          <w:sz w:val="36"/>
          <w:szCs w:val="36"/>
          <w:lang w:eastAsia="zh-CN" w:bidi="ar"/>
        </w:rPr>
      </w:pPr>
      <w:r>
        <w:rPr>
          <w:rFonts w:hint="eastAsia" w:ascii="Times New Roman" w:hAnsi="Times New Roman" w:eastAsia="宋体" w:cs="Times New Roman"/>
          <w:b/>
          <w:bCs/>
          <w:kern w:val="0"/>
          <w:sz w:val="36"/>
          <w:szCs w:val="36"/>
          <w:lang w:eastAsia="zh-CN" w:bidi="ar"/>
        </w:rPr>
        <w:t>——以九年级道德与法治“共筑生命家园”为例</w:t>
      </w:r>
    </w:p>
    <w:p>
      <w:pPr>
        <w:keepNext w:val="0"/>
        <w:keepLines w:val="0"/>
        <w:pageBreakBefore w:val="0"/>
        <w:widowControl w:val="0"/>
        <w:kinsoku/>
        <w:wordWrap/>
        <w:overflowPunct/>
        <w:topLinePunct w:val="0"/>
        <w:autoSpaceDE/>
        <w:autoSpaceDN/>
        <w:bidi w:val="0"/>
        <w:adjustRightInd/>
        <w:snapToGrid/>
        <w:spacing w:line="300" w:lineRule="auto"/>
        <w:ind w:firstLine="1500" w:firstLineChars="500"/>
        <w:textAlignment w:val="auto"/>
        <w:rPr>
          <w:rFonts w:hint="default" w:ascii="仿宋" w:hAnsi="仿宋" w:eastAsia="仿宋" w:cs="仿宋"/>
          <w:b w:val="0"/>
          <w:i w:val="0"/>
          <w:caps w:val="0"/>
          <w:color w:val="222222"/>
          <w:spacing w:val="0"/>
          <w:sz w:val="30"/>
          <w:szCs w:val="30"/>
          <w:lang w:val="en-US" w:eastAsia="zh-CN"/>
        </w:rPr>
      </w:pPr>
      <w:r>
        <w:rPr>
          <w:rFonts w:hint="eastAsia" w:ascii="仿宋" w:hAnsi="仿宋" w:eastAsia="仿宋" w:cs="仿宋"/>
          <w:b w:val="0"/>
          <w:i w:val="0"/>
          <w:caps w:val="0"/>
          <w:color w:val="222222"/>
          <w:spacing w:val="0"/>
          <w:sz w:val="30"/>
          <w:szCs w:val="30"/>
          <w:lang w:val="en-US" w:eastAsia="zh-CN"/>
        </w:rPr>
        <w:t>刘倩 天津外国语大学附属滨海外国语学校</w:t>
      </w:r>
    </w:p>
    <w:p>
      <w:pPr>
        <w:keepNext w:val="0"/>
        <w:keepLines w:val="0"/>
        <w:pageBreakBefore w:val="0"/>
        <w:widowControl w:val="0"/>
        <w:kinsoku/>
        <w:wordWrap/>
        <w:overflowPunct/>
        <w:topLinePunct w:val="0"/>
        <w:autoSpaceDE/>
        <w:autoSpaceDN/>
        <w:bidi w:val="0"/>
        <w:adjustRightInd/>
        <w:snapToGrid/>
        <w:spacing w:line="300" w:lineRule="auto"/>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i w:val="0"/>
          <w:caps w:val="0"/>
          <w:color w:val="222222"/>
          <w:spacing w:val="0"/>
          <w:sz w:val="30"/>
          <w:szCs w:val="30"/>
          <w:lang w:val="en-US" w:eastAsia="zh-CN"/>
        </w:rPr>
        <w:t>在党和国家的教育方针指引下，教育领域深化综合改革不断深入推进，随着中办国办《关于深化新时代学校思想政治理论课改革创新的若干意见》等文件相继出台，新时代如何让政治学科核心素养在课堂中落地，成为道德与法治教学工作面对的新课题。初中道德与法治课程是初中阶段落实立德树人本根任务的关键课程。</w:t>
      </w:r>
      <w:r>
        <w:rPr>
          <w:rFonts w:hint="eastAsia" w:ascii="仿宋" w:hAnsi="仿宋" w:eastAsia="仿宋" w:cs="仿宋"/>
          <w:b w:val="0"/>
          <w:bCs w:val="0"/>
          <w:sz w:val="30"/>
          <w:szCs w:val="30"/>
          <w:lang w:val="en-US" w:eastAsia="zh-CN"/>
        </w:rPr>
        <w:t>培养学生核心素养离不开学生在课堂的深度学习，基于深度学习，教学要走向深入。因此在新时代、新形势的背景下，需要教师变革课堂，实行深度教学，让课堂教学充满丰盈，让学科核心素养的培育真正落地。</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核心素养和深度教学的关系</w:t>
      </w:r>
    </w:p>
    <w:p>
      <w:pPr>
        <w:keepNext w:val="0"/>
        <w:keepLines w:val="0"/>
        <w:pageBreakBefore w:val="0"/>
        <w:widowControl w:val="0"/>
        <w:kinsoku/>
        <w:wordWrap/>
        <w:overflowPunct/>
        <w:topLinePunct w:val="0"/>
        <w:autoSpaceDE/>
        <w:autoSpaceDN/>
        <w:bidi w:val="0"/>
        <w:adjustRightInd/>
        <w:snapToGrid/>
        <w:spacing w:line="300" w:lineRule="auto"/>
        <w:ind w:firstLine="600" w:firstLineChars="200"/>
        <w:jc w:val="left"/>
        <w:textAlignment w:val="auto"/>
        <w:outlineLvl w:val="9"/>
        <w:rPr>
          <w:rFonts w:hint="eastAsia" w:ascii="仿宋" w:hAnsi="仿宋" w:eastAsia="仿宋" w:cs="仿宋"/>
          <w:sz w:val="30"/>
          <w:szCs w:val="30"/>
          <w:lang w:val="en-US" w:eastAsia="zh-CN"/>
        </w:rPr>
      </w:pPr>
      <w:r>
        <w:rPr>
          <w:rFonts w:hint="eastAsia" w:ascii="仿宋" w:hAnsi="仿宋" w:eastAsia="仿宋" w:cs="仿宋"/>
          <w:b w:val="0"/>
          <w:bCs w:val="0"/>
          <w:sz w:val="30"/>
          <w:szCs w:val="30"/>
          <w:lang w:val="en-US" w:eastAsia="zh-CN"/>
        </w:rPr>
        <w:t>2017年，</w:t>
      </w:r>
      <w:r>
        <w:rPr>
          <w:rFonts w:hint="eastAsia" w:ascii="仿宋" w:hAnsi="仿宋" w:eastAsia="仿宋" w:cs="仿宋"/>
          <w:b w:val="0"/>
          <w:i w:val="0"/>
          <w:caps w:val="0"/>
          <w:color w:val="222222"/>
          <w:spacing w:val="0"/>
          <w:sz w:val="30"/>
          <w:szCs w:val="30"/>
          <w:lang w:val="en-US" w:eastAsia="zh-CN"/>
        </w:rPr>
        <w:t>教育部颁布了《普通高中思想政治课程标准》（2017年版），</w:t>
      </w:r>
      <w:r>
        <w:rPr>
          <w:rFonts w:hint="eastAsia" w:asciiTheme="majorEastAsia" w:hAnsiTheme="majorEastAsia" w:eastAsiaTheme="majorEastAsia" w:cstheme="majorEastAsia"/>
          <w:b w:val="0"/>
          <w:i w:val="0"/>
          <w:caps w:val="0"/>
          <w:color w:val="222222"/>
          <w:spacing w:val="0"/>
          <w:sz w:val="28"/>
          <w:szCs w:val="28"/>
          <w:lang w:val="en-US" w:eastAsia="zh-CN"/>
        </w:rPr>
        <w:t>明确提出高中思想政治学科核心素养主要包括政治认同、科学精神、法治意识和公共参与。</w:t>
      </w:r>
      <w:r>
        <w:rPr>
          <w:rFonts w:hint="eastAsia" w:ascii="仿宋" w:hAnsi="仿宋" w:eastAsia="仿宋" w:cs="仿宋"/>
          <w:b w:val="0"/>
          <w:bCs w:val="0"/>
          <w:sz w:val="30"/>
          <w:szCs w:val="30"/>
          <w:lang w:val="en-US" w:eastAsia="zh-CN"/>
        </w:rPr>
        <w:t>初中与高中思政课程有着一脉相承的关系。初中道德与法治课程的教学应当在核心素养理念的指导下，在学科核心素养培育的目标下，把课堂教学向纵深发展中推进，向更深层的深度教学推进，从而实现深化思政课改革创新，提升学生思想政治理论素养，实现知、情、意、行的统一。而深度教学是指向学生学科素养发展，通过创设问题情境，引导高阶思维，探究复杂问题，促进整体生成的教学样态。</w:t>
      </w:r>
      <w:r>
        <w:rPr>
          <w:rFonts w:hint="eastAsia" w:ascii="仿宋" w:hAnsi="仿宋" w:eastAsia="仿宋" w:cs="仿宋"/>
          <w:sz w:val="30"/>
          <w:szCs w:val="30"/>
          <w:lang w:val="en-US" w:eastAsia="zh-CN"/>
        </w:rPr>
        <w:t>道德与法治的深度教学直指学生的价值观念、必备品格、关键能力，直指政治认同、科学精神、法治意识和公共参与。</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简言之，基于学科核心素养的深度教学是联结学生核心素养与学生深度学习的“桥梁”，是催化学生核心素养培育的“介质”。核心素养是深度教学的理论依据，深度教学是核心素养落地的手段与途径。</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602" w:firstLineChars="200"/>
        <w:jc w:val="both"/>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深度研读教材是深度教学的前提</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教材是学生学习、教师备课的基础性资源。深度研读教材是课堂深度教学的起点。教师要基于道德与法治教材文本，理解教材文本</w:t>
      </w:r>
      <w:r>
        <w:rPr>
          <w:rFonts w:hint="eastAsia" w:ascii="仿宋" w:hAnsi="仿宋" w:eastAsia="仿宋" w:cs="仿宋"/>
          <w:sz w:val="30"/>
          <w:szCs w:val="30"/>
        </w:rPr>
        <w:t>内在特征</w:t>
      </w:r>
      <w:r>
        <w:rPr>
          <w:rFonts w:hint="eastAsia" w:ascii="仿宋" w:hAnsi="仿宋" w:eastAsia="仿宋" w:cs="仿宋"/>
          <w:sz w:val="30"/>
          <w:szCs w:val="30"/>
          <w:lang w:eastAsia="zh-CN"/>
        </w:rPr>
        <w:t>，即</w:t>
      </w:r>
      <w:r>
        <w:rPr>
          <w:rFonts w:hint="eastAsia" w:ascii="仿宋" w:hAnsi="仿宋" w:eastAsia="仿宋" w:cs="仿宋"/>
          <w:sz w:val="30"/>
          <w:szCs w:val="30"/>
        </w:rPr>
        <w:t>符号表征、逻辑形式和意义</w:t>
      </w:r>
      <w:r>
        <w:rPr>
          <w:rFonts w:hint="eastAsia" w:ascii="仿宋" w:hAnsi="仿宋" w:eastAsia="仿宋" w:cs="仿宋"/>
          <w:sz w:val="30"/>
          <w:szCs w:val="30"/>
          <w:lang w:eastAsia="zh-CN"/>
        </w:rPr>
        <w:t>，捕捉教育价值。</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602" w:firstLineChars="200"/>
        <w:jc w:val="both"/>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（一）一脉相承读教材，系统宏观把握内容结构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共筑生命家园》一课，是九年级道德与法治课程中第三单元《文明与家园》中的最后一框题，以习近平生态文明思想为教学主要内容。七八九年级教学中均涉及习近平生态文明思想。教师要宏观把握三年教材体系，整体分析不同年级教材内容的侧重点和关联点，把握教材内容的联系和深化。</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从三年教材的关系来看，七八年级侧重生态文明理念的铺垫和预热。九年级教材集中、系统而又全面地介绍习近平生态文明思想。只有一脉相承、系统把握教材，才能在课堂教学中使学生把握教材文本背后的关系，对知识形成宏观把握。</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画龙点睛析教材，把握突破焦点知识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在教材分析中，教师还应当具备打好“聚光灯”的意识，具有锁定教材“靶心”的能力。在原有教材知识结构的分析中，帮助学生凝练核心知识，实现“1+x”的教学综合效果。一个核心知识，带动其他知识的理解，从而整体把握教材，引领学生把教材读厚、读薄、再读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在《共筑生命家园》</w:t>
      </w:r>
      <w:r>
        <w:rPr>
          <w:rFonts w:hint="eastAsia" w:ascii="仿宋" w:hAnsi="仿宋" w:eastAsia="仿宋" w:cs="仿宋"/>
          <w:b w:val="0"/>
          <w:bCs w:val="0"/>
          <w:sz w:val="30"/>
          <w:szCs w:val="30"/>
          <w:lang w:val="en-US" w:eastAsia="zh-CN"/>
        </w:rPr>
        <w:t>本课教学中，在课程文本内容的研究、使用和开发中，教师将本课的焦点锁定在“绿水青山与金山银山的关系”问题上，通过对“两山论”的辩证分析，理清第一板块“人与自然和谐共生”的关系问题，透析第二板块“走绿色发展之路”的实践探索。从而以点带线，线线交错，面面俱到，回归焦点。</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（三）铸魂育人品教材，延伸文本价值意义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道德与法治课程坚持以习近平新时代中国特色社会主义思想铸魂育人。充分挖掘社会主义核心价值观与学科教材内容的结合点、渗透点，将社会主义核心价值观在教材、课堂中落地生根，在学生心灵中开花结果。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共筑生命家园》一课，以“生态文明”为主题，培育核心价值观中国家层面的“文明”。从“人与自然的和谐共生”角度引导学生深刻理解“和谐”。在教材内呈现的素材中，可以挖掘生态环境治理的“法治”意义。在中国绿色发展的实践中，感受中国特色社会主义理论的科学性。在生态文明建设的成功案例中，感悟中国自信。在保护环境节约资源基本国策和五位一体发展理念的领悟中，领悟</w:t>
      </w:r>
      <w:r>
        <w:rPr>
          <w:rFonts w:hint="eastAsia" w:ascii="仿宋" w:hAnsi="仿宋" w:eastAsia="仿宋" w:cs="仿宋"/>
          <w:b w:val="0"/>
          <w:bCs w:val="0"/>
          <w:sz w:val="30"/>
          <w:szCs w:val="30"/>
          <w:lang w:val="en-US" w:eastAsia="zh-CN"/>
        </w:rPr>
        <w:t>“党”在生态文明建设的引领作用。同时，可以延伸文本内容，将“生态文明建设”内容写入党章、宪法等知识进行普及，以加深学生对中国共产党执政地位的理解，从而进一步培育学生的“政治认同”素养。</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0"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sz w:val="30"/>
          <w:szCs w:val="30"/>
          <w:lang w:val="en-US" w:eastAsia="zh-CN"/>
        </w:rPr>
        <w:t>三、</w:t>
      </w:r>
      <w:r>
        <w:rPr>
          <w:rFonts w:hint="eastAsia" w:ascii="仿宋" w:hAnsi="仿宋" w:eastAsia="仿宋" w:cs="仿宋"/>
          <w:b/>
          <w:bCs/>
          <w:sz w:val="30"/>
          <w:szCs w:val="30"/>
          <w:lang w:val="en-US" w:eastAsia="zh-CN"/>
        </w:rPr>
        <w:t>核心素养导向的深度教学实施策略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（一）进行思辨学习，在价值引领中深度教学</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思政课是立德树人的关键课程，肩负着意识形态教育的核心使命。同时还承担着“跨学科整合的大德育”任务。因此，如何通过深度教学培育学生积极的人生态度、价值取向、必备品格和关键能力至关重要。</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科学精神”与“政治认同”是政治学科核心素养的重要内容。《共筑生命家园》教学中力求学生以哲学思辨的方式分析绿水青山与金山银山的对立统一关系。使学生在提高思辨能力、在全面洞察中秉持科学精神独立思考、自主研判、形成正确的价值取向，从而坚定对中国特色社会主义理论和道路的“政治认同”。</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（二）依托情境学习，在问题解决中深度教学</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由浅入深的问题探究是学生学习的思维起点，基于问题的真实情景，是诱发学生思维的重要导火索。在思政课教学中，应当注重“大背景、中切入、小视角”，依据生活逻辑，遴选真实生活事例或真实认知情景，将碎片的情景问题主体化，将散乱的教学内容结构化，同时设置将情境与教学内容紧密联系、具有高阶思维导向的“问题链”，使学生在现象与本质的统一中进行主题情境探究学习。教师选取“中新天津生态城”本地资源的开发。中新生态城是中国和新加坡两国战略性合作城市，生态城在国家规划设计、绿色产业、绿化景观、新能源产业、绿色交通、绿色建筑、水循环利用等方面实践出一条可复制可推广的绿色发展之路。教师挖掘贴近学生生活的真实情境素材，从生态城的美丽生活画面、静湖的治理与改造，再到“生态城的绿色发展之路谁在出力（政府、企业、社会和个人）”项目性学习，都力求从学生最熟悉的生活着手，以学生为本，突出时代性和地方性，体现思政小课堂融入社会大课堂的理念。教师可以选取更加微小、更加贴近学生生活的事例融入教学资源。例如，“生态校园”的生态理念，智能遮光板、太阳能发电设备、校园中的智能通光筒等校园设施，都是学生每天学习生活中可以捕捉的鲜活资源，可能更能引起学生的强烈共鸣。</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（三）聚焦初高中教学衔接，在议题教学中深度教学</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2019年8月中办国办发《关于深化新时代学校思想政治理论课改革创新的若干意见》中明确指出，“整体规划思政课课程目标”“在大中小学循序渐进、螺旋上升地开设思政课”。因此，初中高中的政治课教学衔接至关重要，其中九年级是初中学习的最高阶段，也必然是进行初高中教学衔接的最佳阶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本课教学中，教师注重从以下几方面有意地进行教学衔接：一是两山论的哲学“矛盾对立统一”的分析。二是生态文明理念的知识性衔接。三是从党、政府、社会、企业、个人不同角度的主体探究，理清不同主体在国家发展中的不同地位与作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同时教师选用了“议题”式活动进行探究。议题教学是高中思政课的重要教学方法，初中九年级课堂同样可以适当使用，从而更好地培养学生对社会理解与参与能力、问题分析与解决能力。当然，基于学生的认知能力，教师还可以进一步围绕议题逐层开展活动，对议题教学进一步进行结构化处理，从而形成一题多议序列化的活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新时代，核心素养导向的深度教学课堂，弥漫着“智慧的因子”。基于学科核心素养的道德与法治深度教学应把握立德树人根本任务，找准学科价值的渗透点，实现筑牢信仰之基、补足精神之钙、把稳思想之舵，实现铸魂育人的历史使命！</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0" w:firstLineChars="200"/>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0" w:firstLineChars="200"/>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0" w:firstLineChars="200"/>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[1]孙伟伟.例谈深度教学问题设计的三个“落点”[J].中学政治教学参考,2019(26):26-28.</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[2]蒋国生.深度教学:核心素养时代教师的应然选择[J].思想政治课教学,2019(06):37-39.</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[3]刘勤,周贞美.核心素养视域下的深度教学[J].思想政治课教学,2018(10):12-15.</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[4]朱志平.基于核心素养的思想政治活动型学科课程[J].思想政治课教学,2016(05):4-8.</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[5]郭元祥.知识的性质、结构与深度教学[J].课程.教材.教法,2009,29(11):17-23.</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0" w:firstLineChars="200"/>
        <w:jc w:val="both"/>
        <w:textAlignment w:val="auto"/>
        <w:rPr>
          <w:rFonts w:hint="eastAsia" w:ascii="仿宋" w:hAnsi="仿宋" w:eastAsia="仿宋" w:cs="仿宋"/>
          <w:b w:val="0"/>
          <w:bCs w:val="0"/>
          <w:sz w:val="30"/>
          <w:szCs w:val="3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830B2E"/>
    <w:multiLevelType w:val="singleLevel"/>
    <w:tmpl w:val="E0830B2E"/>
    <w:lvl w:ilvl="0" w:tentative="0">
      <w:start w:val="2"/>
      <w:numFmt w:val="chineseCounting"/>
      <w:suff w:val="nothing"/>
      <w:lvlText w:val="（%1）"/>
      <w:lvlJc w:val="left"/>
      <w:rPr>
        <w:rFonts w:hint="eastAsia"/>
      </w:rPr>
    </w:lvl>
  </w:abstractNum>
  <w:abstractNum w:abstractNumId="1">
    <w:nsid w:val="614FDA6F"/>
    <w:multiLevelType w:val="singleLevel"/>
    <w:tmpl w:val="614FDA6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E636C"/>
    <w:rsid w:val="077B7B52"/>
    <w:rsid w:val="12FB4C34"/>
    <w:rsid w:val="229306C6"/>
    <w:rsid w:val="2AF81A46"/>
    <w:rsid w:val="3AC2709B"/>
    <w:rsid w:val="3F4D34F0"/>
    <w:rsid w:val="49EE636C"/>
    <w:rsid w:val="59D40264"/>
    <w:rsid w:val="5B1056E1"/>
    <w:rsid w:val="6A0A7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otnote reference"/>
    <w:basedOn w:val="5"/>
    <w:qFormat/>
    <w:uiPriority w:val="0"/>
    <w:rPr>
      <w:vertAlign w:val="superscript"/>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2019-10-28T13:31:00Z</dcterms:created>
  <dc:creator>user</dc:creator>
  <cp:lastModifiedBy>不染</cp:lastModifiedBy>
  <cp:lastPrinted>2019-10-29T01:01:00Z</cp:lastPrinted>
  <dcterms:modified xsi:type="dcterms:W3CDTF">2020-11-13T04:57:47Z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KSORubyTemplateID" linkTarget="0">
    <vt:lpwstr>6</vt:lpwstr>
  </property>
</Properties>
</file>