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《信息技术与小学学科教学深度融合的研究》工作报告</w:t>
      </w:r>
    </w:p>
    <w:p>
      <w:pPr>
        <w:spacing w:line="560" w:lineRule="exact"/>
        <w:ind w:firstLine="680" w:firstLineChars="200"/>
        <w:jc w:val="left"/>
        <w:rPr>
          <w:rFonts w:hint="eastAsia" w:ascii="黑体" w:hAnsi="黑体" w:eastAsia="黑体" w:cs="仿宋_GB2312"/>
          <w:sz w:val="34"/>
          <w:szCs w:val="34"/>
        </w:rPr>
      </w:pPr>
      <w:r>
        <w:rPr>
          <w:rFonts w:hint="eastAsia" w:ascii="黑体" w:hAnsi="黑体" w:eastAsia="黑体" w:cs="仿宋_GB2312"/>
          <w:sz w:val="34"/>
          <w:szCs w:val="34"/>
        </w:rPr>
        <w:t>一、课题的提出与申报</w:t>
      </w:r>
    </w:p>
    <w:p>
      <w:pPr>
        <w:spacing w:line="560" w:lineRule="exact"/>
        <w:ind w:firstLine="680" w:firstLineChars="200"/>
        <w:jc w:val="left"/>
        <w:rPr>
          <w:rFonts w:hint="eastAsia" w:ascii="仿宋_GB2312" w:hAnsi="宋体" w:eastAsia="仿宋_GB2312" w:cs="宋体"/>
          <w:kern w:val="0"/>
          <w:sz w:val="34"/>
          <w:szCs w:val="34"/>
        </w:rPr>
      </w:pPr>
      <w:r>
        <w:rPr>
          <w:rFonts w:hint="eastAsia" w:ascii="仿宋_GB2312" w:hAnsi="宋体" w:eastAsia="仿宋_GB2312" w:cs="宋体"/>
          <w:kern w:val="0"/>
          <w:sz w:val="34"/>
          <w:szCs w:val="34"/>
        </w:rPr>
        <w:t>随着教育改革的不断深入，把现代信息教育技术融合到小学教育中，成为儿童少年开发潜能，深化课程改革、优化教育手段的一个重要突破口。十二五期间我们尝试实施了“课堂教学情境介入时机”的研究，通过不同时段的情境介入，孩子们的学习兴趣高涨，大大提高了课堂效率。我们通过听课、访谈、观察发现，多数的情境都借用了现代信息教育技术手段，现代信息教育技术所具备的声、形、色、光、真实、生动、视听结合等特点，能够实现课堂教学的直观化、生动化。</w:t>
      </w:r>
    </w:p>
    <w:p>
      <w:pPr>
        <w:spacing w:line="560" w:lineRule="exact"/>
        <w:ind w:firstLine="680" w:firstLineChars="200"/>
        <w:jc w:val="left"/>
        <w:rPr>
          <w:rFonts w:hint="eastAsia" w:ascii="仿宋_GB2312" w:hAnsi="宋体" w:eastAsia="仿宋_GB2312" w:cs="宋体"/>
          <w:kern w:val="0"/>
          <w:sz w:val="34"/>
          <w:szCs w:val="34"/>
        </w:rPr>
      </w:pPr>
      <w:r>
        <w:rPr>
          <w:rFonts w:hint="eastAsia" w:ascii="仿宋_GB2312" w:hAnsi="仿宋_GB2312" w:eastAsia="仿宋_GB2312" w:cs="仿宋_GB2312"/>
          <w:sz w:val="34"/>
          <w:szCs w:val="34"/>
        </w:rPr>
        <w:t>我校每个教室都具备多媒体设备，实现了网络班班通，教师人人配备电脑，为现代信息教育技术的应用提供了良好的基础，但在此方面的管理还没有形成完备的规范和体系，教师对现代信息教育技术的应用也相对随意。我们学校一线教师设想将现代信息教育技术和学科教学能够有机的融合在一起，为学生创造更“真实”的情境，直接调动学生的感官，拓宽学生的思路，让学生感受到教育之美。同时，借助现代信息教育技术的运用，来更新教师教学理念；提高课堂教学的动态效果；能够更好的激发教与学的兴趣，提供教与学的资源有效利用；信息集成化优势会大大的提高课堂教学的效率；信息技术融合与课堂教学会有效的利用互动功能，加强学习的自觉性、灵活性；延伸了传统的课堂教学，为培养师生实践与创造性提供了更为广泛的空间，同时培养了师生收集、加工、处理、运用信息的能力。</w:t>
      </w:r>
      <w:r>
        <w:rPr>
          <w:rFonts w:hint="eastAsia" w:ascii="仿宋_GB2312" w:hAnsi="宋体" w:eastAsia="仿宋_GB2312" w:cs="宋体"/>
          <w:kern w:val="0"/>
          <w:sz w:val="34"/>
          <w:szCs w:val="34"/>
        </w:rPr>
        <w:t>基于以上认识，我校提出了《现代信息教育技术与小学学科教学深度融合研究》的课题。目的是通过本课题的研究与实践，探求实现信息技术应用与学科课程教学深度融合的规律、策略和方法，培养学生信息素养，提高教学效益，系统归纳、总结、提炼出与不同学科内容、不同教学类型的深度融合的模式，提高学校教师在信息化环境下教与学的能力，为各类教育资源的多层次开放和建设创立了有利的条件。</w:t>
      </w:r>
    </w:p>
    <w:p>
      <w:pPr>
        <w:spacing w:line="560" w:lineRule="exact"/>
        <w:ind w:firstLine="680" w:firstLineChars="200"/>
        <w:rPr>
          <w:rFonts w:hint="eastAsia" w:ascii="仿宋_GB2312" w:hAnsi="仿宋_GB2312" w:eastAsia="仿宋_GB2312" w:cs="仿宋_GB2312"/>
          <w:sz w:val="34"/>
          <w:szCs w:val="34"/>
        </w:rPr>
      </w:pPr>
      <w:r>
        <w:rPr>
          <w:rFonts w:hint="eastAsia" w:ascii="黑体" w:hAnsi="黑体" w:eastAsia="黑体" w:cs="黑体"/>
          <w:sz w:val="34"/>
          <w:szCs w:val="34"/>
          <w:lang w:eastAsia="zh-CN"/>
        </w:rPr>
        <w:t>二、课题实施</w:t>
      </w:r>
      <w:r>
        <w:rPr>
          <w:rFonts w:hint="eastAsia" w:ascii="黑体" w:hAnsi="黑体" w:eastAsia="黑体" w:cs="黑体"/>
          <w:sz w:val="34"/>
          <w:szCs w:val="34"/>
        </w:rPr>
        <w:t>的基本思路</w:t>
      </w:r>
    </w:p>
    <w:p>
      <w:pPr>
        <w:spacing w:line="560" w:lineRule="exact"/>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将教师主导课堂的“以教师为中心”的传统教学结构，改变为既充分发挥教师主导作用，又突出体现学生主体地位的“主导—主体相结合”的教学结构。</w:t>
      </w:r>
    </w:p>
    <w:p>
      <w:pPr>
        <w:numPr>
          <w:ilvl w:val="0"/>
          <w:numId w:val="0"/>
        </w:numPr>
        <w:spacing w:line="560" w:lineRule="exact"/>
        <w:ind w:firstLine="680" w:firstLineChars="200"/>
        <w:jc w:val="left"/>
        <w:rPr>
          <w:rFonts w:hint="eastAsia" w:ascii="仿宋_GB2312" w:hAnsi="宋体" w:eastAsia="仿宋_GB2312" w:cs="宋体"/>
          <w:kern w:val="0"/>
          <w:sz w:val="34"/>
          <w:szCs w:val="34"/>
          <w:lang w:eastAsia="zh-CN"/>
        </w:rPr>
      </w:pPr>
      <w:r>
        <w:rPr>
          <w:rFonts w:hint="eastAsia" w:ascii="黑体" w:hAnsi="黑体" w:eastAsia="黑体" w:cs="黑体"/>
          <w:kern w:val="0"/>
          <w:sz w:val="34"/>
          <w:szCs w:val="34"/>
          <w:lang w:eastAsia="zh-CN"/>
        </w:rPr>
        <w:t>三、课题实施的具体路径</w:t>
      </w:r>
    </w:p>
    <w:p>
      <w:pPr>
        <w:numPr>
          <w:ilvl w:val="0"/>
          <w:numId w:val="0"/>
        </w:numPr>
        <w:spacing w:line="560" w:lineRule="exact"/>
        <w:ind w:firstLine="68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一</w:t>
      </w:r>
      <w:r>
        <w:rPr>
          <w:rFonts w:hint="eastAsia" w:ascii="仿宋_GB2312" w:hAnsi="仿宋_GB2312" w:eastAsia="仿宋_GB2312" w:cs="仿宋_GB2312"/>
          <w:sz w:val="34"/>
          <w:szCs w:val="34"/>
        </w:rPr>
        <w:t>是实施能有效变革课堂教学结构的创新教学模式。要想将课堂教学结构的变革真正落到实处，只有通过学科教师在课堂教学中设计并实施相关的教学模式才有可能，为此，应在不同学科中采用能实现课堂教学结构变革要求的创新教学模式。</w:t>
      </w:r>
    </w:p>
    <w:p>
      <w:pPr>
        <w:numPr>
          <w:ilvl w:val="0"/>
          <w:numId w:val="0"/>
        </w:numPr>
        <w:spacing w:line="560" w:lineRule="exact"/>
        <w:ind w:firstLine="68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rPr>
        <w:t>是根本改变传统的课堂教学结构，要从根本上改变，除了要有一整套有效的教学模式与教学方法外，还要开发出相关的教学资源，并在信息化创新理论指导下将教学模式、方法与教学资源，通过系统的教师培训，切实运用于课堂教学过程，实现学科教学质量与学生综合素质的显著提升。</w:t>
      </w:r>
    </w:p>
    <w:p>
      <w:pPr>
        <w:numPr>
          <w:ilvl w:val="0"/>
          <w:numId w:val="0"/>
        </w:numPr>
        <w:spacing w:line="560" w:lineRule="exact"/>
        <w:ind w:firstLine="68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（一）</w:t>
      </w:r>
      <w:r>
        <w:rPr>
          <w:rFonts w:hint="eastAsia" w:ascii="仿宋_GB2312" w:hAnsi="仿宋_GB2312" w:eastAsia="仿宋_GB2312" w:cs="仿宋_GB2312"/>
          <w:sz w:val="34"/>
          <w:szCs w:val="34"/>
        </w:rPr>
        <w:t>微课（微课程）教研，微中见道。微课教研，主要是为了深入有效解决教师在日常教学与研究过程中的围绕某个细微为题、具体问题或某个主题</w:t>
      </w:r>
      <w:r>
        <w:rPr>
          <w:rFonts w:hint="eastAsia" w:ascii="仿宋_GB2312" w:hAnsi="仿宋_GB2312" w:eastAsia="仿宋_GB2312" w:cs="仿宋_GB2312"/>
          <w:sz w:val="34"/>
          <w:szCs w:val="34"/>
          <w:lang w:eastAsia="zh-CN"/>
        </w:rPr>
        <w:t>或</w:t>
      </w:r>
      <w:r>
        <w:rPr>
          <w:rFonts w:hint="eastAsia" w:ascii="仿宋_GB2312" w:hAnsi="仿宋_GB2312" w:eastAsia="仿宋_GB2312" w:cs="仿宋_GB2312"/>
          <w:sz w:val="34"/>
          <w:szCs w:val="34"/>
        </w:rPr>
        <w:t>专题问题，借助区域网络教研平台，教师充分利用“微课”、教学设计、教学反思、师生点主评等多种教学资源和多种技术手段而开展多层次、多样化、多主体的相互研讨、交流互动、成果共享，从而深化教师对某个主题的认识和理解，有效提升教师专业发展水平。学校为加大教育信息化进程，深入进行课堂教学研究，提高教学效益，进一步探讨信息技术与学科教学深度融合的新途径，持续开展了“强化微课教学研究，打造和美高效课堂”系列化活动，促进教师教学方式和学生学习方式的变革，与此同时，许多教师尝试把“微课”资源用在教师备课、课件制作、课堂教学、听评课、课后反思等教学活动中，取得了显著的效果。</w:t>
      </w:r>
    </w:p>
    <w:p>
      <w:pPr>
        <w:numPr>
          <w:ilvl w:val="0"/>
          <w:numId w:val="0"/>
        </w:numPr>
        <w:spacing w:line="560" w:lineRule="exact"/>
        <w:ind w:firstLine="680"/>
        <w:jc w:val="left"/>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rPr>
        <w:t>课例研究。学校根据</w:t>
      </w:r>
      <w:r>
        <w:rPr>
          <w:rFonts w:hint="eastAsia" w:ascii="仿宋_GB2312" w:hAnsi="仿宋_GB2312" w:eastAsia="仿宋_GB2312" w:cs="仿宋_GB2312"/>
          <w:sz w:val="34"/>
          <w:szCs w:val="34"/>
          <w:lang w:eastAsia="zh-CN"/>
        </w:rPr>
        <w:t>部级</w:t>
      </w:r>
      <w:r>
        <w:rPr>
          <w:rFonts w:hint="eastAsia" w:ascii="仿宋_GB2312" w:hAnsi="仿宋_GB2312" w:eastAsia="仿宋_GB2312" w:cs="仿宋_GB2312"/>
          <w:sz w:val="34"/>
          <w:szCs w:val="34"/>
        </w:rPr>
        <w:t>、市、区“一师一优课，一课一名师”的精神要求，结合学校实际，深入开展“一师一优课，一课一名师”课例研修活动，采取团队研修形式，做到课例研修与集体备课、课堂教学改革、教师专业素养提升相结合，与高效课堂、微课的探索相结合，采取“预案上传—团队磨课—观课议课—教学反思—视频上传”研修形式，充分挖掘教师的教学潜能，聚合教师的教学智慧，促进信息技术与学科教学深度融合，推动课堂教学模式创新与变革，确保课堂教学的优质高效和教学质量的提升。</w:t>
      </w:r>
    </w:p>
    <w:p>
      <w:pPr>
        <w:spacing w:line="560" w:lineRule="exact"/>
        <w:ind w:firstLine="680" w:firstLineChars="200"/>
        <w:jc w:val="left"/>
        <w:rPr>
          <w:rFonts w:hint="eastAsia" w:ascii="黑体" w:hAnsi="黑体" w:eastAsia="黑体" w:cs="仿宋_GB2312"/>
          <w:sz w:val="34"/>
          <w:szCs w:val="34"/>
        </w:rPr>
      </w:pPr>
      <w:r>
        <w:rPr>
          <w:rFonts w:hint="eastAsia" w:ascii="黑体" w:hAnsi="黑体" w:eastAsia="黑体" w:cs="仿宋_GB2312"/>
          <w:sz w:val="34"/>
          <w:szCs w:val="34"/>
          <w:lang w:eastAsia="zh-CN"/>
        </w:rPr>
        <w:t>四</w:t>
      </w:r>
      <w:r>
        <w:rPr>
          <w:rFonts w:hint="eastAsia" w:ascii="黑体" w:hAnsi="黑体" w:eastAsia="黑体" w:cs="仿宋_GB2312"/>
          <w:sz w:val="34"/>
          <w:szCs w:val="34"/>
        </w:rPr>
        <w:t>、课题负责人和课题组主要成员</w:t>
      </w:r>
    </w:p>
    <w:tbl>
      <w:tblPr>
        <w:tblStyle w:val="4"/>
        <w:tblW w:w="96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5"/>
        <w:gridCol w:w="693"/>
        <w:gridCol w:w="753"/>
        <w:gridCol w:w="2275"/>
        <w:gridCol w:w="1159"/>
        <w:gridCol w:w="1555"/>
        <w:gridCol w:w="1132"/>
        <w:gridCol w:w="1379"/>
        <w:gridCol w:w="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1378" w:type="dxa"/>
            <w:gridSpan w:val="2"/>
            <w:vAlign w:val="center"/>
          </w:tcPr>
          <w:p>
            <w:pPr>
              <w:spacing w:line="240" w:lineRule="atLeast"/>
              <w:jc w:val="center"/>
              <w:rPr>
                <w:rFonts w:ascii="宋体" w:hAnsi="宋体"/>
                <w:position w:val="6"/>
                <w:sz w:val="26"/>
                <w:szCs w:val="26"/>
              </w:rPr>
            </w:pPr>
            <w:r>
              <w:rPr>
                <w:rFonts w:hint="eastAsia" w:ascii="宋体" w:hAnsi="宋体"/>
                <w:position w:val="6"/>
                <w:sz w:val="26"/>
                <w:szCs w:val="26"/>
              </w:rPr>
              <w:t>课题名称</w:t>
            </w:r>
          </w:p>
        </w:tc>
        <w:tc>
          <w:tcPr>
            <w:tcW w:w="8264" w:type="dxa"/>
            <w:gridSpan w:val="7"/>
            <w:vAlign w:val="center"/>
          </w:tcPr>
          <w:p>
            <w:pPr>
              <w:spacing w:line="240" w:lineRule="atLeast"/>
              <w:jc w:val="center"/>
              <w:rPr>
                <w:rFonts w:ascii="宋体" w:hAnsi="宋体"/>
                <w:position w:val="6"/>
                <w:sz w:val="26"/>
                <w:szCs w:val="26"/>
              </w:rPr>
            </w:pPr>
            <w:r>
              <w:rPr>
                <w:rFonts w:hint="eastAsia" w:ascii="宋体" w:hAnsi="宋体"/>
                <w:sz w:val="30"/>
                <w:szCs w:val="30"/>
              </w:rPr>
              <w:t>现代信息技术与小学学科教学深度融合的研究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restart"/>
            <w:vAlign w:val="center"/>
          </w:tcPr>
          <w:p>
            <w:pPr>
              <w:spacing w:line="480" w:lineRule="auto"/>
              <w:jc w:val="center"/>
              <w:rPr>
                <w:rFonts w:ascii="宋体" w:hAnsi="宋体"/>
                <w:position w:val="6"/>
                <w:sz w:val="26"/>
                <w:szCs w:val="26"/>
              </w:rPr>
            </w:pPr>
            <w:r>
              <w:rPr>
                <w:rFonts w:hint="eastAsia" w:ascii="宋体" w:hAnsi="宋体"/>
                <w:position w:val="6"/>
                <w:sz w:val="26"/>
                <w:szCs w:val="26"/>
              </w:rPr>
              <w:t>负责人</w:t>
            </w:r>
          </w:p>
        </w:tc>
        <w:tc>
          <w:tcPr>
            <w:tcW w:w="1446" w:type="dxa"/>
            <w:gridSpan w:val="2"/>
            <w:vAlign w:val="center"/>
          </w:tcPr>
          <w:p>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275"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朱静华</w:t>
            </w:r>
          </w:p>
        </w:tc>
        <w:tc>
          <w:tcPr>
            <w:tcW w:w="1159"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性    别</w:t>
            </w:r>
          </w:p>
        </w:tc>
        <w:tc>
          <w:tcPr>
            <w:tcW w:w="1555"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女</w:t>
            </w:r>
          </w:p>
        </w:tc>
        <w:tc>
          <w:tcPr>
            <w:tcW w:w="1132"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职称</w:t>
            </w:r>
          </w:p>
        </w:tc>
        <w:tc>
          <w:tcPr>
            <w:tcW w:w="1390" w:type="dxa"/>
            <w:gridSpan w:val="2"/>
            <w:vAlign w:val="center"/>
          </w:tcPr>
          <w:p>
            <w:pPr>
              <w:spacing w:line="240" w:lineRule="atLeast"/>
              <w:jc w:val="center"/>
              <w:rPr>
                <w:rFonts w:ascii="宋体" w:hAnsi="宋体"/>
                <w:position w:val="6"/>
                <w:sz w:val="26"/>
                <w:szCs w:val="26"/>
              </w:rPr>
            </w:pPr>
            <w:r>
              <w:rPr>
                <w:rFonts w:hint="eastAsia" w:ascii="宋体" w:hAnsi="宋体"/>
                <w:position w:val="6"/>
                <w:sz w:val="26"/>
                <w:szCs w:val="26"/>
              </w:rPr>
              <w:t>高级教师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办公电话</w:t>
            </w:r>
          </w:p>
        </w:tc>
        <w:tc>
          <w:tcPr>
            <w:tcW w:w="2275" w:type="dxa"/>
            <w:vAlign w:val="center"/>
          </w:tcPr>
          <w:p>
            <w:pPr>
              <w:spacing w:line="240" w:lineRule="atLeast"/>
              <w:jc w:val="center"/>
              <w:rPr>
                <w:rFonts w:hint="default" w:ascii="宋体" w:hAnsi="宋体" w:eastAsia="宋体"/>
                <w:position w:val="6"/>
                <w:sz w:val="28"/>
                <w:szCs w:val="28"/>
                <w:u w:val="single"/>
                <w:lang w:val="en-US" w:eastAsia="zh-CN"/>
              </w:rPr>
            </w:pPr>
            <w:r>
              <w:rPr>
                <w:rFonts w:hint="eastAsia" w:ascii="宋体" w:hAnsi="宋体"/>
                <w:position w:val="6"/>
                <w:sz w:val="26"/>
                <w:szCs w:val="26"/>
                <w:u w:val="single"/>
                <w:lang w:val="en-US" w:eastAsia="zh-CN"/>
              </w:rPr>
              <w:t>28876703</w:t>
            </w:r>
          </w:p>
        </w:tc>
        <w:tc>
          <w:tcPr>
            <w:tcW w:w="1159"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手机号码</w:t>
            </w:r>
          </w:p>
        </w:tc>
        <w:tc>
          <w:tcPr>
            <w:tcW w:w="4077" w:type="dxa"/>
            <w:gridSpan w:val="4"/>
            <w:vAlign w:val="center"/>
          </w:tcPr>
          <w:p>
            <w:pPr>
              <w:spacing w:line="240" w:lineRule="atLeast"/>
              <w:jc w:val="center"/>
              <w:rPr>
                <w:rFonts w:ascii="宋体" w:hAnsi="宋体"/>
                <w:position w:val="6"/>
                <w:sz w:val="28"/>
                <w:szCs w:val="28"/>
                <w:u w:val="single"/>
              </w:rPr>
            </w:pPr>
            <w:r>
              <w:rPr>
                <w:rFonts w:hint="eastAsia" w:ascii="宋体" w:hAnsi="宋体"/>
                <w:position w:val="6"/>
                <w:sz w:val="26"/>
                <w:szCs w:val="26"/>
              </w:rPr>
              <w:t>15922218908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工作单位</w:t>
            </w:r>
          </w:p>
        </w:tc>
        <w:tc>
          <w:tcPr>
            <w:tcW w:w="3434"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大邱庄镇尧舜小学</w:t>
            </w:r>
          </w:p>
        </w:tc>
        <w:tc>
          <w:tcPr>
            <w:tcW w:w="1555"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电子信箱</w:t>
            </w:r>
          </w:p>
        </w:tc>
        <w:tc>
          <w:tcPr>
            <w:tcW w:w="2522" w:type="dxa"/>
            <w:gridSpan w:val="3"/>
            <w:vAlign w:val="center"/>
          </w:tcPr>
          <w:p>
            <w:pPr>
              <w:spacing w:line="240" w:lineRule="atLeast"/>
              <w:jc w:val="center"/>
              <w:rPr>
                <w:rFonts w:ascii="宋体" w:hAnsi="宋体"/>
                <w:position w:val="6"/>
                <w:sz w:val="28"/>
                <w:szCs w:val="28"/>
              </w:rPr>
            </w:pPr>
            <w:r>
              <w:rPr>
                <w:rFonts w:hint="eastAsia" w:ascii="宋体" w:hAnsi="宋体"/>
                <w:position w:val="6"/>
                <w:sz w:val="20"/>
                <w:szCs w:val="20"/>
              </w:rPr>
              <w:t>yaoshunxiaoxue@126.com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u w:val="single"/>
              </w:rPr>
            </w:pPr>
            <w:r>
              <w:rPr>
                <w:rFonts w:hint="eastAsia" w:ascii="宋体" w:hAnsi="宋体"/>
                <w:position w:val="6"/>
                <w:sz w:val="26"/>
                <w:szCs w:val="26"/>
              </w:rPr>
              <w:t>通讯地址</w:t>
            </w:r>
          </w:p>
        </w:tc>
        <w:tc>
          <w:tcPr>
            <w:tcW w:w="3434" w:type="dxa"/>
            <w:gridSpan w:val="2"/>
            <w:vAlign w:val="center"/>
          </w:tcPr>
          <w:p>
            <w:pPr>
              <w:spacing w:line="240" w:lineRule="atLeast"/>
              <w:jc w:val="center"/>
              <w:rPr>
                <w:rFonts w:ascii="宋体" w:hAnsi="宋体"/>
                <w:position w:val="6"/>
                <w:sz w:val="24"/>
                <w:u w:val="single"/>
              </w:rPr>
            </w:pPr>
            <w:r>
              <w:rPr>
                <w:rFonts w:hint="eastAsia" w:ascii="宋体" w:hAnsi="宋体"/>
                <w:position w:val="6"/>
                <w:sz w:val="24"/>
              </w:rPr>
              <w:t>天津市静海区大邱庄镇尧舜小学</w:t>
            </w:r>
          </w:p>
        </w:tc>
        <w:tc>
          <w:tcPr>
            <w:tcW w:w="1555"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邮    编</w:t>
            </w:r>
          </w:p>
        </w:tc>
        <w:tc>
          <w:tcPr>
            <w:tcW w:w="2522" w:type="dxa"/>
            <w:gridSpan w:val="3"/>
            <w:vAlign w:val="center"/>
          </w:tcPr>
          <w:p>
            <w:pPr>
              <w:spacing w:line="240" w:lineRule="atLeast"/>
              <w:jc w:val="center"/>
              <w:rPr>
                <w:rFonts w:ascii="宋体" w:hAnsi="宋体"/>
                <w:position w:val="6"/>
                <w:sz w:val="28"/>
                <w:szCs w:val="28"/>
                <w:u w:val="single"/>
              </w:rPr>
            </w:pPr>
            <w:r>
              <w:rPr>
                <w:rFonts w:hint="eastAsia" w:ascii="宋体" w:hAnsi="宋体"/>
                <w:position w:val="6"/>
                <w:sz w:val="26"/>
                <w:szCs w:val="26"/>
              </w:rPr>
              <w:t>301606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pacing w:line="480" w:lineRule="auto"/>
              <w:jc w:val="center"/>
              <w:rPr>
                <w:rFonts w:ascii="宋体" w:hAnsi="宋体"/>
                <w:position w:val="6"/>
                <w:sz w:val="26"/>
                <w:szCs w:val="26"/>
              </w:rPr>
            </w:pPr>
            <w:r>
              <w:rPr>
                <w:rFonts w:hint="eastAsia" w:ascii="宋体" w:hAnsi="宋体"/>
                <w:position w:val="6"/>
                <w:sz w:val="26"/>
                <w:szCs w:val="26"/>
              </w:rPr>
              <w:t>联系人</w:t>
            </w:r>
          </w:p>
        </w:tc>
        <w:tc>
          <w:tcPr>
            <w:tcW w:w="1446" w:type="dxa"/>
            <w:gridSpan w:val="2"/>
            <w:vAlign w:val="center"/>
          </w:tcPr>
          <w:p>
            <w:pPr>
              <w:spacing w:line="240" w:lineRule="atLeast"/>
              <w:jc w:val="center"/>
              <w:rPr>
                <w:rFonts w:ascii="宋体" w:hAnsi="宋体"/>
                <w:position w:val="6"/>
                <w:sz w:val="26"/>
                <w:szCs w:val="26"/>
              </w:rPr>
            </w:pPr>
            <w:r>
              <w:rPr>
                <w:rFonts w:hint="eastAsia" w:ascii="宋体" w:hAnsi="宋体"/>
                <w:position w:val="6"/>
                <w:sz w:val="26"/>
                <w:szCs w:val="26"/>
              </w:rPr>
              <w:t>姓    名</w:t>
            </w:r>
          </w:p>
        </w:tc>
        <w:tc>
          <w:tcPr>
            <w:tcW w:w="2275" w:type="dxa"/>
            <w:vAlign w:val="center"/>
          </w:tcPr>
          <w:p>
            <w:pPr>
              <w:spacing w:line="240" w:lineRule="atLeast"/>
              <w:jc w:val="center"/>
              <w:rPr>
                <w:rFonts w:hint="eastAsia" w:ascii="宋体" w:hAnsi="宋体" w:eastAsia="宋体"/>
                <w:position w:val="6"/>
                <w:sz w:val="26"/>
                <w:szCs w:val="26"/>
                <w:lang w:val="en-US" w:eastAsia="zh-CN"/>
              </w:rPr>
            </w:pPr>
            <w:r>
              <w:rPr>
                <w:rFonts w:hint="eastAsia" w:ascii="宋体" w:hAnsi="宋体"/>
                <w:position w:val="6"/>
                <w:sz w:val="26"/>
                <w:szCs w:val="26"/>
                <w:lang w:val="en-US" w:eastAsia="zh-CN"/>
              </w:rPr>
              <w:t>安静</w:t>
            </w:r>
          </w:p>
        </w:tc>
        <w:tc>
          <w:tcPr>
            <w:tcW w:w="1159"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性    别</w:t>
            </w:r>
          </w:p>
        </w:tc>
        <w:tc>
          <w:tcPr>
            <w:tcW w:w="1555" w:type="dxa"/>
            <w:vAlign w:val="center"/>
          </w:tcPr>
          <w:p>
            <w:pPr>
              <w:spacing w:line="240" w:lineRule="atLeast"/>
              <w:jc w:val="center"/>
              <w:rPr>
                <w:rFonts w:hint="eastAsia" w:ascii="宋体" w:hAnsi="宋体" w:eastAsia="宋体"/>
                <w:position w:val="6"/>
                <w:sz w:val="26"/>
                <w:szCs w:val="26"/>
                <w:lang w:eastAsia="zh-CN"/>
              </w:rPr>
            </w:pPr>
            <w:r>
              <w:rPr>
                <w:rFonts w:hint="eastAsia" w:ascii="宋体" w:hAnsi="宋体"/>
                <w:position w:val="6"/>
                <w:sz w:val="26"/>
                <w:szCs w:val="26"/>
                <w:lang w:eastAsia="zh-CN"/>
              </w:rPr>
              <w:t>女</w:t>
            </w:r>
          </w:p>
        </w:tc>
        <w:tc>
          <w:tcPr>
            <w:tcW w:w="1132" w:type="dxa"/>
            <w:vAlign w:val="center"/>
          </w:tcPr>
          <w:p>
            <w:pPr>
              <w:spacing w:line="240" w:lineRule="atLeast"/>
              <w:jc w:val="center"/>
              <w:rPr>
                <w:rFonts w:ascii="宋体" w:hAnsi="宋体"/>
                <w:position w:val="6"/>
                <w:sz w:val="26"/>
                <w:szCs w:val="26"/>
              </w:rPr>
            </w:pPr>
            <w:r>
              <w:rPr>
                <w:rFonts w:hint="eastAsia" w:ascii="宋体" w:hAnsi="宋体"/>
                <w:position w:val="6"/>
                <w:sz w:val="26"/>
                <w:szCs w:val="26"/>
              </w:rPr>
              <w:t>职称</w:t>
            </w:r>
          </w:p>
        </w:tc>
        <w:tc>
          <w:tcPr>
            <w:tcW w:w="1379" w:type="dxa"/>
            <w:vAlign w:val="center"/>
          </w:tcPr>
          <w:p>
            <w:pPr>
              <w:spacing w:line="240" w:lineRule="atLeast"/>
              <w:jc w:val="center"/>
              <w:rPr>
                <w:rFonts w:ascii="宋体" w:hAnsi="宋体"/>
                <w:position w:val="6"/>
                <w:sz w:val="26"/>
                <w:szCs w:val="26"/>
              </w:rPr>
            </w:pPr>
            <w:r>
              <w:rPr>
                <w:rFonts w:hint="eastAsia" w:ascii="宋体" w:hAnsi="宋体"/>
                <w:position w:val="6"/>
                <w:sz w:val="26"/>
                <w:szCs w:val="26"/>
                <w:lang w:eastAsia="zh-CN"/>
              </w:rPr>
              <w:t>二</w:t>
            </w:r>
            <w:r>
              <w:rPr>
                <w:rFonts w:hint="eastAsia" w:ascii="宋体" w:hAnsi="宋体"/>
                <w:position w:val="6"/>
                <w:sz w:val="26"/>
                <w:szCs w:val="26"/>
              </w:rPr>
              <w:t>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办公电话</w:t>
            </w:r>
          </w:p>
        </w:tc>
        <w:tc>
          <w:tcPr>
            <w:tcW w:w="2275" w:type="dxa"/>
            <w:vAlign w:val="center"/>
          </w:tcPr>
          <w:p>
            <w:pPr>
              <w:spacing w:line="240" w:lineRule="atLeast"/>
              <w:jc w:val="center"/>
              <w:rPr>
                <w:rFonts w:hint="default" w:ascii="宋体" w:hAnsi="宋体" w:eastAsia="宋体"/>
                <w:position w:val="6"/>
                <w:sz w:val="28"/>
                <w:szCs w:val="28"/>
                <w:lang w:val="en-US" w:eastAsia="zh-CN"/>
              </w:rPr>
            </w:pPr>
            <w:r>
              <w:rPr>
                <w:rFonts w:hint="eastAsia" w:ascii="宋体" w:hAnsi="宋体"/>
                <w:position w:val="6"/>
                <w:sz w:val="26"/>
                <w:szCs w:val="26"/>
                <w:lang w:val="en-US" w:eastAsia="zh-CN"/>
              </w:rPr>
              <w:t>28876703</w:t>
            </w:r>
          </w:p>
        </w:tc>
        <w:tc>
          <w:tcPr>
            <w:tcW w:w="1159"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手机号码</w:t>
            </w:r>
          </w:p>
        </w:tc>
        <w:tc>
          <w:tcPr>
            <w:tcW w:w="4066" w:type="dxa"/>
            <w:gridSpan w:val="3"/>
            <w:vAlign w:val="center"/>
          </w:tcPr>
          <w:p>
            <w:pPr>
              <w:spacing w:line="240" w:lineRule="atLeast"/>
              <w:jc w:val="center"/>
              <w:rPr>
                <w:rFonts w:hint="default" w:ascii="宋体" w:hAnsi="宋体" w:eastAsia="宋体"/>
                <w:position w:val="6"/>
                <w:sz w:val="28"/>
                <w:szCs w:val="28"/>
                <w:u w:val="single"/>
                <w:lang w:val="en-US" w:eastAsia="zh-CN"/>
              </w:rPr>
            </w:pPr>
            <w:r>
              <w:rPr>
                <w:rFonts w:hint="eastAsia" w:ascii="宋体" w:hAnsi="宋体"/>
                <w:position w:val="6"/>
                <w:sz w:val="26"/>
                <w:szCs w:val="26"/>
                <w:lang w:val="en-US" w:eastAsia="zh-CN"/>
              </w:rPr>
              <w:t>13612127298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工作单位</w:t>
            </w:r>
          </w:p>
        </w:tc>
        <w:tc>
          <w:tcPr>
            <w:tcW w:w="3434" w:type="dxa"/>
            <w:gridSpan w:val="2"/>
            <w:vAlign w:val="center"/>
          </w:tcPr>
          <w:p>
            <w:pPr>
              <w:spacing w:line="240" w:lineRule="atLeast"/>
              <w:jc w:val="center"/>
              <w:rPr>
                <w:rFonts w:ascii="宋体" w:hAnsi="宋体"/>
                <w:position w:val="6"/>
                <w:sz w:val="28"/>
                <w:szCs w:val="28"/>
              </w:rPr>
            </w:pPr>
            <w:r>
              <w:rPr>
                <w:rFonts w:hint="eastAsia" w:ascii="宋体" w:hAnsi="宋体"/>
                <w:position w:val="6"/>
                <w:sz w:val="26"/>
                <w:szCs w:val="26"/>
              </w:rPr>
              <w:t>大邱庄镇尧舜小学</w:t>
            </w:r>
          </w:p>
        </w:tc>
        <w:tc>
          <w:tcPr>
            <w:tcW w:w="1555"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电子信箱</w:t>
            </w:r>
          </w:p>
        </w:tc>
        <w:tc>
          <w:tcPr>
            <w:tcW w:w="2511" w:type="dxa"/>
            <w:gridSpan w:val="2"/>
            <w:vAlign w:val="center"/>
          </w:tcPr>
          <w:p>
            <w:pPr>
              <w:spacing w:line="240" w:lineRule="atLeast"/>
              <w:jc w:val="center"/>
              <w:rPr>
                <w:rFonts w:ascii="宋体" w:hAnsi="宋体"/>
                <w:position w:val="6"/>
                <w:sz w:val="28"/>
                <w:szCs w:val="28"/>
              </w:rPr>
            </w:pPr>
            <w:r>
              <w:rPr>
                <w:rFonts w:hint="eastAsia" w:ascii="宋体" w:hAnsi="宋体"/>
                <w:position w:val="6"/>
                <w:sz w:val="20"/>
                <w:szCs w:val="20"/>
              </w:rPr>
              <w:t>yaoshunxiaoxue@126.com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pacing w:line="240" w:lineRule="atLeast"/>
              <w:jc w:val="center"/>
              <w:rPr>
                <w:rFonts w:ascii="宋体" w:hAnsi="宋体"/>
                <w:position w:val="6"/>
                <w:sz w:val="28"/>
                <w:szCs w:val="28"/>
              </w:rPr>
            </w:pPr>
          </w:p>
        </w:tc>
        <w:tc>
          <w:tcPr>
            <w:tcW w:w="1446" w:type="dxa"/>
            <w:gridSpan w:val="2"/>
            <w:vAlign w:val="center"/>
          </w:tcPr>
          <w:p>
            <w:pPr>
              <w:spacing w:line="240" w:lineRule="atLeast"/>
              <w:jc w:val="center"/>
              <w:rPr>
                <w:rFonts w:ascii="宋体" w:hAnsi="宋体"/>
                <w:position w:val="6"/>
                <w:sz w:val="28"/>
                <w:szCs w:val="28"/>
                <w:u w:val="single"/>
              </w:rPr>
            </w:pPr>
            <w:r>
              <w:rPr>
                <w:rFonts w:hint="eastAsia" w:ascii="宋体" w:hAnsi="宋体"/>
                <w:position w:val="6"/>
                <w:sz w:val="26"/>
                <w:szCs w:val="26"/>
              </w:rPr>
              <w:t>通讯地址</w:t>
            </w:r>
          </w:p>
        </w:tc>
        <w:tc>
          <w:tcPr>
            <w:tcW w:w="3434" w:type="dxa"/>
            <w:gridSpan w:val="2"/>
            <w:vAlign w:val="center"/>
          </w:tcPr>
          <w:p>
            <w:pPr>
              <w:spacing w:line="240" w:lineRule="atLeast"/>
              <w:jc w:val="center"/>
              <w:rPr>
                <w:rFonts w:ascii="宋体" w:hAnsi="宋体"/>
                <w:position w:val="6"/>
                <w:sz w:val="24"/>
                <w:u w:val="single"/>
              </w:rPr>
            </w:pPr>
            <w:r>
              <w:rPr>
                <w:rFonts w:hint="eastAsia" w:ascii="宋体" w:hAnsi="宋体"/>
                <w:position w:val="6"/>
                <w:sz w:val="24"/>
              </w:rPr>
              <w:t>天津市静海区大邱庄镇尧舜小学</w:t>
            </w:r>
          </w:p>
        </w:tc>
        <w:tc>
          <w:tcPr>
            <w:tcW w:w="1555" w:type="dxa"/>
            <w:vAlign w:val="center"/>
          </w:tcPr>
          <w:p>
            <w:pPr>
              <w:spacing w:line="240" w:lineRule="atLeast"/>
              <w:jc w:val="center"/>
              <w:rPr>
                <w:rFonts w:ascii="宋体" w:hAnsi="宋体"/>
                <w:position w:val="6"/>
                <w:sz w:val="28"/>
                <w:szCs w:val="28"/>
              </w:rPr>
            </w:pPr>
            <w:r>
              <w:rPr>
                <w:rFonts w:hint="eastAsia" w:ascii="宋体" w:hAnsi="宋体"/>
                <w:position w:val="6"/>
                <w:sz w:val="26"/>
                <w:szCs w:val="26"/>
              </w:rPr>
              <w:t>邮    编</w:t>
            </w:r>
          </w:p>
        </w:tc>
        <w:tc>
          <w:tcPr>
            <w:tcW w:w="2511" w:type="dxa"/>
            <w:gridSpan w:val="2"/>
            <w:vAlign w:val="center"/>
          </w:tcPr>
          <w:p>
            <w:pPr>
              <w:spacing w:line="240" w:lineRule="atLeast"/>
              <w:jc w:val="center"/>
              <w:rPr>
                <w:rFonts w:ascii="宋体" w:hAnsi="宋体"/>
                <w:position w:val="6"/>
                <w:sz w:val="28"/>
                <w:szCs w:val="28"/>
                <w:u w:val="single"/>
              </w:rPr>
            </w:pPr>
            <w:r>
              <w:rPr>
                <w:rFonts w:hint="eastAsia" w:ascii="宋体" w:hAnsi="宋体"/>
                <w:position w:val="6"/>
                <w:sz w:val="26"/>
                <w:szCs w:val="26"/>
              </w:rPr>
              <w:t>301606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restart"/>
            <w:vAlign w:val="center"/>
          </w:tcPr>
          <w:p>
            <w:pPr>
              <w:snapToGrid w:val="0"/>
              <w:spacing w:line="600" w:lineRule="auto"/>
              <w:jc w:val="center"/>
              <w:rPr>
                <w:rFonts w:ascii="宋体" w:hAnsi="宋体"/>
                <w:position w:val="6"/>
                <w:sz w:val="28"/>
                <w:szCs w:val="28"/>
              </w:rPr>
            </w:pPr>
          </w:p>
          <w:p>
            <w:pPr>
              <w:snapToGrid w:val="0"/>
              <w:spacing w:line="600" w:lineRule="auto"/>
              <w:jc w:val="center"/>
              <w:rPr>
                <w:rFonts w:ascii="宋体" w:hAnsi="宋体"/>
                <w:position w:val="6"/>
                <w:sz w:val="28"/>
                <w:szCs w:val="28"/>
              </w:rPr>
            </w:pPr>
            <w:r>
              <w:rPr>
                <w:rFonts w:hint="eastAsia" w:ascii="宋体" w:hAnsi="宋体"/>
                <w:position w:val="6"/>
                <w:sz w:val="28"/>
                <w:szCs w:val="28"/>
              </w:rPr>
              <w:t>主要参加者</w:t>
            </w:r>
          </w:p>
        </w:tc>
        <w:tc>
          <w:tcPr>
            <w:tcW w:w="1446" w:type="dxa"/>
            <w:gridSpan w:val="2"/>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姓名</w:t>
            </w:r>
          </w:p>
        </w:tc>
        <w:tc>
          <w:tcPr>
            <w:tcW w:w="3434" w:type="dxa"/>
            <w:gridSpan w:val="2"/>
            <w:vAlign w:val="center"/>
          </w:tcPr>
          <w:p>
            <w:pPr>
              <w:snapToGrid w:val="0"/>
              <w:spacing w:line="480" w:lineRule="exact"/>
              <w:jc w:val="center"/>
              <w:rPr>
                <w:rFonts w:hint="eastAsia" w:ascii="宋体" w:hAnsi="宋体" w:eastAsia="宋体"/>
                <w:position w:val="6"/>
                <w:sz w:val="28"/>
                <w:szCs w:val="28"/>
                <w:lang w:eastAsia="zh-CN"/>
              </w:rPr>
            </w:pPr>
            <w:r>
              <w:rPr>
                <w:rFonts w:hint="eastAsia" w:ascii="宋体" w:hAnsi="宋体"/>
                <w:position w:val="6"/>
                <w:sz w:val="28"/>
                <w:szCs w:val="28"/>
                <w:lang w:eastAsia="zh-CN"/>
              </w:rPr>
              <w:t>身份证号</w:t>
            </w:r>
          </w:p>
        </w:tc>
        <w:tc>
          <w:tcPr>
            <w:tcW w:w="1555" w:type="dxa"/>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职务职称</w:t>
            </w:r>
          </w:p>
        </w:tc>
        <w:tc>
          <w:tcPr>
            <w:tcW w:w="2511" w:type="dxa"/>
            <w:gridSpan w:val="2"/>
            <w:vAlign w:val="center"/>
          </w:tcPr>
          <w:p>
            <w:pPr>
              <w:snapToGrid w:val="0"/>
              <w:spacing w:line="480" w:lineRule="exact"/>
              <w:jc w:val="center"/>
              <w:rPr>
                <w:rFonts w:ascii="宋体" w:hAnsi="宋体"/>
                <w:position w:val="6"/>
                <w:sz w:val="28"/>
                <w:szCs w:val="28"/>
              </w:rPr>
            </w:pPr>
            <w:r>
              <w:rPr>
                <w:rFonts w:hint="eastAsia" w:ascii="宋体" w:hAnsi="宋体"/>
                <w:position w:val="6"/>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安静</w:t>
            </w:r>
          </w:p>
        </w:tc>
        <w:tc>
          <w:tcPr>
            <w:tcW w:w="3434" w:type="dxa"/>
            <w:gridSpan w:val="2"/>
            <w:vAlign w:val="center"/>
          </w:tcPr>
          <w:p>
            <w:pPr>
              <w:snapToGrid w:val="0"/>
              <w:spacing w:line="480" w:lineRule="exact"/>
              <w:jc w:val="center"/>
              <w:rPr>
                <w:rFonts w:hint="default" w:ascii="宋体" w:hAnsi="宋体" w:eastAsia="宋体"/>
                <w:position w:val="6"/>
                <w:sz w:val="26"/>
                <w:szCs w:val="26"/>
                <w:lang w:val="en-US" w:eastAsia="zh-CN"/>
              </w:rPr>
            </w:pPr>
            <w:r>
              <w:rPr>
                <w:rFonts w:hint="eastAsia" w:ascii="宋体" w:hAnsi="宋体"/>
                <w:position w:val="6"/>
                <w:sz w:val="26"/>
                <w:szCs w:val="26"/>
                <w:lang w:val="en-US" w:eastAsia="zh-CN"/>
              </w:rPr>
              <w:t>120223199202034422</w:t>
            </w:r>
          </w:p>
        </w:tc>
        <w:tc>
          <w:tcPr>
            <w:tcW w:w="1555" w:type="dxa"/>
            <w:vAlign w:val="center"/>
          </w:tcPr>
          <w:p>
            <w:pPr>
              <w:snapToGrid w:val="0"/>
              <w:spacing w:line="480" w:lineRule="exact"/>
              <w:jc w:val="center"/>
              <w:rPr>
                <w:rFonts w:hint="eastAsia" w:ascii="宋体" w:hAnsi="宋体" w:eastAsia="宋体"/>
                <w:position w:val="6"/>
                <w:lang w:eastAsia="zh-CN"/>
              </w:rPr>
            </w:pPr>
            <w:r>
              <w:rPr>
                <w:rFonts w:hint="eastAsia" w:ascii="宋体" w:hAnsi="宋体"/>
                <w:position w:val="6"/>
                <w:lang w:eastAsia="zh-CN"/>
              </w:rPr>
              <w:t>数学教师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王晓莹</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152326198905137388</w:t>
            </w:r>
          </w:p>
        </w:tc>
        <w:tc>
          <w:tcPr>
            <w:tcW w:w="1555" w:type="dxa"/>
            <w:vAlign w:val="center"/>
          </w:tcPr>
          <w:p>
            <w:pPr>
              <w:snapToGrid w:val="0"/>
              <w:spacing w:line="480" w:lineRule="exact"/>
              <w:jc w:val="center"/>
              <w:rPr>
                <w:rFonts w:hint="eastAsia" w:ascii="宋体" w:hAnsi="宋体" w:eastAsia="宋体"/>
                <w:position w:val="6"/>
                <w:lang w:eastAsia="zh-CN"/>
              </w:rPr>
            </w:pPr>
            <w:r>
              <w:rPr>
                <w:rFonts w:hint="eastAsia" w:ascii="宋体" w:hAnsi="宋体"/>
                <w:position w:val="6"/>
                <w:lang w:eastAsia="zh-CN"/>
              </w:rPr>
              <w:t>数学教师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王萌萌</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120223199002280645</w:t>
            </w:r>
          </w:p>
        </w:tc>
        <w:tc>
          <w:tcPr>
            <w:tcW w:w="1555" w:type="dxa"/>
            <w:vAlign w:val="center"/>
          </w:tcPr>
          <w:p>
            <w:pPr>
              <w:snapToGrid w:val="0"/>
              <w:spacing w:line="480" w:lineRule="exact"/>
              <w:jc w:val="center"/>
              <w:rPr>
                <w:rFonts w:ascii="宋体" w:hAnsi="宋体"/>
                <w:position w:val="6"/>
              </w:rPr>
            </w:pPr>
            <w:r>
              <w:rPr>
                <w:rFonts w:hint="eastAsia" w:ascii="宋体" w:hAnsi="宋体"/>
                <w:position w:val="6"/>
                <w:lang w:eastAsia="zh-CN"/>
              </w:rPr>
              <w:t>数学教师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邓庆林</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120223199312263111</w:t>
            </w:r>
          </w:p>
        </w:tc>
        <w:tc>
          <w:tcPr>
            <w:tcW w:w="1555" w:type="dxa"/>
            <w:vAlign w:val="center"/>
          </w:tcPr>
          <w:p>
            <w:pPr>
              <w:snapToGrid w:val="0"/>
              <w:spacing w:line="480" w:lineRule="exact"/>
              <w:jc w:val="center"/>
              <w:rPr>
                <w:rFonts w:hint="eastAsia" w:ascii="宋体" w:hAnsi="宋体"/>
                <w:position w:val="6"/>
                <w:lang w:eastAsia="zh-CN"/>
              </w:rPr>
            </w:pPr>
            <w:r>
              <w:rPr>
                <w:rFonts w:hint="eastAsia" w:ascii="宋体" w:hAnsi="宋体"/>
                <w:position w:val="6"/>
                <w:lang w:eastAsia="zh-CN"/>
              </w:rPr>
              <w:t>体育教师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穆瑞</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120223199310085366</w:t>
            </w:r>
          </w:p>
        </w:tc>
        <w:tc>
          <w:tcPr>
            <w:tcW w:w="1555" w:type="dxa"/>
            <w:vAlign w:val="center"/>
          </w:tcPr>
          <w:p>
            <w:pPr>
              <w:snapToGrid w:val="0"/>
              <w:spacing w:line="480" w:lineRule="exact"/>
              <w:jc w:val="center"/>
              <w:rPr>
                <w:rFonts w:hint="eastAsia" w:ascii="宋体" w:hAnsi="宋体"/>
                <w:position w:val="6"/>
                <w:lang w:eastAsia="zh-CN"/>
              </w:rPr>
            </w:pPr>
            <w:r>
              <w:rPr>
                <w:rFonts w:hint="eastAsia" w:ascii="宋体" w:hAnsi="宋体"/>
                <w:position w:val="6"/>
                <w:lang w:eastAsia="zh-CN"/>
              </w:rPr>
              <w:t>语文教师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郝娟</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120223197812244065</w:t>
            </w:r>
          </w:p>
        </w:tc>
        <w:tc>
          <w:tcPr>
            <w:tcW w:w="1555" w:type="dxa"/>
            <w:vAlign w:val="center"/>
          </w:tcPr>
          <w:p>
            <w:pPr>
              <w:snapToGrid w:val="0"/>
              <w:spacing w:line="480" w:lineRule="exact"/>
              <w:jc w:val="center"/>
              <w:rPr>
                <w:rFonts w:hint="eastAsia" w:ascii="宋体" w:hAnsi="宋体"/>
                <w:position w:val="6"/>
                <w:lang w:eastAsia="zh-CN"/>
              </w:rPr>
            </w:pPr>
            <w:r>
              <w:rPr>
                <w:rFonts w:hint="eastAsia" w:ascii="宋体" w:hAnsi="宋体"/>
                <w:position w:val="6"/>
                <w:lang w:eastAsia="zh-CN"/>
              </w:rPr>
              <w:t>英语教师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王凤</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120223197801283122</w:t>
            </w:r>
          </w:p>
        </w:tc>
        <w:tc>
          <w:tcPr>
            <w:tcW w:w="1555" w:type="dxa"/>
            <w:vAlign w:val="center"/>
          </w:tcPr>
          <w:p>
            <w:pPr>
              <w:snapToGrid w:val="0"/>
              <w:spacing w:line="480" w:lineRule="exact"/>
              <w:jc w:val="center"/>
              <w:rPr>
                <w:rFonts w:hint="eastAsia" w:ascii="宋体" w:hAnsi="宋体"/>
                <w:position w:val="6"/>
                <w:lang w:eastAsia="zh-CN"/>
              </w:rPr>
            </w:pPr>
            <w:r>
              <w:rPr>
                <w:rFonts w:hint="eastAsia" w:ascii="宋体" w:hAnsi="宋体"/>
                <w:position w:val="6"/>
                <w:lang w:eastAsia="zh-CN"/>
              </w:rPr>
              <w:t>综合教研组长</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王会云</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120223197206084065</w:t>
            </w:r>
          </w:p>
        </w:tc>
        <w:tc>
          <w:tcPr>
            <w:tcW w:w="1555" w:type="dxa"/>
            <w:vAlign w:val="center"/>
          </w:tcPr>
          <w:p>
            <w:pPr>
              <w:snapToGrid w:val="0"/>
              <w:spacing w:line="480" w:lineRule="exact"/>
              <w:jc w:val="center"/>
              <w:rPr>
                <w:rFonts w:hint="eastAsia" w:ascii="宋体" w:hAnsi="宋体" w:eastAsia="宋体"/>
                <w:position w:val="6"/>
                <w:lang w:eastAsia="zh-CN"/>
              </w:rPr>
            </w:pPr>
            <w:r>
              <w:rPr>
                <w:rFonts w:hint="eastAsia" w:ascii="宋体" w:hAnsi="宋体"/>
                <w:position w:val="6"/>
                <w:lang w:eastAsia="zh-CN"/>
              </w:rPr>
              <w:t>语文教研组长</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陈喜荣</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12022319710410466x</w:t>
            </w:r>
          </w:p>
        </w:tc>
        <w:tc>
          <w:tcPr>
            <w:tcW w:w="1555" w:type="dxa"/>
            <w:vAlign w:val="center"/>
          </w:tcPr>
          <w:p>
            <w:pPr>
              <w:snapToGrid w:val="0"/>
              <w:spacing w:line="480" w:lineRule="exact"/>
              <w:jc w:val="center"/>
              <w:rPr>
                <w:rFonts w:ascii="宋体" w:hAnsi="宋体"/>
                <w:position w:val="6"/>
              </w:rPr>
            </w:pPr>
            <w:r>
              <w:rPr>
                <w:rFonts w:hint="eastAsia" w:ascii="宋体" w:hAnsi="宋体"/>
                <w:position w:val="6"/>
                <w:lang w:eastAsia="zh-CN"/>
              </w:rPr>
              <w:t>数学教师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48" w:hRule="exact"/>
          <w:jc w:val="center"/>
        </w:trPr>
        <w:tc>
          <w:tcPr>
            <w:tcW w:w="685" w:type="dxa"/>
            <w:vMerge w:val="continue"/>
            <w:vAlign w:val="center"/>
          </w:tcPr>
          <w:p>
            <w:pPr>
              <w:snapToGrid w:val="0"/>
              <w:spacing w:line="480" w:lineRule="exact"/>
              <w:jc w:val="center"/>
              <w:rPr>
                <w:rFonts w:ascii="宋体" w:hAnsi="宋体"/>
                <w:position w:val="6"/>
                <w:sz w:val="26"/>
                <w:szCs w:val="26"/>
              </w:rPr>
            </w:pPr>
          </w:p>
        </w:tc>
        <w:tc>
          <w:tcPr>
            <w:tcW w:w="1446" w:type="dxa"/>
            <w:gridSpan w:val="2"/>
            <w:vAlign w:val="center"/>
          </w:tcPr>
          <w:p>
            <w:pPr>
              <w:snapToGrid w:val="0"/>
              <w:spacing w:line="480" w:lineRule="exact"/>
              <w:jc w:val="center"/>
              <w:rPr>
                <w:rFonts w:hint="eastAsia" w:ascii="宋体" w:hAnsi="宋体" w:eastAsia="宋体"/>
                <w:position w:val="6"/>
                <w:sz w:val="26"/>
                <w:szCs w:val="26"/>
                <w:lang w:eastAsia="zh-CN"/>
              </w:rPr>
            </w:pPr>
            <w:r>
              <w:rPr>
                <w:rFonts w:hint="eastAsia" w:ascii="宋体" w:hAnsi="宋体"/>
                <w:position w:val="6"/>
                <w:sz w:val="26"/>
                <w:szCs w:val="26"/>
                <w:lang w:eastAsia="zh-CN"/>
              </w:rPr>
              <w:t>杨金荣</w:t>
            </w:r>
          </w:p>
        </w:tc>
        <w:tc>
          <w:tcPr>
            <w:tcW w:w="3434"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120223196702285822</w:t>
            </w:r>
          </w:p>
        </w:tc>
        <w:tc>
          <w:tcPr>
            <w:tcW w:w="1555" w:type="dxa"/>
            <w:vAlign w:val="center"/>
          </w:tcPr>
          <w:p>
            <w:pPr>
              <w:snapToGrid w:val="0"/>
              <w:spacing w:line="480" w:lineRule="exact"/>
              <w:jc w:val="center"/>
              <w:rPr>
                <w:rFonts w:ascii="宋体" w:hAnsi="宋体"/>
                <w:position w:val="6"/>
              </w:rPr>
            </w:pPr>
            <w:r>
              <w:rPr>
                <w:rFonts w:hint="eastAsia" w:ascii="宋体" w:hAnsi="宋体"/>
                <w:position w:val="6"/>
              </w:rPr>
              <w:t>英语教师</w:t>
            </w:r>
          </w:p>
        </w:tc>
        <w:tc>
          <w:tcPr>
            <w:tcW w:w="2511" w:type="dxa"/>
            <w:gridSpan w:val="2"/>
            <w:vAlign w:val="center"/>
          </w:tcPr>
          <w:p>
            <w:pPr>
              <w:snapToGrid w:val="0"/>
              <w:spacing w:line="480" w:lineRule="exact"/>
              <w:jc w:val="center"/>
              <w:rPr>
                <w:rFonts w:ascii="宋体" w:hAnsi="宋体"/>
                <w:position w:val="6"/>
                <w:sz w:val="26"/>
                <w:szCs w:val="26"/>
              </w:rPr>
            </w:pPr>
            <w:r>
              <w:rPr>
                <w:rFonts w:hint="eastAsia" w:ascii="宋体" w:hAnsi="宋体"/>
                <w:position w:val="6"/>
                <w:sz w:val="26"/>
                <w:szCs w:val="26"/>
              </w:rPr>
              <w:t>实践研究</w:t>
            </w:r>
          </w:p>
        </w:tc>
      </w:tr>
    </w:tbl>
    <w:p>
      <w:pPr>
        <w:spacing w:line="560" w:lineRule="exact"/>
        <w:ind w:firstLine="680" w:firstLineChars="200"/>
        <w:rPr>
          <w:rFonts w:hint="eastAsia" w:ascii="黑体" w:hAnsi="黑体" w:eastAsia="黑体"/>
          <w:sz w:val="34"/>
          <w:szCs w:val="34"/>
        </w:rPr>
      </w:pPr>
      <w:r>
        <w:rPr>
          <w:rFonts w:hint="eastAsia" w:ascii="黑体" w:hAnsi="黑体" w:eastAsia="黑体"/>
          <w:sz w:val="34"/>
          <w:szCs w:val="34"/>
          <w:lang w:eastAsia="zh-CN"/>
        </w:rPr>
        <w:t>五</w:t>
      </w:r>
      <w:r>
        <w:rPr>
          <w:rFonts w:hint="eastAsia" w:ascii="黑体" w:hAnsi="黑体" w:eastAsia="黑体"/>
          <w:sz w:val="34"/>
          <w:szCs w:val="34"/>
        </w:rPr>
        <w:t>、研究过程</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（一）课题研究的主要进程</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准备阶段（2016年9月——2016年12月）</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1.调查分析我校现代教育技术与学科教学现状，整理、收集各种数据。</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2.组建课题组，组织课题组成员学习理论，接受相关知识培训，上网查询资源。</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3.填写课题申请书，设计实验方案，制定实验计划，培训实验教师，认真做好研究前的各种准备工作。</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实施阶段（2016年12月——201</w:t>
      </w:r>
      <w:r>
        <w:rPr>
          <w:rFonts w:hint="eastAsia" w:ascii="仿宋_GB2312" w:hAnsi="Calibri" w:eastAsia="仿宋_GB2312"/>
          <w:sz w:val="34"/>
          <w:szCs w:val="34"/>
          <w:lang w:val="en-US" w:eastAsia="zh-CN"/>
        </w:rPr>
        <w:t>9</w:t>
      </w:r>
      <w:r>
        <w:rPr>
          <w:rFonts w:hint="eastAsia" w:ascii="仿宋_GB2312" w:hAnsi="Calibri" w:eastAsia="仿宋_GB2312"/>
          <w:sz w:val="34"/>
          <w:szCs w:val="34"/>
        </w:rPr>
        <w:t>年6月）</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1.初步形成不同学科、不同年级信息技术与教学活动融合的策略。对“信息技术与学科教学融合的研究”的教学方法、教学效果进行测量与分析，探讨它对学生产生的作用和影响，优化网络和多媒体软件，研究网络多媒体教学软件开发中的一些理论、技术问题。</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2.结合各学科课程的内容，探讨现代信息教育技术与各科教学的有效融合点，进行教学设计、实施教学过程，探究“信息技术与学科教学融合”的教学模式和教学方法。</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总结阶段（201</w:t>
      </w:r>
      <w:r>
        <w:rPr>
          <w:rFonts w:hint="eastAsia" w:ascii="仿宋_GB2312" w:hAnsi="Calibri" w:eastAsia="仿宋_GB2312"/>
          <w:sz w:val="34"/>
          <w:szCs w:val="34"/>
          <w:lang w:val="en-US" w:eastAsia="zh-CN"/>
        </w:rPr>
        <w:t>9</w:t>
      </w:r>
      <w:r>
        <w:rPr>
          <w:rFonts w:hint="eastAsia" w:ascii="仿宋_GB2312" w:hAnsi="Calibri" w:eastAsia="仿宋_GB2312"/>
          <w:sz w:val="34"/>
          <w:szCs w:val="34"/>
        </w:rPr>
        <w:t>年6月——20</w:t>
      </w:r>
      <w:r>
        <w:rPr>
          <w:rFonts w:hint="eastAsia" w:ascii="仿宋_GB2312" w:hAnsi="Calibri" w:eastAsia="仿宋_GB2312"/>
          <w:sz w:val="34"/>
          <w:szCs w:val="34"/>
          <w:lang w:val="en-US" w:eastAsia="zh-CN"/>
        </w:rPr>
        <w:t>20</w:t>
      </w:r>
      <w:r>
        <w:rPr>
          <w:rFonts w:hint="eastAsia" w:ascii="仿宋_GB2312" w:hAnsi="Calibri" w:eastAsia="仿宋_GB2312"/>
          <w:sz w:val="34"/>
          <w:szCs w:val="34"/>
        </w:rPr>
        <w:t>年</w:t>
      </w:r>
      <w:r>
        <w:rPr>
          <w:rFonts w:hint="eastAsia" w:ascii="仿宋_GB2312" w:hAnsi="Calibri" w:eastAsia="仿宋_GB2312"/>
          <w:sz w:val="34"/>
          <w:szCs w:val="34"/>
          <w:lang w:val="en-US" w:eastAsia="zh-CN"/>
        </w:rPr>
        <w:t>6</w:t>
      </w:r>
      <w:r>
        <w:rPr>
          <w:rFonts w:hint="eastAsia" w:ascii="仿宋_GB2312" w:hAnsi="Calibri" w:eastAsia="仿宋_GB2312"/>
          <w:sz w:val="34"/>
          <w:szCs w:val="34"/>
        </w:rPr>
        <w:t>月）</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1.将实验教师的典型教案、课例、实验记录、经验论文汇编成册，完成课题研究成果集。将优秀课例拍摄成录像课，作为成果积存。充实、完善学校教育资源库。</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2.收集整理资料，完成结题报告，接受专家鉴定。</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3.撰写课题研究工作报告和研究报告。</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（二）研究活动与措施</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1.课题研究准备阶段，利用调查问卷的方式进行我校在现代信息教育技术与小学学科教学融合方面存在问题的调查与研究。</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2.组织教师进行各级各类，不同方面的信息教育技术的学习和培训。</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3.开展课堂教学研究课活动，深入各学科课堂教学进行听课，利用教研时间各学科组进行评课、教学研讨，教课题组教师进行“现代信息教育技术与小学学科教学融合”的课堂教学策略、技能的研究。</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4.各学科组在教研组长的带领下，进行提高学习效率的研究和现代信息教育技术与小学学科教学深度融合教学模式的研究。</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5.</w:t>
      </w:r>
      <w:r>
        <w:rPr>
          <w:rFonts w:hint="eastAsia" w:ascii="仿宋_GB2312" w:hAnsi="宋体" w:eastAsia="仿宋_GB2312" w:cs="宋体"/>
          <w:kern w:val="0"/>
          <w:sz w:val="34"/>
          <w:szCs w:val="34"/>
        </w:rPr>
        <w:t xml:space="preserve"> 各教研组结合本学科特点，开展观摩课、同课异构等多形式的教学实践，探求实现信息技术应用与学科课程教学有效融合的规律、策略和方法，培养学生信息素养，提高教学效益，并广泛征集教学案例，并做好归纳和分析。</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6.课题组教师在研期间，不断探索，及时反思，总结经验。积极撰写论文、教学反思，积累优质的课例和教学设计。</w:t>
      </w:r>
    </w:p>
    <w:p>
      <w:pPr>
        <w:spacing w:line="560" w:lineRule="exact"/>
        <w:ind w:firstLine="680" w:firstLineChars="200"/>
        <w:rPr>
          <w:rFonts w:hint="eastAsia" w:ascii="仿宋_GB2312" w:hAnsi="宋体" w:eastAsia="仿宋_GB2312" w:cs="宋体"/>
          <w:kern w:val="0"/>
          <w:sz w:val="34"/>
          <w:szCs w:val="34"/>
        </w:rPr>
      </w:pPr>
      <w:r>
        <w:rPr>
          <w:rFonts w:hint="eastAsia" w:ascii="仿宋_GB2312" w:hAnsi="宋体" w:eastAsia="仿宋_GB2312" w:cs="宋体"/>
          <w:kern w:val="0"/>
          <w:sz w:val="34"/>
          <w:szCs w:val="34"/>
        </w:rPr>
        <w:t>7.各个教研组以课题组为中心，以具体的模式流程为载体，结合教学实际，有创造性的确定适合自己学科特点的教学方法，进行实验与研究，把研究活动与课堂教学紧密结合起来，并做好阶段性总结，及时发现问题。</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（三）阶段总结</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1.2017年9月27日,课题组在大邱庄镇尧舜小学举行开题活动</w:t>
      </w:r>
      <w:r>
        <w:rPr>
          <w:rFonts w:hint="eastAsia" w:ascii="仿宋_GB2312" w:hAnsi="Calibri" w:eastAsia="仿宋_GB2312"/>
          <w:sz w:val="34"/>
          <w:szCs w:val="34"/>
          <w:lang w:eastAsia="zh-CN"/>
        </w:rPr>
        <w:t>，</w:t>
      </w:r>
      <w:r>
        <w:rPr>
          <w:rFonts w:hint="eastAsia" w:ascii="仿宋_GB2312" w:hAnsi="Calibri" w:eastAsia="仿宋_GB2312"/>
          <w:sz w:val="34"/>
          <w:szCs w:val="34"/>
        </w:rPr>
        <w:t>课题负责人宣读开题报告。</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2.2017年9月30日，课题组召开讨论会，修改课题研究题目，由原来的“现代信息技术与小学学科教学深度融合”变更为“信息</w:t>
      </w:r>
      <w:bookmarkStart w:id="0" w:name="_GoBack"/>
      <w:bookmarkEnd w:id="0"/>
      <w:r>
        <w:rPr>
          <w:rFonts w:hint="eastAsia" w:ascii="仿宋_GB2312" w:hAnsi="Calibri" w:eastAsia="仿宋_GB2312"/>
          <w:sz w:val="34"/>
          <w:szCs w:val="34"/>
        </w:rPr>
        <w:t>技术与小学学科教学深度融合的研究”，确定研究实施方案，形成报告。</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3.2017年10月深入课堂进行实践研究，不断探索不同学科、不同年级信息技术与教学活动深度融合的策略。</w:t>
      </w:r>
    </w:p>
    <w:p>
      <w:pPr>
        <w:spacing w:line="560" w:lineRule="exact"/>
        <w:ind w:firstLine="680" w:firstLineChars="200"/>
        <w:rPr>
          <w:rFonts w:hint="eastAsia" w:ascii="仿宋_GB2312" w:hAnsi="Calibri" w:eastAsia="仿宋_GB2312"/>
          <w:sz w:val="34"/>
          <w:szCs w:val="34"/>
        </w:rPr>
      </w:pPr>
      <w:r>
        <w:rPr>
          <w:rFonts w:hint="eastAsia" w:ascii="仿宋_GB2312" w:hAnsi="Calibri" w:eastAsia="仿宋_GB2312"/>
          <w:sz w:val="34"/>
          <w:szCs w:val="34"/>
        </w:rPr>
        <w:t>4.2017年11月，信息技术教育技术与美术学科教学的融合初见成效，教研组成员每周进行一次相关主题的研讨，在区先进教研组验收中美术教研组得到区教研员的一致认可。</w:t>
      </w:r>
    </w:p>
    <w:p>
      <w:pPr>
        <w:spacing w:line="560" w:lineRule="exact"/>
        <w:ind w:firstLine="680" w:firstLineChars="200"/>
        <w:rPr>
          <w:rFonts w:hint="eastAsia" w:ascii="仿宋_GB2312" w:eastAsia="仿宋_GB2312"/>
          <w:sz w:val="34"/>
          <w:szCs w:val="34"/>
        </w:rPr>
      </w:pPr>
      <w:r>
        <w:rPr>
          <w:rFonts w:hint="eastAsia" w:ascii="仿宋_GB2312" w:hAnsi="Calibri" w:eastAsia="仿宋_GB2312"/>
          <w:sz w:val="34"/>
          <w:szCs w:val="34"/>
          <w:lang w:val="en-US" w:eastAsia="zh-CN"/>
        </w:rPr>
        <w:t>5</w:t>
      </w:r>
      <w:r>
        <w:rPr>
          <w:rFonts w:hint="eastAsia" w:ascii="仿宋_GB2312" w:hAnsi="Calibri" w:eastAsia="仿宋_GB2312"/>
          <w:sz w:val="34"/>
          <w:szCs w:val="34"/>
        </w:rPr>
        <w:t>.</w:t>
      </w:r>
      <w:r>
        <w:rPr>
          <w:rFonts w:hint="eastAsia" w:ascii="仿宋_GB2312" w:eastAsia="仿宋_GB2312"/>
          <w:sz w:val="34"/>
          <w:szCs w:val="34"/>
        </w:rPr>
        <w:t>在“信息教育技术与学科教学深度融合”的课堂教学实践的基础上，以学科组为单位进行“信息教育技术与学科教学深度融合”的微课题研究。</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rPr>
        <w:t>（1） 语文学科组研讨“课堂教学中视频与音频应用的利与弊”</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rPr>
        <w:t>（2）数学学科组研讨“电子白板在数学课堂教学中的恰当运用”</w:t>
      </w:r>
    </w:p>
    <w:p>
      <w:pPr>
        <w:spacing w:line="560" w:lineRule="exact"/>
        <w:ind w:firstLine="680" w:firstLineChars="200"/>
        <w:rPr>
          <w:rFonts w:hint="eastAsia" w:ascii="仿宋_GB2312" w:hAnsi="Calibri" w:eastAsia="仿宋_GB2312"/>
          <w:sz w:val="34"/>
          <w:szCs w:val="34"/>
        </w:rPr>
      </w:pPr>
      <w:r>
        <w:rPr>
          <w:rFonts w:hint="eastAsia" w:ascii="仿宋_GB2312" w:eastAsia="仿宋_GB2312"/>
          <w:sz w:val="34"/>
          <w:szCs w:val="34"/>
        </w:rPr>
        <w:t>（3）英语学科组研讨“英语课堂教学中点读机的恰当运用”</w:t>
      </w:r>
    </w:p>
    <w:p>
      <w:pPr>
        <w:spacing w:line="560" w:lineRule="exact"/>
        <w:ind w:firstLine="680" w:firstLineChars="200"/>
        <w:rPr>
          <w:rFonts w:hint="eastAsia" w:ascii="仿宋_GB2312" w:eastAsia="仿宋_GB2312"/>
          <w:sz w:val="34"/>
          <w:szCs w:val="34"/>
        </w:rPr>
      </w:pPr>
      <w:r>
        <w:rPr>
          <w:rFonts w:hint="eastAsia" w:ascii="仿宋_GB2312" w:hAnsi="Calibri" w:eastAsia="仿宋_GB2312"/>
          <w:sz w:val="34"/>
          <w:szCs w:val="34"/>
          <w:lang w:val="en-US" w:eastAsia="zh-CN"/>
        </w:rPr>
        <w:t>6</w:t>
      </w:r>
      <w:r>
        <w:rPr>
          <w:rFonts w:hint="eastAsia" w:ascii="仿宋_GB2312" w:hAnsi="Calibri" w:eastAsia="仿宋_GB2312"/>
          <w:sz w:val="34"/>
          <w:szCs w:val="34"/>
        </w:rPr>
        <w:t>.201</w:t>
      </w:r>
      <w:r>
        <w:rPr>
          <w:rFonts w:hint="eastAsia" w:ascii="仿宋_GB2312" w:hAnsi="Calibri" w:eastAsia="仿宋_GB2312"/>
          <w:sz w:val="34"/>
          <w:szCs w:val="34"/>
          <w:lang w:val="en-US" w:eastAsia="zh-CN"/>
        </w:rPr>
        <w:t>9</w:t>
      </w:r>
      <w:r>
        <w:rPr>
          <w:rFonts w:hint="eastAsia" w:ascii="仿宋_GB2312" w:hAnsi="Calibri" w:eastAsia="仿宋_GB2312"/>
          <w:sz w:val="34"/>
          <w:szCs w:val="34"/>
        </w:rPr>
        <w:t>年</w:t>
      </w:r>
      <w:r>
        <w:rPr>
          <w:rFonts w:hint="eastAsia" w:ascii="仿宋_GB2312" w:hAnsi="Calibri" w:eastAsia="仿宋_GB2312"/>
          <w:sz w:val="34"/>
          <w:szCs w:val="34"/>
          <w:lang w:val="en-US" w:eastAsia="zh-CN"/>
        </w:rPr>
        <w:t>6</w:t>
      </w:r>
      <w:r>
        <w:rPr>
          <w:rFonts w:hint="eastAsia" w:ascii="仿宋_GB2312" w:hAnsi="Calibri" w:eastAsia="仿宋_GB2312"/>
          <w:sz w:val="34"/>
          <w:szCs w:val="34"/>
        </w:rPr>
        <w:t>月至201</w:t>
      </w:r>
      <w:r>
        <w:rPr>
          <w:rFonts w:hint="eastAsia" w:ascii="仿宋_GB2312" w:hAnsi="Calibri" w:eastAsia="仿宋_GB2312"/>
          <w:sz w:val="34"/>
          <w:szCs w:val="34"/>
          <w:lang w:val="en-US" w:eastAsia="zh-CN"/>
        </w:rPr>
        <w:t>9</w:t>
      </w:r>
      <w:r>
        <w:rPr>
          <w:rFonts w:hint="eastAsia" w:ascii="仿宋_GB2312" w:hAnsi="Calibri" w:eastAsia="仿宋_GB2312"/>
          <w:sz w:val="34"/>
          <w:szCs w:val="34"/>
        </w:rPr>
        <w:t>年</w:t>
      </w:r>
      <w:r>
        <w:rPr>
          <w:rFonts w:hint="eastAsia" w:ascii="仿宋_GB2312" w:hAnsi="Calibri" w:eastAsia="仿宋_GB2312"/>
          <w:sz w:val="34"/>
          <w:szCs w:val="34"/>
          <w:lang w:val="en-US" w:eastAsia="zh-CN"/>
        </w:rPr>
        <w:t>12</w:t>
      </w:r>
      <w:r>
        <w:rPr>
          <w:rFonts w:hint="eastAsia" w:ascii="仿宋_GB2312" w:hAnsi="Calibri" w:eastAsia="仿宋_GB2312"/>
          <w:sz w:val="34"/>
          <w:szCs w:val="34"/>
        </w:rPr>
        <w:t>月，课题组进行课题结题准备工作，</w:t>
      </w:r>
      <w:r>
        <w:rPr>
          <w:rFonts w:hint="eastAsia" w:ascii="仿宋_GB2312" w:eastAsia="仿宋_GB2312"/>
          <w:sz w:val="34"/>
          <w:szCs w:val="34"/>
        </w:rPr>
        <w:t>将实验教师的典型教案、课例、实验记录、经验论文收集整理，完成课题研究成果集。将优秀课例拍摄成录像课，作为成果积存。充实、完善学校教育资源库。撰写结题报告和课题研究工作报告。</w:t>
      </w:r>
    </w:p>
    <w:p>
      <w:pPr>
        <w:numPr>
          <w:ilvl w:val="0"/>
          <w:numId w:val="0"/>
        </w:numPr>
        <w:spacing w:line="560" w:lineRule="exact"/>
        <w:ind w:firstLine="680" w:firstLineChars="200"/>
        <w:rPr>
          <w:rFonts w:hint="eastAsia" w:ascii="黑体" w:hAnsi="黑体" w:eastAsia="黑体"/>
          <w:sz w:val="34"/>
          <w:szCs w:val="34"/>
        </w:rPr>
      </w:pPr>
      <w:r>
        <w:rPr>
          <w:rFonts w:hint="eastAsia" w:ascii="黑体" w:hAnsi="黑体" w:eastAsia="黑体"/>
          <w:sz w:val="34"/>
          <w:szCs w:val="34"/>
          <w:lang w:eastAsia="zh-CN"/>
        </w:rPr>
        <w:t>六、</w:t>
      </w:r>
      <w:r>
        <w:rPr>
          <w:rFonts w:hint="eastAsia" w:ascii="黑体" w:hAnsi="黑体" w:eastAsia="黑体"/>
          <w:sz w:val="34"/>
          <w:szCs w:val="34"/>
        </w:rPr>
        <w:t>研究成果与效果</w:t>
      </w:r>
    </w:p>
    <w:p>
      <w:pPr>
        <w:spacing w:line="560" w:lineRule="exact"/>
        <w:ind w:firstLine="680" w:firstLineChars="200"/>
        <w:rPr>
          <w:rFonts w:hint="eastAsia" w:ascii="仿宋_GB2312" w:eastAsia="仿宋_GB2312"/>
          <w:sz w:val="34"/>
          <w:szCs w:val="34"/>
        </w:rPr>
      </w:pPr>
      <w:r>
        <w:rPr>
          <w:rFonts w:hint="eastAsia" w:ascii="仿宋_GB2312" w:eastAsia="仿宋_GB2312"/>
          <w:sz w:val="34"/>
          <w:szCs w:val="34"/>
        </w:rPr>
        <w:t>通过近三年的研究，我们顺利完成了研究计划，基本实现了研究目标，取得了些许成果，基本上达到了预期的效果。学生的信息素养得到了极大的提高，有效地促进了学生的学习和发展。教师得到了长足的进步，运用多媒体辅助教学，追求课堂教学信息化，有效地开发拓展了课程资源，优化了课堂教学。各学科教师撰写的多篇论文获得市级、区级一二三等奖，报送的课例获得国家级、市级、区级奖励。同时，教师总结积累了不少教学案例、教学反思，教学精彩片段，对课题研究起到促进作用。</w:t>
      </w:r>
    </w:p>
    <w:p>
      <w:pPr>
        <w:spacing w:line="560" w:lineRule="exact"/>
        <w:ind w:firstLine="680" w:firstLineChars="200"/>
        <w:rPr>
          <w:rFonts w:hint="eastAsia" w:ascii="仿宋_GB2312" w:eastAsia="仿宋_GB2312"/>
          <w:sz w:val="34"/>
          <w:szCs w:val="34"/>
        </w:rPr>
      </w:pPr>
    </w:p>
    <w:p>
      <w:pPr>
        <w:spacing w:line="560" w:lineRule="exact"/>
        <w:ind w:firstLine="680" w:firstLineChars="200"/>
        <w:rPr>
          <w:rFonts w:hint="eastAsia" w:ascii="仿宋_GB2312" w:eastAsia="仿宋_GB2312"/>
          <w:sz w:val="34"/>
          <w:szCs w:val="34"/>
        </w:rPr>
      </w:pPr>
    </w:p>
    <w:p>
      <w:pPr>
        <w:spacing w:line="560" w:lineRule="exact"/>
        <w:ind w:firstLine="200"/>
        <w:rPr>
          <w:rFonts w:hint="eastAsia" w:ascii="仿宋_GB2312" w:eastAsia="仿宋_GB2312"/>
          <w:sz w:val="34"/>
          <w:szCs w:val="34"/>
        </w:rPr>
      </w:pPr>
    </w:p>
    <w:p>
      <w:pPr>
        <w:spacing w:line="520" w:lineRule="exact"/>
        <w:rPr>
          <w:rFonts w:ascii="楷体_GB2312" w:hAnsi="Calibri" w:eastAsia="楷体_GB2312"/>
          <w:sz w:val="32"/>
          <w:szCs w:val="24"/>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537C"/>
    <w:rsid w:val="000C0083"/>
    <w:rsid w:val="001E3A39"/>
    <w:rsid w:val="001F1A46"/>
    <w:rsid w:val="00353372"/>
    <w:rsid w:val="0039589B"/>
    <w:rsid w:val="003A0ABC"/>
    <w:rsid w:val="003B5FB8"/>
    <w:rsid w:val="00460E61"/>
    <w:rsid w:val="005C0141"/>
    <w:rsid w:val="00772BDF"/>
    <w:rsid w:val="00780360"/>
    <w:rsid w:val="007F3752"/>
    <w:rsid w:val="008070CE"/>
    <w:rsid w:val="00873191"/>
    <w:rsid w:val="00917DDF"/>
    <w:rsid w:val="00954001"/>
    <w:rsid w:val="00A41448"/>
    <w:rsid w:val="00A75ABF"/>
    <w:rsid w:val="00AA7110"/>
    <w:rsid w:val="00C0537C"/>
    <w:rsid w:val="00CF4973"/>
    <w:rsid w:val="00DE7D59"/>
    <w:rsid w:val="00DF274B"/>
    <w:rsid w:val="00F46159"/>
    <w:rsid w:val="00F505B2"/>
    <w:rsid w:val="12A676E3"/>
    <w:rsid w:val="15110233"/>
    <w:rsid w:val="1A5030F8"/>
    <w:rsid w:val="1DE56E68"/>
    <w:rsid w:val="1DE872DA"/>
    <w:rsid w:val="212C286B"/>
    <w:rsid w:val="219004FF"/>
    <w:rsid w:val="28CC67FE"/>
    <w:rsid w:val="28FC3AAB"/>
    <w:rsid w:val="2AD96771"/>
    <w:rsid w:val="2C031C9A"/>
    <w:rsid w:val="2D4F6B9C"/>
    <w:rsid w:val="375576FF"/>
    <w:rsid w:val="41500D1D"/>
    <w:rsid w:val="429B7B99"/>
    <w:rsid w:val="4624280C"/>
    <w:rsid w:val="501F080F"/>
    <w:rsid w:val="5382379F"/>
    <w:rsid w:val="63F40CBF"/>
    <w:rsid w:val="67553F82"/>
    <w:rsid w:val="690F2B08"/>
    <w:rsid w:val="7A5B626B"/>
    <w:rsid w:val="7AA05FC8"/>
    <w:rsid w:val="7DC86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625</Words>
  <Characters>3567</Characters>
  <Lines>29</Lines>
  <Paragraphs>8</Paragraphs>
  <TotalTime>6</TotalTime>
  <ScaleCrop>false</ScaleCrop>
  <LinksUpToDate>false</LinksUpToDate>
  <CharactersWithSpaces>4184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2018-10-08T07:21:00Z</dcterms:created>
  <dc:creator>PC</dc:creator>
  <cp:lastModifiedBy>安静</cp:lastModifiedBy>
  <cp:lastPrinted>2018-10-28T07:08:00Z</cp:lastPrinted>
  <dcterms:modified xsi:type="dcterms:W3CDTF">2020-11-06T02:58:46Z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