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745" w:leftChars="355" w:firstLine="311" w:firstLineChars="129"/>
        <w:jc w:val="left"/>
        <w:rPr>
          <w:rFonts w:hint="eastAsia" w:ascii="宋体" w:hAnsi="宋体" w:cs="宋体"/>
          <w:b/>
          <w:bCs/>
          <w:sz w:val="24"/>
          <w:szCs w:val="24"/>
          <w:lang w:eastAsia="zh-CN"/>
        </w:rPr>
      </w:pPr>
      <w:r>
        <w:rPr>
          <w:rFonts w:hint="eastAsia" w:ascii="宋体" w:hAnsi="宋体" w:cs="宋体"/>
          <w:b/>
          <w:bCs/>
          <w:sz w:val="24"/>
          <w:szCs w:val="24"/>
          <w:lang w:eastAsia="zh-CN"/>
        </w:rPr>
        <w:t>《利用信息技术培养学生语言素养的研究》研究成果公告</w:t>
      </w:r>
    </w:p>
    <w:p>
      <w:pPr>
        <w:numPr>
          <w:ilvl w:val="0"/>
          <w:numId w:val="0"/>
        </w:numPr>
        <w:jc w:val="left"/>
        <w:rPr>
          <w:rFonts w:hint="eastAsia" w:ascii="宋体" w:hAnsi="宋体" w:cs="宋体"/>
          <w:b/>
          <w:bCs/>
          <w:sz w:val="24"/>
          <w:szCs w:val="24"/>
          <w:lang w:eastAsia="zh-CN"/>
        </w:rPr>
      </w:pPr>
      <w:r>
        <w:rPr>
          <w:rFonts w:hint="eastAsia" w:ascii="宋体" w:hAnsi="宋体" w:cs="宋体"/>
          <w:b/>
          <w:bCs/>
          <w:sz w:val="24"/>
          <w:szCs w:val="24"/>
          <w:lang w:eastAsia="zh-CN"/>
        </w:rPr>
        <w:t>一、基本情况</w:t>
      </w:r>
    </w:p>
    <w:tbl>
      <w:tblPr>
        <w:tblStyle w:val="3"/>
        <w:tblW w:w="5093"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62"/>
        <w:gridCol w:w="2252"/>
        <w:gridCol w:w="573"/>
        <w:gridCol w:w="1163"/>
        <w:gridCol w:w="787"/>
        <w:gridCol w:w="19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1034" w:type="pct"/>
            <w:noWrap w:val="0"/>
            <w:vAlign w:val="center"/>
          </w:tcPr>
          <w:p>
            <w:pPr>
              <w:snapToGrid w:val="0"/>
              <w:jc w:val="left"/>
              <w:rPr>
                <w:rFonts w:hint="eastAsia"/>
                <w:sz w:val="24"/>
              </w:rPr>
            </w:pPr>
            <w:r>
              <w:rPr>
                <w:rFonts w:hint="eastAsia"/>
                <w:sz w:val="24"/>
              </w:rPr>
              <w:t>课题名称</w:t>
            </w:r>
          </w:p>
        </w:tc>
        <w:tc>
          <w:tcPr>
            <w:tcW w:w="3965" w:type="pct"/>
            <w:gridSpan w:val="5"/>
            <w:noWrap w:val="0"/>
            <w:vAlign w:val="center"/>
          </w:tcPr>
          <w:p>
            <w:pPr>
              <w:snapToGrid w:val="0"/>
              <w:jc w:val="both"/>
              <w:rPr>
                <w:rFonts w:hint="eastAsia"/>
                <w:sz w:val="24"/>
              </w:rPr>
            </w:pPr>
            <w:r>
              <w:rPr>
                <w:rFonts w:hint="eastAsia" w:ascii="宋体" w:hAnsi="宋体" w:cs="宋体"/>
                <w:sz w:val="24"/>
                <w:szCs w:val="24"/>
                <w:lang w:eastAsia="zh-CN"/>
              </w:rPr>
              <w:t>《利用信息技术培养学生语言素养的研究》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1034" w:type="pct"/>
            <w:noWrap w:val="0"/>
            <w:vAlign w:val="center"/>
          </w:tcPr>
          <w:p>
            <w:pPr>
              <w:snapToGrid w:val="0"/>
              <w:jc w:val="left"/>
              <w:rPr>
                <w:rFonts w:hint="eastAsia"/>
                <w:sz w:val="24"/>
              </w:rPr>
            </w:pPr>
            <w:r>
              <w:rPr>
                <w:rFonts w:hint="eastAsia"/>
                <w:sz w:val="24"/>
              </w:rPr>
              <w:t>课题批准号</w:t>
            </w:r>
          </w:p>
        </w:tc>
        <w:tc>
          <w:tcPr>
            <w:tcW w:w="1321" w:type="pct"/>
            <w:noWrap w:val="0"/>
            <w:vAlign w:val="center"/>
          </w:tcPr>
          <w:p>
            <w:pPr>
              <w:snapToGrid w:val="0"/>
              <w:jc w:val="both"/>
              <w:rPr>
                <w:rFonts w:hint="eastAsia"/>
                <w:sz w:val="24"/>
              </w:rPr>
            </w:pPr>
            <w:r>
              <w:rPr>
                <w:rFonts w:ascii="宋体" w:hAnsi="宋体" w:eastAsia="宋体" w:cs="宋体"/>
                <w:sz w:val="24"/>
                <w:szCs w:val="24"/>
              </w:rPr>
              <w:t>171201210080</w:t>
            </w:r>
          </w:p>
        </w:tc>
        <w:tc>
          <w:tcPr>
            <w:tcW w:w="1019" w:type="pct"/>
            <w:gridSpan w:val="2"/>
            <w:noWrap w:val="0"/>
            <w:vAlign w:val="center"/>
          </w:tcPr>
          <w:p>
            <w:pPr>
              <w:snapToGrid w:val="0"/>
              <w:ind w:left="0" w:leftChars="0" w:firstLine="0" w:firstLineChars="0"/>
              <w:jc w:val="both"/>
              <w:rPr>
                <w:rFonts w:ascii="宋体" w:hAnsi="宋体" w:eastAsia="宋体" w:cs="宋体"/>
                <w:sz w:val="24"/>
                <w:szCs w:val="24"/>
              </w:rPr>
            </w:pPr>
            <w:r>
              <w:rPr>
                <w:rFonts w:hint="eastAsia"/>
                <w:b w:val="0"/>
                <w:bCs/>
                <w:sz w:val="24"/>
                <w:lang w:eastAsia="zh-CN"/>
              </w:rPr>
              <w:t>课题承担单位</w:t>
            </w:r>
          </w:p>
        </w:tc>
        <w:tc>
          <w:tcPr>
            <w:tcW w:w="1624" w:type="pct"/>
            <w:gridSpan w:val="2"/>
            <w:noWrap w:val="0"/>
            <w:vAlign w:val="center"/>
          </w:tcPr>
          <w:p>
            <w:pPr>
              <w:snapToGrid w:val="0"/>
              <w:ind w:left="0" w:leftChars="0" w:firstLine="0" w:firstLineChars="0"/>
              <w:jc w:val="both"/>
              <w:rPr>
                <w:rFonts w:ascii="宋体" w:hAnsi="宋体" w:eastAsia="宋体" w:cs="宋体"/>
                <w:sz w:val="24"/>
                <w:szCs w:val="24"/>
              </w:rPr>
            </w:pPr>
            <w:r>
              <w:rPr>
                <w:rFonts w:hint="eastAsia"/>
                <w:sz w:val="24"/>
                <w:lang w:eastAsia="zh-CN"/>
              </w:rPr>
              <w:t>滨海新区大港第九小学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1034" w:type="pct"/>
            <w:noWrap w:val="0"/>
            <w:vAlign w:val="center"/>
          </w:tcPr>
          <w:p>
            <w:pPr>
              <w:snapToGrid w:val="0"/>
              <w:jc w:val="left"/>
              <w:rPr>
                <w:rFonts w:hint="eastAsia" w:eastAsia="宋体"/>
                <w:sz w:val="24"/>
                <w:lang w:eastAsia="zh-CN"/>
              </w:rPr>
            </w:pPr>
            <w:r>
              <w:rPr>
                <w:rFonts w:hint="eastAsia"/>
                <w:sz w:val="24"/>
                <w:lang w:eastAsia="zh-CN"/>
              </w:rPr>
              <w:t>课题类别</w:t>
            </w:r>
          </w:p>
        </w:tc>
        <w:tc>
          <w:tcPr>
            <w:tcW w:w="1658" w:type="pct"/>
            <w:gridSpan w:val="2"/>
            <w:noWrap w:val="0"/>
            <w:vAlign w:val="center"/>
          </w:tcPr>
          <w:p>
            <w:pPr>
              <w:snapToGrid w:val="0"/>
              <w:jc w:val="center"/>
              <w:rPr>
                <w:rFonts w:hint="eastAsia" w:eastAsia="宋体"/>
                <w:sz w:val="24"/>
                <w:lang w:eastAsia="zh-CN"/>
              </w:rPr>
            </w:pPr>
            <w:r>
              <w:rPr>
                <w:rFonts w:hint="eastAsia"/>
                <w:sz w:val="24"/>
                <w:lang w:eastAsia="zh-CN"/>
              </w:rPr>
              <w:t>专项课题</w:t>
            </w:r>
          </w:p>
        </w:tc>
        <w:tc>
          <w:tcPr>
            <w:tcW w:w="1144" w:type="pct"/>
            <w:gridSpan w:val="2"/>
            <w:noWrap w:val="0"/>
            <w:vAlign w:val="center"/>
          </w:tcPr>
          <w:p>
            <w:pPr>
              <w:snapToGrid w:val="0"/>
              <w:jc w:val="center"/>
              <w:rPr>
                <w:rFonts w:hint="eastAsia" w:eastAsia="宋体"/>
                <w:sz w:val="24"/>
                <w:lang w:eastAsia="zh-CN"/>
              </w:rPr>
            </w:pPr>
            <w:r>
              <w:rPr>
                <w:rFonts w:hint="eastAsia"/>
                <w:sz w:val="24"/>
                <w:lang w:eastAsia="zh-CN"/>
              </w:rPr>
              <w:t>学科分类</w:t>
            </w:r>
          </w:p>
        </w:tc>
        <w:tc>
          <w:tcPr>
            <w:tcW w:w="1162" w:type="pct"/>
            <w:noWrap w:val="0"/>
            <w:vAlign w:val="center"/>
          </w:tcPr>
          <w:p>
            <w:pPr>
              <w:snapToGrid w:val="0"/>
              <w:jc w:val="center"/>
              <w:rPr>
                <w:rFonts w:hint="eastAsia" w:eastAsia="宋体"/>
                <w:sz w:val="24"/>
                <w:lang w:eastAsia="zh-CN"/>
              </w:rPr>
            </w:pPr>
            <w:r>
              <w:rPr>
                <w:rFonts w:hint="eastAsia"/>
                <w:sz w:val="24"/>
                <w:lang w:eastAsia="zh-CN"/>
              </w:rPr>
              <w:t>小学语文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1034" w:type="pct"/>
            <w:noWrap w:val="0"/>
            <w:vAlign w:val="center"/>
          </w:tcPr>
          <w:p>
            <w:pPr>
              <w:snapToGrid w:val="0"/>
              <w:ind w:left="0" w:leftChars="0" w:firstLine="240" w:firstLineChars="100"/>
              <w:jc w:val="left"/>
              <w:rPr>
                <w:rFonts w:hint="eastAsia"/>
                <w:sz w:val="24"/>
              </w:rPr>
            </w:pPr>
            <w:r>
              <w:rPr>
                <w:rFonts w:hint="eastAsia"/>
                <w:sz w:val="24"/>
                <w:lang w:eastAsia="zh-CN"/>
              </w:rPr>
              <w:t>课题负责人</w:t>
            </w:r>
          </w:p>
        </w:tc>
        <w:tc>
          <w:tcPr>
            <w:tcW w:w="1658" w:type="pct"/>
            <w:gridSpan w:val="2"/>
            <w:noWrap w:val="0"/>
            <w:vAlign w:val="center"/>
          </w:tcPr>
          <w:p>
            <w:pPr>
              <w:snapToGrid w:val="0"/>
              <w:jc w:val="center"/>
              <w:rPr>
                <w:rFonts w:hint="eastAsia" w:eastAsia="宋体"/>
                <w:sz w:val="24"/>
                <w:lang w:eastAsia="zh-CN"/>
              </w:rPr>
            </w:pPr>
            <w:r>
              <w:rPr>
                <w:rFonts w:hint="eastAsia"/>
                <w:sz w:val="24"/>
                <w:lang w:eastAsia="zh-CN"/>
              </w:rPr>
              <w:t>韩巍</w:t>
            </w:r>
          </w:p>
        </w:tc>
        <w:tc>
          <w:tcPr>
            <w:tcW w:w="1144" w:type="pct"/>
            <w:gridSpan w:val="2"/>
            <w:noWrap w:val="0"/>
            <w:vAlign w:val="center"/>
          </w:tcPr>
          <w:p>
            <w:pPr>
              <w:snapToGrid w:val="0"/>
              <w:jc w:val="center"/>
              <w:rPr>
                <w:rFonts w:hint="eastAsia"/>
                <w:sz w:val="24"/>
              </w:rPr>
            </w:pPr>
            <w:r>
              <w:rPr>
                <w:rFonts w:hint="eastAsia"/>
                <w:sz w:val="24"/>
                <w:lang w:eastAsia="zh-CN"/>
              </w:rPr>
              <w:t>专业技术职务</w:t>
            </w:r>
          </w:p>
        </w:tc>
        <w:tc>
          <w:tcPr>
            <w:tcW w:w="1162" w:type="pct"/>
            <w:noWrap w:val="0"/>
            <w:vAlign w:val="center"/>
          </w:tcPr>
          <w:p>
            <w:pPr>
              <w:snapToGrid w:val="0"/>
              <w:jc w:val="center"/>
              <w:rPr>
                <w:rFonts w:hint="eastAsia" w:eastAsia="宋体"/>
                <w:sz w:val="24"/>
                <w:lang w:eastAsia="zh-CN"/>
              </w:rPr>
            </w:pPr>
            <w:r>
              <w:rPr>
                <w:rFonts w:hint="eastAsia"/>
                <w:sz w:val="24"/>
                <w:lang w:eastAsia="zh-CN"/>
              </w:rPr>
              <w:t>一级教师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1034" w:type="pct"/>
            <w:noWrap w:val="0"/>
            <w:vAlign w:val="center"/>
          </w:tcPr>
          <w:p>
            <w:pPr>
              <w:snapToGrid w:val="0"/>
              <w:ind w:left="0" w:leftChars="0" w:firstLine="240" w:firstLineChars="100"/>
              <w:jc w:val="left"/>
              <w:rPr>
                <w:rFonts w:hint="eastAsia" w:eastAsia="宋体"/>
                <w:sz w:val="24"/>
                <w:lang w:eastAsia="zh-CN"/>
              </w:rPr>
            </w:pPr>
            <w:r>
              <w:rPr>
                <w:rFonts w:hint="eastAsia"/>
                <w:sz w:val="24"/>
                <w:lang w:eastAsia="zh-CN"/>
              </w:rPr>
              <w:t>工作单位</w:t>
            </w:r>
          </w:p>
        </w:tc>
        <w:tc>
          <w:tcPr>
            <w:tcW w:w="1658" w:type="pct"/>
            <w:gridSpan w:val="2"/>
            <w:noWrap w:val="0"/>
            <w:vAlign w:val="center"/>
          </w:tcPr>
          <w:p>
            <w:pPr>
              <w:snapToGrid w:val="0"/>
              <w:jc w:val="center"/>
              <w:rPr>
                <w:rFonts w:hint="eastAsia" w:eastAsia="宋体"/>
                <w:sz w:val="24"/>
                <w:lang w:eastAsia="zh-CN"/>
              </w:rPr>
            </w:pPr>
            <w:r>
              <w:rPr>
                <w:rFonts w:hint="eastAsia"/>
                <w:sz w:val="24"/>
                <w:lang w:eastAsia="zh-CN"/>
              </w:rPr>
              <w:t>滨海新区大港第九小学</w:t>
            </w:r>
          </w:p>
        </w:tc>
        <w:tc>
          <w:tcPr>
            <w:tcW w:w="1144" w:type="pct"/>
            <w:gridSpan w:val="2"/>
            <w:noWrap w:val="0"/>
            <w:vAlign w:val="center"/>
          </w:tcPr>
          <w:p>
            <w:pPr>
              <w:snapToGrid w:val="0"/>
              <w:jc w:val="center"/>
              <w:rPr>
                <w:rFonts w:hint="eastAsia" w:eastAsia="宋体"/>
                <w:sz w:val="24"/>
                <w:lang w:eastAsia="zh-CN"/>
              </w:rPr>
            </w:pPr>
            <w:r>
              <w:rPr>
                <w:rFonts w:hint="eastAsia"/>
                <w:sz w:val="24"/>
                <w:lang w:eastAsia="zh-CN"/>
              </w:rPr>
              <w:t>联系电话</w:t>
            </w:r>
          </w:p>
        </w:tc>
        <w:tc>
          <w:tcPr>
            <w:tcW w:w="1162" w:type="pct"/>
            <w:noWrap w:val="0"/>
            <w:vAlign w:val="center"/>
          </w:tcPr>
          <w:p>
            <w:pPr>
              <w:snapToGrid w:val="0"/>
              <w:jc w:val="center"/>
              <w:rPr>
                <w:rFonts w:hint="default" w:eastAsia="宋体"/>
                <w:sz w:val="24"/>
                <w:lang w:val="en-US" w:eastAsia="zh-CN"/>
              </w:rPr>
            </w:pPr>
            <w:r>
              <w:rPr>
                <w:rFonts w:hint="eastAsia"/>
                <w:sz w:val="24"/>
                <w:lang w:val="en-US" w:eastAsia="zh-CN"/>
              </w:rPr>
              <w:t>13652120911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1034" w:type="pct"/>
            <w:noWrap w:val="0"/>
            <w:vAlign w:val="center"/>
          </w:tcPr>
          <w:p>
            <w:pPr>
              <w:snapToGrid w:val="0"/>
              <w:ind w:left="0" w:leftChars="0" w:firstLine="0" w:firstLineChars="0"/>
              <w:jc w:val="left"/>
              <w:rPr>
                <w:rFonts w:hint="eastAsia"/>
                <w:sz w:val="24"/>
              </w:rPr>
            </w:pPr>
            <w:r>
              <w:rPr>
                <w:rFonts w:hint="eastAsia"/>
                <w:sz w:val="24"/>
                <w:lang w:eastAsia="zh-CN"/>
              </w:rPr>
              <w:t>主要研究人员</w:t>
            </w:r>
          </w:p>
        </w:tc>
        <w:tc>
          <w:tcPr>
            <w:tcW w:w="3965" w:type="pct"/>
            <w:gridSpan w:val="5"/>
            <w:noWrap w:val="0"/>
            <w:vAlign w:val="center"/>
          </w:tcPr>
          <w:p>
            <w:pPr>
              <w:snapToGrid w:val="0"/>
              <w:jc w:val="both"/>
              <w:rPr>
                <w:rFonts w:hint="eastAsia" w:eastAsia="宋体"/>
                <w:sz w:val="24"/>
                <w:lang w:eastAsia="zh-CN"/>
              </w:rPr>
            </w:pPr>
            <w:r>
              <w:rPr>
                <w:rFonts w:hint="eastAsia"/>
                <w:sz w:val="24"/>
                <w:lang w:eastAsia="zh-CN"/>
              </w:rPr>
              <w:t>陈萍</w:t>
            </w:r>
          </w:p>
        </w:tc>
      </w:tr>
    </w:tbl>
    <w:p>
      <w:pPr>
        <w:numPr>
          <w:ilvl w:val="0"/>
          <w:numId w:val="0"/>
        </w:numPr>
        <w:ind w:leftChars="385"/>
        <w:jc w:val="left"/>
        <w:rPr>
          <w:rFonts w:hint="eastAsia" w:ascii="宋体" w:hAnsi="宋体" w:cs="宋体"/>
          <w:sz w:val="24"/>
          <w:szCs w:val="24"/>
          <w:lang w:eastAsia="zh-CN"/>
        </w:rPr>
      </w:pPr>
    </w:p>
    <w:p>
      <w:pPr>
        <w:numPr>
          <w:ilvl w:val="0"/>
          <w:numId w:val="1"/>
        </w:numPr>
        <w:ind w:left="0" w:leftChars="0" w:firstLine="0" w:firstLineChars="0"/>
        <w:jc w:val="left"/>
        <w:rPr>
          <w:rFonts w:ascii="宋体" w:hAnsi="宋体" w:eastAsia="宋体" w:cs="宋体"/>
          <w:b/>
          <w:bCs/>
          <w:sz w:val="24"/>
          <w:szCs w:val="24"/>
        </w:rPr>
      </w:pPr>
      <w:r>
        <w:rPr>
          <w:rFonts w:hint="eastAsia" w:ascii="宋体" w:hAnsi="宋体" w:cs="宋体"/>
          <w:b/>
          <w:bCs/>
          <w:sz w:val="24"/>
          <w:szCs w:val="24"/>
          <w:lang w:eastAsia="zh-CN"/>
        </w:rPr>
        <w:t>课题</w:t>
      </w:r>
      <w:r>
        <w:rPr>
          <w:rFonts w:ascii="宋体" w:hAnsi="宋体" w:eastAsia="宋体" w:cs="宋体"/>
          <w:b/>
          <w:bCs/>
          <w:sz w:val="24"/>
          <w:szCs w:val="24"/>
        </w:rPr>
        <w:t>内容与方法</w:t>
      </w:r>
    </w:p>
    <w:p>
      <w:pPr>
        <w:keepNext w:val="0"/>
        <w:keepLines w:val="0"/>
        <w:pageBreakBefore w:val="0"/>
        <w:numPr>
          <w:ilvl w:val="0"/>
          <w:numId w:val="0"/>
        </w:numPr>
        <w:kinsoku/>
        <w:wordWrap/>
        <w:overflowPunct/>
        <w:topLinePunct w:val="0"/>
        <w:bidi w:val="0"/>
        <w:spacing w:line="360" w:lineRule="auto"/>
        <w:jc w:val="left"/>
        <w:textAlignment w:val="auto"/>
        <w:rPr>
          <w:rFonts w:hint="eastAsia" w:ascii="宋体" w:hAnsi="宋体" w:eastAsia="宋体" w:cs="宋体"/>
          <w:b w:val="0"/>
          <w:bCs w:val="0"/>
          <w:color w:val="000000"/>
          <w:sz w:val="24"/>
          <w:szCs w:val="24"/>
          <w:lang w:eastAsia="zh-CN"/>
        </w:rPr>
      </w:pPr>
      <w:r>
        <w:rPr>
          <w:rFonts w:hint="eastAsia" w:ascii="宋体" w:hAnsi="宋体" w:cs="宋体"/>
          <w:b w:val="0"/>
          <w:bCs w:val="0"/>
          <w:color w:val="000000"/>
          <w:sz w:val="24"/>
          <w:szCs w:val="24"/>
          <w:lang w:eastAsia="zh-CN"/>
        </w:rPr>
        <w:t>（一）</w:t>
      </w:r>
      <w:r>
        <w:rPr>
          <w:rFonts w:hint="eastAsia" w:ascii="宋体" w:hAnsi="宋体" w:eastAsia="宋体" w:cs="宋体"/>
          <w:b w:val="0"/>
          <w:bCs w:val="0"/>
          <w:color w:val="000000"/>
          <w:sz w:val="24"/>
          <w:szCs w:val="24"/>
          <w:lang w:eastAsia="zh-CN"/>
        </w:rPr>
        <w:t>课题研究内容</w:t>
      </w:r>
    </w:p>
    <w:p>
      <w:pPr>
        <w:keepNext w:val="0"/>
        <w:keepLines w:val="0"/>
        <w:pageBreakBefore w:val="0"/>
        <w:numPr>
          <w:ilvl w:val="0"/>
          <w:numId w:val="0"/>
        </w:numPr>
        <w:kinsoku/>
        <w:wordWrap/>
        <w:overflowPunct/>
        <w:topLinePunct w:val="0"/>
        <w:bidi w:val="0"/>
        <w:spacing w:line="360" w:lineRule="auto"/>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1.从学情出发，基于教材解读的准确性，构建“生生互动”课堂教学模式，探索语言素养培养的实施策略，引领教师精准教学，服务学生发展；</w:t>
      </w:r>
    </w:p>
    <w:p>
      <w:pPr>
        <w:keepNext w:val="0"/>
        <w:keepLines w:val="0"/>
        <w:pageBreakBefore w:val="0"/>
        <w:numPr>
          <w:ilvl w:val="0"/>
          <w:numId w:val="0"/>
        </w:numPr>
        <w:kinsoku/>
        <w:wordWrap/>
        <w:overflowPunct/>
        <w:topLinePunct w:val="0"/>
        <w:bidi w:val="0"/>
        <w:spacing w:line="360" w:lineRule="auto"/>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2.研发信息化背景下，信息技术与语文教学深入融合的语文课程体系，丰富语文课程资源建设，将传统教学与现代教学有机融合，提升教师信息化教学水平；</w:t>
      </w:r>
    </w:p>
    <w:p>
      <w:pPr>
        <w:keepNext w:val="0"/>
        <w:keepLines w:val="0"/>
        <w:pageBreakBefore w:val="0"/>
        <w:numPr>
          <w:ilvl w:val="0"/>
          <w:numId w:val="0"/>
        </w:numPr>
        <w:kinsoku/>
        <w:wordWrap/>
        <w:overflowPunct/>
        <w:topLinePunct w:val="0"/>
        <w:bidi w:val="0"/>
        <w:spacing w:line="360" w:lineRule="auto"/>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3.构建信息化的语言学习情境，培养学生语言素养</w:t>
      </w:r>
    </w:p>
    <w:p>
      <w:pPr>
        <w:keepNext w:val="0"/>
        <w:keepLines w:val="0"/>
        <w:pageBreakBefore w:val="0"/>
        <w:numPr>
          <w:ilvl w:val="0"/>
          <w:numId w:val="0"/>
        </w:numPr>
        <w:kinsoku/>
        <w:wordWrap/>
        <w:overflowPunct/>
        <w:topLinePunct w:val="0"/>
        <w:bidi w:val="0"/>
        <w:spacing w:line="360" w:lineRule="auto"/>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4.运用信息技术，丰富学生语言学习的课程资源</w:t>
      </w:r>
    </w:p>
    <w:p>
      <w:pPr>
        <w:keepNext w:val="0"/>
        <w:keepLines w:val="0"/>
        <w:pageBreakBefore w:val="0"/>
        <w:numPr>
          <w:ilvl w:val="0"/>
          <w:numId w:val="0"/>
        </w:numPr>
        <w:kinsoku/>
        <w:wordWrap/>
        <w:overflowPunct/>
        <w:topLinePunct w:val="0"/>
        <w:bidi w:val="0"/>
        <w:spacing w:line="360" w:lineRule="auto"/>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5.利用信息技术，指导学生在学习中积累语言</w:t>
      </w:r>
    </w:p>
    <w:p>
      <w:pPr>
        <w:keepNext w:val="0"/>
        <w:keepLines w:val="0"/>
        <w:pageBreakBefore w:val="0"/>
        <w:numPr>
          <w:ilvl w:val="0"/>
          <w:numId w:val="0"/>
        </w:numPr>
        <w:kinsoku/>
        <w:wordWrap/>
        <w:overflowPunct/>
        <w:topLinePunct w:val="0"/>
        <w:bidi w:val="0"/>
        <w:spacing w:line="360" w:lineRule="auto"/>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6.利用信息技术，帮助学生扎实进行语言训练</w:t>
      </w:r>
    </w:p>
    <w:p>
      <w:pPr>
        <w:keepNext w:val="0"/>
        <w:keepLines w:val="0"/>
        <w:pageBreakBefore w:val="0"/>
        <w:numPr>
          <w:ilvl w:val="0"/>
          <w:numId w:val="0"/>
        </w:numPr>
        <w:kinsoku/>
        <w:wordWrap/>
        <w:overflowPunct/>
        <w:topLinePunct w:val="0"/>
        <w:bidi w:val="0"/>
        <w:spacing w:line="360" w:lineRule="auto"/>
        <w:jc w:val="left"/>
        <w:textAlignment w:val="auto"/>
        <w:rPr>
          <w:rFonts w:hint="eastAsia" w:ascii="宋体" w:hAnsi="宋体" w:cs="宋体"/>
          <w:sz w:val="24"/>
          <w:szCs w:val="24"/>
          <w:lang w:eastAsia="zh-CN"/>
        </w:rPr>
      </w:pPr>
      <w:r>
        <w:rPr>
          <w:rFonts w:hint="eastAsia" w:ascii="宋体" w:hAnsi="宋体" w:cs="宋体"/>
          <w:sz w:val="24"/>
          <w:szCs w:val="24"/>
          <w:lang w:eastAsia="zh-CN"/>
        </w:rPr>
        <w:t>（二）课题研究方法</w:t>
      </w:r>
    </w:p>
    <w:p>
      <w:pPr>
        <w:keepNext w:val="0"/>
        <w:keepLines w:val="0"/>
        <w:pageBreakBefore w:val="0"/>
        <w:numPr>
          <w:ilvl w:val="0"/>
          <w:numId w:val="0"/>
        </w:numPr>
        <w:kinsoku/>
        <w:wordWrap/>
        <w:overflowPunct/>
        <w:topLinePunct w:val="0"/>
        <w:bidi w:val="0"/>
        <w:spacing w:line="360" w:lineRule="auto"/>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1.文献法:通过查阅有关学科素养研究的相关著作、文献资料，以此作为本课题研究的参考资料，进行研究。</w:t>
      </w:r>
    </w:p>
    <w:p>
      <w:pPr>
        <w:keepNext w:val="0"/>
        <w:keepLines w:val="0"/>
        <w:pageBreakBefore w:val="0"/>
        <w:numPr>
          <w:ilvl w:val="0"/>
          <w:numId w:val="0"/>
        </w:numPr>
        <w:kinsoku/>
        <w:wordWrap/>
        <w:overflowPunct/>
        <w:topLinePunct w:val="0"/>
        <w:bidi w:val="0"/>
        <w:spacing w:line="360" w:lineRule="auto"/>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2.调查法:通过问卷及数据分析，进行学科教学问题诊断与调查研究。</w:t>
      </w:r>
    </w:p>
    <w:p>
      <w:pPr>
        <w:keepNext w:val="0"/>
        <w:keepLines w:val="0"/>
        <w:pageBreakBefore w:val="0"/>
        <w:numPr>
          <w:ilvl w:val="0"/>
          <w:numId w:val="0"/>
        </w:numPr>
        <w:kinsoku/>
        <w:wordWrap/>
        <w:overflowPunct/>
        <w:topLinePunct w:val="0"/>
        <w:bidi w:val="0"/>
        <w:spacing w:line="360" w:lineRule="auto"/>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3.比较研究:查阅、收集有关语文素养教学研究的研究资料，确立语文素养体系针对教与学的不同要求及任务。梳理实验过程中教与学实践研究成果，寻找有效策略与做法。</w:t>
      </w:r>
    </w:p>
    <w:p>
      <w:pPr>
        <w:keepNext w:val="0"/>
        <w:keepLines w:val="0"/>
        <w:pageBreakBefore w:val="0"/>
        <w:numPr>
          <w:ilvl w:val="0"/>
          <w:numId w:val="0"/>
        </w:numPr>
        <w:kinsoku/>
        <w:wordWrap/>
        <w:overflowPunct/>
        <w:topLinePunct w:val="0"/>
        <w:bidi w:val="0"/>
        <w:spacing w:line="360" w:lineRule="auto"/>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4.个案研究法：以课堂研究为核心，通过语文主题教研及专题活动为引领，进行课例研究，研究促进师生共同发展的“个性化学习”课堂教学体系。</w:t>
      </w:r>
    </w:p>
    <w:p>
      <w:pPr>
        <w:ind w:left="0" w:leftChars="0" w:firstLine="0" w:firstLineChars="0"/>
        <w:jc w:val="left"/>
        <w:rPr>
          <w:rFonts w:ascii="宋体" w:hAnsi="宋体" w:eastAsia="宋体" w:cs="宋体"/>
          <w:b/>
          <w:bCs/>
          <w:sz w:val="24"/>
          <w:szCs w:val="24"/>
        </w:rPr>
      </w:pPr>
      <w:r>
        <w:rPr>
          <w:rFonts w:hint="eastAsia" w:ascii="宋体" w:hAnsi="宋体" w:cs="宋体"/>
          <w:b/>
          <w:bCs/>
          <w:sz w:val="24"/>
          <w:szCs w:val="24"/>
          <w:lang w:eastAsia="zh-CN"/>
        </w:rPr>
        <w:t>三、课题</w:t>
      </w:r>
      <w:r>
        <w:rPr>
          <w:rFonts w:ascii="宋体" w:hAnsi="宋体" w:eastAsia="宋体" w:cs="宋体"/>
          <w:b/>
          <w:bCs/>
          <w:sz w:val="24"/>
          <w:szCs w:val="24"/>
        </w:rPr>
        <w:t>结论与对策</w:t>
      </w:r>
    </w:p>
    <w:p>
      <w:pPr>
        <w:ind w:left="0" w:leftChars="0" w:firstLine="480" w:firstLineChars="200"/>
        <w:jc w:val="left"/>
        <w:rPr>
          <w:rFonts w:hint="eastAsia" w:ascii="宋体" w:hAnsi="宋体" w:cs="宋体"/>
          <w:sz w:val="24"/>
          <w:szCs w:val="24"/>
          <w:lang w:eastAsia="zh-CN"/>
        </w:rPr>
      </w:pPr>
      <w:r>
        <w:rPr>
          <w:rFonts w:hint="eastAsia" w:ascii="宋体" w:hAnsi="宋体" w:cs="宋体"/>
          <w:sz w:val="24"/>
          <w:szCs w:val="24"/>
          <w:lang w:eastAsia="zh-CN"/>
        </w:rPr>
        <w:t>申报立项课题依托语文课堂这一主阵地，为帮助教师解决当前语文教学如何指导学生习得与运用语言，提高语言交际与表达能力，培养语言素养等焦点问题提供有力的帮助。契合信息化背景下语文核心素养培养的总体要求，创新语文信息化教学设计大环境下，课题研究突出“语言素养”培养的中心任务，确定研究目标，突出研究的针对性，充分考虑广大学生和教师在学习语言、运用语言过程中的实际需要，立足语文课程建设的宏观构建，从学习情境创设、教学策略选择与优化、学习方式构建三个重点方面深入进行实践研究。</w:t>
      </w:r>
    </w:p>
    <w:p>
      <w:pPr>
        <w:numPr>
          <w:ilvl w:val="0"/>
          <w:numId w:val="0"/>
        </w:numPr>
        <w:ind w:leftChars="0" w:firstLine="480" w:firstLineChars="200"/>
        <w:jc w:val="left"/>
        <w:rPr>
          <w:rFonts w:ascii="宋体" w:hAnsi="宋体" w:eastAsia="宋体" w:cs="宋体"/>
          <w:b/>
          <w:bCs/>
          <w:sz w:val="24"/>
          <w:szCs w:val="24"/>
        </w:rPr>
      </w:pPr>
      <w:r>
        <w:rPr>
          <w:rFonts w:hint="eastAsia" w:ascii="宋体" w:hAnsi="宋体" w:cs="宋体"/>
          <w:sz w:val="24"/>
          <w:szCs w:val="24"/>
          <w:lang w:eastAsia="zh-CN"/>
        </w:rPr>
        <w:t>在近</w:t>
      </w:r>
      <w:r>
        <w:rPr>
          <w:rFonts w:hint="eastAsia" w:ascii="宋体" w:hAnsi="宋体" w:cs="宋体"/>
          <w:sz w:val="24"/>
          <w:szCs w:val="24"/>
          <w:lang w:val="en-US" w:eastAsia="zh-CN"/>
        </w:rPr>
        <w:t>3年的时间里，通过在语文课堂教学实践中不断深入研究，通过课例分析、论坛交流、成果展示，帮助教师不断更新教学方式，转变教学理念，创新教学设计，聚焦学生语文学习语言素养培养这一核心任务，立足信息化背景下语文教学的实际需要，进一步探究语言学习情境创设的新路径，梳理总结利用</w:t>
      </w:r>
      <w:r>
        <w:rPr>
          <w:rFonts w:ascii="宋体" w:hAnsi="宋体" w:eastAsia="宋体" w:cs="宋体"/>
          <w:kern w:val="0"/>
          <w:sz w:val="24"/>
          <w:szCs w:val="24"/>
          <w:lang w:val="en-US" w:eastAsia="zh-CN" w:bidi="ar"/>
        </w:rPr>
        <w:t>信息技术培养学生语言素养的</w:t>
      </w:r>
      <w:r>
        <w:rPr>
          <w:rFonts w:hint="eastAsia" w:ascii="宋体" w:hAnsi="宋体" w:cs="宋体"/>
          <w:kern w:val="0"/>
          <w:sz w:val="24"/>
          <w:szCs w:val="24"/>
          <w:lang w:val="en-US" w:eastAsia="zh-CN" w:bidi="ar"/>
        </w:rPr>
        <w:t>有效</w:t>
      </w:r>
      <w:r>
        <w:rPr>
          <w:rFonts w:ascii="宋体" w:hAnsi="宋体" w:eastAsia="宋体" w:cs="宋体"/>
          <w:kern w:val="0"/>
          <w:sz w:val="24"/>
          <w:szCs w:val="24"/>
          <w:lang w:val="en-US" w:eastAsia="zh-CN" w:bidi="ar"/>
        </w:rPr>
        <w:t>策略与方法</w:t>
      </w:r>
      <w:r>
        <w:rPr>
          <w:rFonts w:hint="eastAsia" w:ascii="宋体" w:hAnsi="宋体" w:cs="宋体"/>
          <w:kern w:val="0"/>
          <w:sz w:val="24"/>
          <w:szCs w:val="24"/>
          <w:lang w:val="en-US" w:eastAsia="zh-CN" w:bidi="ar"/>
        </w:rPr>
        <w:t>，助力学生语文核心素养之语言素养的提升。</w:t>
      </w:r>
    </w:p>
    <w:p>
      <w:pPr>
        <w:numPr>
          <w:numId w:val="0"/>
        </w:numPr>
        <w:ind w:leftChars="0"/>
        <w:jc w:val="left"/>
        <w:rPr>
          <w:rFonts w:ascii="宋体" w:hAnsi="宋体" w:eastAsia="宋体" w:cs="宋体"/>
          <w:b/>
          <w:bCs/>
          <w:sz w:val="24"/>
          <w:szCs w:val="24"/>
        </w:rPr>
      </w:pPr>
      <w:r>
        <w:rPr>
          <w:rFonts w:hint="eastAsia" w:ascii="宋体" w:hAnsi="宋体" w:cs="宋体"/>
          <w:b/>
          <w:bCs/>
          <w:sz w:val="24"/>
          <w:szCs w:val="24"/>
          <w:lang w:eastAsia="zh-CN"/>
        </w:rPr>
        <w:t>四、课题</w:t>
      </w:r>
      <w:r>
        <w:rPr>
          <w:rFonts w:ascii="宋体" w:hAnsi="宋体" w:eastAsia="宋体" w:cs="宋体"/>
          <w:b/>
          <w:bCs/>
          <w:sz w:val="24"/>
          <w:szCs w:val="24"/>
        </w:rPr>
        <w:t>成果与影响</w:t>
      </w:r>
    </w:p>
    <w:p>
      <w:pPr>
        <w:ind w:left="0" w:leftChars="0" w:firstLine="480" w:firstLineChars="200"/>
        <w:jc w:val="left"/>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课题研究引发课堂的变化主要有以下几个方面：</w:t>
      </w:r>
    </w:p>
    <w:p>
      <w:pPr>
        <w:numPr>
          <w:ilvl w:val="0"/>
          <w:numId w:val="0"/>
        </w:numPr>
        <w:ind w:firstLine="480" w:firstLineChars="200"/>
        <w:jc w:val="left"/>
        <w:rPr>
          <w:rFonts w:hint="eastAsia" w:ascii="宋体" w:hAnsi="宋体" w:cs="宋体"/>
          <w:sz w:val="24"/>
          <w:szCs w:val="24"/>
          <w:lang w:eastAsia="zh-CN"/>
        </w:rPr>
      </w:pPr>
      <w:r>
        <w:rPr>
          <w:rFonts w:hint="eastAsia" w:ascii="宋体" w:hAnsi="宋体" w:cs="宋体"/>
          <w:sz w:val="24"/>
          <w:szCs w:val="24"/>
          <w:lang w:eastAsia="zh-CN"/>
        </w:rPr>
        <w:t>（一）运用信息技术交互平台，创设“生生互动”开放学习环境</w:t>
      </w:r>
    </w:p>
    <w:p>
      <w:pPr>
        <w:ind w:left="0" w:leftChars="0" w:firstLine="480" w:firstLineChars="200"/>
        <w:jc w:val="left"/>
        <w:rPr>
          <w:rFonts w:hint="eastAsia" w:ascii="宋体" w:hAnsi="宋体" w:cs="宋体"/>
          <w:sz w:val="24"/>
          <w:szCs w:val="24"/>
          <w:lang w:eastAsia="zh-CN"/>
        </w:rPr>
      </w:pPr>
      <w:r>
        <w:rPr>
          <w:rFonts w:hint="eastAsia" w:ascii="宋体" w:hAnsi="宋体" w:cs="宋体"/>
          <w:sz w:val="24"/>
          <w:szCs w:val="24"/>
          <w:lang w:eastAsia="zh-CN"/>
        </w:rPr>
        <w:t>学生语言素养的培养，需要在学习过程中深入触摸文本，借助与文本、与作者的对话获取言语知识，发现规律。运用好信息技术交互平台，为学生语文学习创设“生生互动”开放学习环境，调动学生语言学习的兴趣，学生获得丰富语言的感知能力，思维能力就能循序渐进地螺旋提升，在真切的言语训练中提升语言素养。</w:t>
      </w:r>
    </w:p>
    <w:p>
      <w:pPr>
        <w:numPr>
          <w:ilvl w:val="0"/>
          <w:numId w:val="0"/>
        </w:numPr>
        <w:ind w:firstLine="480" w:firstLineChars="200"/>
        <w:jc w:val="left"/>
        <w:rPr>
          <w:rFonts w:hint="eastAsia" w:ascii="宋体" w:hAnsi="宋体" w:cs="宋体"/>
          <w:sz w:val="24"/>
          <w:szCs w:val="24"/>
          <w:lang w:eastAsia="zh-CN"/>
        </w:rPr>
      </w:pPr>
      <w:r>
        <w:rPr>
          <w:rFonts w:hint="eastAsia" w:ascii="宋体" w:hAnsi="宋体" w:cs="宋体"/>
          <w:sz w:val="24"/>
          <w:szCs w:val="24"/>
          <w:lang w:eastAsia="zh-CN"/>
        </w:rPr>
        <w:t>（二）信息技术辅助教学实施，有效破解语文教学重难点</w:t>
      </w:r>
    </w:p>
    <w:p>
      <w:pPr>
        <w:ind w:left="0" w:leftChars="0" w:firstLine="480" w:firstLineChars="200"/>
        <w:jc w:val="left"/>
        <w:rPr>
          <w:rFonts w:hint="eastAsia" w:ascii="宋体" w:hAnsi="宋体" w:cs="宋体"/>
          <w:sz w:val="24"/>
          <w:szCs w:val="24"/>
          <w:lang w:eastAsia="zh-CN"/>
        </w:rPr>
      </w:pPr>
      <w:r>
        <w:rPr>
          <w:rFonts w:hint="eastAsia" w:ascii="宋体" w:hAnsi="宋体" w:cs="宋体"/>
          <w:sz w:val="24"/>
          <w:szCs w:val="24"/>
          <w:lang w:eastAsia="zh-CN"/>
        </w:rPr>
        <w:t>学生对语言学习的注意力和兴趣是影响学习效果和质量的重要因素。对学生来说，学习兴趣往往是他们学习的直接动因，而信息技术与语文课程整合的合理运用恰恰能使这些因素得到优化。在上课时，给画面配以不同的动作、加入不同的声音，在这样的环境下，抽象的事物和句子变具体了、形象了，减轻了学生的认知难度。既丰富了课程资源的内容，为帮助学生理解语言、学习语言提供了抓手，同时也直观解释、展示了语言丰富的思想思想，对激发学生表达情感提供了支撑，提高了学生语言学习的效率。</w:t>
      </w:r>
    </w:p>
    <w:p>
      <w:pPr>
        <w:numPr>
          <w:ilvl w:val="0"/>
          <w:numId w:val="0"/>
        </w:numPr>
        <w:ind w:firstLine="480" w:firstLineChars="200"/>
        <w:jc w:val="left"/>
        <w:rPr>
          <w:rFonts w:hint="eastAsia" w:ascii="宋体" w:hAnsi="宋体" w:cs="宋体"/>
          <w:sz w:val="24"/>
          <w:szCs w:val="24"/>
          <w:lang w:eastAsia="zh-CN"/>
        </w:rPr>
      </w:pPr>
      <w:r>
        <w:rPr>
          <w:rFonts w:hint="eastAsia" w:ascii="宋体" w:hAnsi="宋体" w:cs="宋体"/>
          <w:sz w:val="24"/>
          <w:szCs w:val="24"/>
          <w:lang w:eastAsia="zh-CN"/>
        </w:rPr>
        <w:t>（三）信息技术与语言学习深度融合，促进学生学习方式转变</w:t>
      </w:r>
    </w:p>
    <w:p>
      <w:pPr>
        <w:ind w:left="0" w:leftChars="0" w:firstLine="480" w:firstLineChars="200"/>
        <w:jc w:val="left"/>
        <w:rPr>
          <w:rFonts w:hint="eastAsia" w:ascii="宋体" w:hAnsi="宋体" w:cs="宋体"/>
          <w:sz w:val="24"/>
          <w:szCs w:val="24"/>
          <w:lang w:eastAsia="zh-CN"/>
        </w:rPr>
      </w:pPr>
      <w:r>
        <w:rPr>
          <w:rFonts w:hint="eastAsia" w:ascii="宋体" w:hAnsi="宋体" w:cs="宋体"/>
          <w:sz w:val="24"/>
          <w:szCs w:val="24"/>
          <w:lang w:eastAsia="zh-CN"/>
        </w:rPr>
        <w:t>信息技术直观、形象、生动等特点，为激发学生互动研学提供有力的条件，同时促进学生学习方式转变。课题研究帮助教师立足学生的学习实情，及时发现问题，解决问题，实施改进提高。</w:t>
      </w:r>
    </w:p>
    <w:p>
      <w:pPr>
        <w:ind w:left="0" w:leftChars="0"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单一个体的独立思考，同伴合作的互动交往，团队展示的集体分享。从点到面，由一而多，形成良好的学习态势。学生在经历自我体验、同伴启发、团队助力的学习过程中，习得语言表达的招法，获得语言学习的快乐。信息技术与学生学习实践深入融合，通过技术破壁，为传统学习方式注入崭新的尝试，再一次把学生推向课堂的中心。</w:t>
      </w:r>
    </w:p>
    <w:p>
      <w:pPr>
        <w:numPr>
          <w:ilvl w:val="0"/>
          <w:numId w:val="0"/>
        </w:numPr>
        <w:ind w:firstLine="480" w:firstLineChars="200"/>
        <w:jc w:val="left"/>
        <w:rPr>
          <w:rFonts w:hint="eastAsia" w:ascii="宋体" w:hAnsi="宋体" w:cs="宋体"/>
          <w:sz w:val="24"/>
          <w:szCs w:val="24"/>
          <w:lang w:eastAsia="zh-CN"/>
        </w:rPr>
      </w:pPr>
      <w:r>
        <w:rPr>
          <w:rFonts w:hint="eastAsia" w:ascii="宋体" w:hAnsi="宋体" w:cs="宋体"/>
          <w:sz w:val="24"/>
          <w:szCs w:val="24"/>
          <w:lang w:eastAsia="zh-CN"/>
        </w:rPr>
        <w:t>（四）运用多媒体技术，加深学生语言感悟。</w:t>
      </w:r>
    </w:p>
    <w:p>
      <w:pPr>
        <w:ind w:left="0" w:leftChars="0" w:firstLine="480" w:firstLineChars="200"/>
        <w:jc w:val="left"/>
        <w:rPr>
          <w:rFonts w:hint="eastAsia" w:ascii="宋体" w:hAnsi="宋体" w:cs="宋体"/>
          <w:sz w:val="24"/>
          <w:szCs w:val="24"/>
          <w:lang w:eastAsia="zh-CN"/>
        </w:rPr>
      </w:pPr>
      <w:r>
        <w:rPr>
          <w:rFonts w:hint="eastAsia" w:ascii="宋体" w:hAnsi="宋体" w:cs="宋体"/>
          <w:sz w:val="24"/>
          <w:szCs w:val="24"/>
          <w:lang w:eastAsia="zh-CN"/>
        </w:rPr>
        <w:t>借助多媒体教学能有效地化抽象为具体，调动学生视觉功能，听觉功能，通过直观形象、生动的感官刺激，让学生最大限度地发挥潜能，在有限的时间里，全方位感知更多的信息，提高教学效率，加深对文本的感悟与理解。</w:t>
      </w:r>
    </w:p>
    <w:p>
      <w:pPr>
        <w:ind w:left="0" w:leftChars="0" w:firstLine="480" w:firstLineChars="200"/>
        <w:jc w:val="left"/>
        <w:rPr>
          <w:rFonts w:hint="eastAsia" w:ascii="宋体" w:hAnsi="宋体" w:cs="宋体"/>
          <w:sz w:val="24"/>
          <w:szCs w:val="24"/>
          <w:lang w:eastAsia="zh-CN"/>
        </w:rPr>
      </w:pPr>
      <w:r>
        <w:rPr>
          <w:rFonts w:hint="eastAsia" w:ascii="宋体" w:hAnsi="宋体" w:cs="宋体"/>
          <w:sz w:val="24"/>
          <w:szCs w:val="24"/>
          <w:lang w:eastAsia="zh-CN"/>
        </w:rPr>
        <w:t>运用多媒体技术，不是简单地把信息技术仅仅作为辅助教或辅助学的工具，</w:t>
      </w:r>
    </w:p>
    <w:p>
      <w:pPr>
        <w:ind w:left="0" w:leftChars="0" w:firstLine="0" w:firstLineChars="0"/>
        <w:jc w:val="left"/>
        <w:rPr>
          <w:rFonts w:hint="eastAsia" w:ascii="宋体" w:hAnsi="宋体" w:cs="宋体"/>
          <w:sz w:val="24"/>
          <w:szCs w:val="24"/>
          <w:lang w:eastAsia="zh-CN"/>
        </w:rPr>
      </w:pPr>
      <w:r>
        <w:rPr>
          <w:rFonts w:hint="eastAsia" w:ascii="宋体" w:hAnsi="宋体" w:cs="宋体"/>
          <w:sz w:val="24"/>
          <w:szCs w:val="24"/>
          <w:lang w:eastAsia="zh-CN"/>
        </w:rPr>
        <w:t>而是强调要把信息技术作为促进学生自主学习的认知工具和情感激励工具，利用信息技术所提供的自主探索、多重交互、合作学习、资源共享等学习活动，把学生的主动性、积极性充分调动起来，使学生的创新思维与实践能力在整合过程中得到有效的锻炼。</w:t>
      </w:r>
    </w:p>
    <w:p>
      <w:pPr>
        <w:jc w:val="left"/>
        <w:rPr>
          <w:rFonts w:hint="eastAsia" w:ascii="宋体" w:hAnsi="宋体" w:cs="宋体"/>
          <w:sz w:val="24"/>
          <w:szCs w:val="24"/>
          <w:lang w:eastAsia="zh-CN"/>
        </w:rPr>
      </w:pPr>
      <w:r>
        <w:rPr>
          <w:rFonts w:hint="eastAsia" w:ascii="宋体" w:hAnsi="宋体" w:cs="宋体"/>
          <w:sz w:val="24"/>
          <w:szCs w:val="24"/>
          <w:lang w:val="en-US" w:eastAsia="zh-CN"/>
        </w:rPr>
        <w:t>1.</w:t>
      </w:r>
      <w:r>
        <w:rPr>
          <w:rFonts w:hint="eastAsia" w:ascii="宋体" w:hAnsi="宋体" w:cs="宋体"/>
          <w:sz w:val="24"/>
          <w:szCs w:val="24"/>
          <w:lang w:eastAsia="zh-CN"/>
        </w:rPr>
        <w:t>遵循语文特质，让学生百花齐放</w:t>
      </w:r>
    </w:p>
    <w:p>
      <w:pPr>
        <w:ind w:left="0" w:leftChars="0" w:firstLine="480" w:firstLineChars="200"/>
        <w:jc w:val="left"/>
        <w:rPr>
          <w:rFonts w:hint="eastAsia" w:ascii="宋体" w:hAnsi="宋体" w:cs="宋体"/>
          <w:sz w:val="24"/>
          <w:szCs w:val="24"/>
          <w:lang w:eastAsia="zh-CN"/>
        </w:rPr>
      </w:pPr>
      <w:r>
        <w:rPr>
          <w:rFonts w:hint="eastAsia" w:ascii="宋体" w:hAnsi="宋体" w:cs="宋体"/>
          <w:sz w:val="24"/>
          <w:szCs w:val="24"/>
          <w:lang w:eastAsia="zh-CN"/>
        </w:rPr>
        <w:t>语文课程是一门学习语言文字运用的综合性、实践性课程。简单说就是“学语言，用语言”，而“用”不仅指表达，也只听和读。所以，语文课所呈现的应是动静相宜的学习形态，既有静默的思考，又有动态的交往。也因此，课堂上不应该仅仅只有“鲜花”，还应有“花开的声音”，课堂上最动听的就是学生思想“拔节”的声音！</w:t>
      </w:r>
    </w:p>
    <w:p>
      <w:pPr>
        <w:ind w:left="0" w:leftChars="0" w:firstLine="480" w:firstLineChars="200"/>
        <w:jc w:val="left"/>
        <w:rPr>
          <w:rFonts w:hint="eastAsia" w:ascii="宋体" w:hAnsi="宋体" w:cs="宋体"/>
          <w:sz w:val="24"/>
          <w:szCs w:val="24"/>
          <w:lang w:eastAsia="zh-CN"/>
        </w:rPr>
      </w:pPr>
      <w:r>
        <w:rPr>
          <w:rFonts w:hint="eastAsia" w:ascii="宋体" w:hAnsi="宋体" w:cs="宋体"/>
          <w:sz w:val="24"/>
          <w:szCs w:val="24"/>
          <w:lang w:eastAsia="zh-CN"/>
        </w:rPr>
        <w:t>在教学中，教师适时“隐退”，让学生在与文本的对话中，在与同伴的分享与交流中，去体验，去探索，去感悟，去尽情的展示自己，挥洒自己，绽放自己。而我要做的，就是尊重与倾听：尊重差异，包容不同的声音；倾听心灵发声，让每一朵个性之花缤纷绽放！创造自由的言语时空，让学生自主发现言语表达的规律，理解言语表达的意图，学会独树一帜的表达，让课堂真正呈现“百花齐放”的景象，让学生都能得到不同程度的成长！</w:t>
      </w:r>
    </w:p>
    <w:p>
      <w:pPr>
        <w:ind w:left="674" w:leftChars="241" w:hanging="168" w:hangingChars="70"/>
        <w:jc w:val="left"/>
        <w:rPr>
          <w:rFonts w:hint="eastAsia" w:ascii="宋体" w:hAnsi="宋体" w:cs="宋体"/>
          <w:sz w:val="24"/>
          <w:szCs w:val="24"/>
          <w:lang w:eastAsia="zh-CN"/>
        </w:rPr>
      </w:pPr>
      <w:r>
        <w:rPr>
          <w:rFonts w:hint="eastAsia" w:ascii="宋体" w:hAnsi="宋体" w:cs="宋体"/>
          <w:sz w:val="24"/>
          <w:szCs w:val="24"/>
          <w:lang w:val="en-US" w:eastAsia="zh-CN"/>
        </w:rPr>
        <w:t>2.</w:t>
      </w:r>
      <w:r>
        <w:rPr>
          <w:rFonts w:hint="eastAsia" w:ascii="宋体" w:hAnsi="宋体" w:cs="宋体"/>
          <w:sz w:val="24"/>
          <w:szCs w:val="24"/>
          <w:lang w:eastAsia="zh-CN"/>
        </w:rPr>
        <w:t>提升语言素养，让学生个性飞扬</w:t>
      </w:r>
    </w:p>
    <w:p>
      <w:pPr>
        <w:ind w:left="0" w:leftChars="0" w:firstLine="480" w:firstLineChars="200"/>
        <w:jc w:val="left"/>
        <w:rPr>
          <w:rFonts w:hint="eastAsia" w:ascii="宋体" w:hAnsi="宋体" w:cs="宋体"/>
          <w:sz w:val="24"/>
          <w:szCs w:val="24"/>
          <w:lang w:eastAsia="zh-CN"/>
        </w:rPr>
      </w:pPr>
      <w:r>
        <w:rPr>
          <w:rFonts w:hint="eastAsia" w:ascii="宋体" w:hAnsi="宋体" w:cs="宋体"/>
          <w:sz w:val="24"/>
          <w:szCs w:val="24"/>
          <w:lang w:eastAsia="zh-CN"/>
        </w:rPr>
        <w:t xml:space="preserve">在课堂上，教师应该指导学生由学而思，由思而惑，惑而启，启而发，发而悟，悟而得，得而获。整个过程，山重水复，柳暗花明。上课时，教师努力为学生搭建互动交流展示的平台，让学生在“听、说、读、写”的言语实践中，激活灵性的思维，迸发灵动的语言，产生灵慧的思辨；让学生在历经学习的过程中，畅所欲言地“说”，寻根刨底地“问”，声情并茂地“读”；让学生在品读感悟与交流中，认知自我、发现自我，完善自我。让“学”与“练”相互促进，“思”与“行”相互交融。摆脱寻找标准答案的惯性思维定式，让每一个学生的思维都得到充分延展,让言语表达各具特色，让孩子们学会自主学习，提高语文学力，获取发展能量。 </w:t>
      </w:r>
    </w:p>
    <w:p>
      <w:pPr>
        <w:jc w:val="left"/>
        <w:rPr>
          <w:rFonts w:hint="eastAsia" w:ascii="宋体" w:hAnsi="宋体" w:cs="宋体"/>
          <w:sz w:val="24"/>
          <w:szCs w:val="24"/>
          <w:lang w:eastAsia="zh-CN"/>
        </w:rPr>
      </w:pPr>
      <w:r>
        <w:rPr>
          <w:rFonts w:hint="eastAsia" w:ascii="宋体" w:hAnsi="宋体" w:cs="宋体"/>
          <w:sz w:val="24"/>
          <w:szCs w:val="24"/>
          <w:lang w:val="en-US" w:eastAsia="zh-CN"/>
        </w:rPr>
        <w:t xml:space="preserve">  3.</w:t>
      </w:r>
      <w:r>
        <w:rPr>
          <w:rFonts w:hint="eastAsia" w:ascii="宋体" w:hAnsi="宋体" w:cs="宋体"/>
          <w:sz w:val="24"/>
          <w:szCs w:val="24"/>
          <w:lang w:eastAsia="zh-CN"/>
        </w:rPr>
        <w:t>彰显语文价值，让学生情思涌动</w:t>
      </w:r>
    </w:p>
    <w:p>
      <w:pPr>
        <w:ind w:left="0" w:leftChars="0" w:firstLine="480" w:firstLineChars="200"/>
        <w:jc w:val="left"/>
        <w:rPr>
          <w:rFonts w:hint="eastAsia" w:ascii="宋体" w:hAnsi="宋体" w:cs="宋体"/>
          <w:sz w:val="24"/>
          <w:szCs w:val="24"/>
          <w:lang w:eastAsia="zh-CN"/>
        </w:rPr>
      </w:pPr>
      <w:r>
        <w:rPr>
          <w:rFonts w:hint="eastAsia" w:ascii="宋体" w:hAnsi="宋体" w:cs="宋体"/>
          <w:sz w:val="24"/>
          <w:szCs w:val="24"/>
          <w:lang w:eastAsia="zh-CN"/>
        </w:rPr>
        <w:t>语文部编版教材，文质优美，为学生的语语言学习之旅提供了丰富的营养。因此，伴随课题的研究，教师深度研读教材，了解教材背后厚重的文化背景，努力挖掘教材蕴含的育人价值，于言语品读中，引领学生感受中国传统文化的博雅，提高审美和鉴赏能力；诵读优秀经典，于分享交流中，引领学生认知自我、从善智美、化育自己，树立健康的人生观和价值观，使语文教学有深度，有厚度，有温度。</w:t>
      </w:r>
    </w:p>
    <w:p>
      <w:pPr>
        <w:numPr>
          <w:numId w:val="0"/>
        </w:numPr>
        <w:ind w:leftChars="0"/>
        <w:jc w:val="left"/>
        <w:rPr>
          <w:rFonts w:ascii="宋体" w:hAnsi="宋体" w:eastAsia="宋体" w:cs="宋体"/>
          <w:b/>
          <w:bCs/>
          <w:sz w:val="24"/>
          <w:szCs w:val="24"/>
        </w:rPr>
      </w:pPr>
      <w:r>
        <w:rPr>
          <w:rFonts w:hint="eastAsia" w:ascii="宋体" w:hAnsi="宋体" w:cs="宋体"/>
          <w:b/>
          <w:bCs/>
          <w:sz w:val="24"/>
          <w:szCs w:val="24"/>
          <w:lang w:eastAsia="zh-CN"/>
        </w:rPr>
        <w:t>五、</w:t>
      </w:r>
      <w:r>
        <w:rPr>
          <w:rFonts w:ascii="宋体" w:hAnsi="宋体" w:eastAsia="宋体" w:cs="宋体"/>
          <w:b/>
          <w:bCs/>
          <w:sz w:val="24"/>
          <w:szCs w:val="24"/>
        </w:rPr>
        <w:t>改进与完善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本研究成果在语言教学改革实践，提高教学质量和效果等方面具有重要作用，本研究的成果前景广阔，具有进一步推广的价值。通过本研究，使越来越多的人关注课堂教学中学生参与学习的自主能动性，关注学生语言学习的兴趣和存在差异，注重语言学习活动与创新使用教材的结合，凸显学生语言学习有效研学活动的设计，加强信息技术与语文教学深度融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i w:val="0"/>
          <w:color w:val="000000"/>
          <w:sz w:val="24"/>
          <w:szCs w:val="24"/>
          <w:lang w:val="en-US" w:eastAsia="zh-CN"/>
        </w:rPr>
      </w:pPr>
      <w:r>
        <w:rPr>
          <w:rFonts w:hint="eastAsia" w:cs="宋体"/>
          <w:b w:val="0"/>
          <w:i w:val="0"/>
          <w:color w:val="000000"/>
          <w:sz w:val="24"/>
          <w:szCs w:val="24"/>
          <w:lang w:val="en-US" w:eastAsia="zh-CN"/>
        </w:rPr>
        <w:t>课题研究引领教师在今后教学中不断</w:t>
      </w:r>
      <w:r>
        <w:rPr>
          <w:rFonts w:hint="eastAsia" w:ascii="宋体" w:hAnsi="宋体" w:eastAsia="宋体" w:cs="宋体"/>
          <w:b w:val="0"/>
          <w:i w:val="0"/>
          <w:color w:val="000000"/>
          <w:sz w:val="24"/>
          <w:szCs w:val="24"/>
          <w:lang w:val="en-US" w:eastAsia="zh-CN"/>
        </w:rPr>
        <w:t>注重语文学习中语言学习的科学策略的选择，遵循教学的本质，留给学生自主学习的时间和空间，加强语言学习活动项目的整合设计，实现课内和课外的相互衔接。教师对语文教学实践的研究聚焦小支点，关注大素养，并通过科研助力和服务于教学实践的改进，强化教学的审视和反思，对提升信息化教学能力具有积极促进与正向影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经过课题践探索，带动我校语文教师开展小学生语文教学实践研究走向专题化，研究突出实践引领和服务的实效性。行动研究、课例比对、专题推进是基层教师研究问题、解决问题最有效的方法。专业培训、实践调查、成果推广的组合是课题研究实现服务指导价值的关键，研究团队建设是课题实践取得成功的保障和基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（一）教学策略实施的诊断对课堂教学实现有效发挥的作用是否充分，是教师实践研究攻坚的难点。问题纠因，不是目的。为更好的解决当前课堂中实际存在的问题，需要我们要树立反思意识、诊断意识。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二）教师要创新课堂教学，不能限于模式的禁锢，失去灵活机动的教学敏感度和机智。我们在课题研究的引领下，还应该结合学情、教情进行课堂教学模式的自我创新和改革。要善于选取具有典型性的课例，进行吸收借鉴，为我所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（三）要不断加强学科理论的学习和积淀，将理论与实践研究有机融合，不断通过团队群体的合作研究，互动探究，解决教学问题。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四）要改变教的方式，还要更贴近学生的需要，课堂教学没有统一的定法，只有关注学生学习过程的表现，做到心中有教材，有学生。尝试对同一问题的持续性研究，坚持同课研究，梳理和挖掘教学取得研究成果，提升实践验证的显现效果。</w:t>
      </w:r>
    </w:p>
    <w:p>
      <w:pPr>
        <w:ind w:left="0" w:leftChars="0" w:firstLine="0" w:firstLineChars="0"/>
        <w:jc w:val="left"/>
        <w:rPr>
          <w:rFonts w:hint="eastAsia" w:ascii="宋体" w:hAnsi="宋体" w:cs="宋体"/>
          <w:b/>
          <w:bCs/>
          <w:sz w:val="24"/>
          <w:szCs w:val="24"/>
          <w:lang w:val="en-US" w:eastAsia="zh-CN"/>
        </w:rPr>
      </w:pPr>
      <w:r>
        <w:rPr>
          <w:rFonts w:hint="eastAsia" w:ascii="宋体" w:hAnsi="宋体" w:cs="宋体"/>
          <w:b/>
          <w:bCs/>
          <w:sz w:val="24"/>
          <w:szCs w:val="24"/>
          <w:lang w:eastAsia="zh-CN"/>
        </w:rPr>
        <w:t>六</w:t>
      </w:r>
      <w:bookmarkStart w:id="0" w:name="_GoBack"/>
      <w:bookmarkEnd w:id="0"/>
      <w:r>
        <w:rPr>
          <w:rFonts w:hint="eastAsia" w:ascii="宋体" w:hAnsi="宋体" w:cs="宋体"/>
          <w:b/>
          <w:bCs/>
          <w:sz w:val="24"/>
          <w:szCs w:val="24"/>
          <w:lang w:eastAsia="zh-CN"/>
        </w:rPr>
        <w:t>、</w:t>
      </w:r>
      <w:r>
        <w:rPr>
          <w:rFonts w:hint="eastAsia" w:ascii="宋体" w:hAnsi="宋体" w:cs="宋体"/>
          <w:b/>
          <w:bCs/>
          <w:sz w:val="24"/>
          <w:szCs w:val="24"/>
          <w:lang w:val="en-US" w:eastAsia="zh-CN"/>
        </w:rPr>
        <w:t>课题研究取得成果：</w:t>
      </w:r>
    </w:p>
    <w:p>
      <w:pPr>
        <w:jc w:val="left"/>
        <w:rPr>
          <w:rFonts w:hint="eastAsia" w:ascii="宋体" w:hAnsi="宋体" w:cs="宋体"/>
          <w:sz w:val="24"/>
          <w:szCs w:val="24"/>
          <w:lang w:val="en-US" w:eastAsia="zh-CN"/>
        </w:rPr>
      </w:pPr>
      <w:r>
        <w:rPr>
          <w:rFonts w:hint="eastAsia" w:ascii="宋体" w:hAnsi="宋体" w:cs="宋体"/>
          <w:sz w:val="24"/>
          <w:szCs w:val="24"/>
          <w:lang w:val="en-US" w:eastAsia="zh-CN"/>
        </w:rPr>
        <w:t>（1）课题负责人韩巍：</w:t>
      </w:r>
    </w:p>
    <w:p>
      <w:pPr>
        <w:jc w:val="left"/>
        <w:rPr>
          <w:rFonts w:hint="eastAsia" w:ascii="宋体" w:hAnsi="宋体" w:cs="宋体"/>
          <w:sz w:val="24"/>
          <w:szCs w:val="24"/>
          <w:lang w:eastAsia="zh-CN"/>
        </w:rPr>
      </w:pPr>
      <w:r>
        <w:rPr>
          <w:rFonts w:hint="eastAsia" w:ascii="宋体" w:hAnsi="宋体" w:cs="宋体"/>
          <w:sz w:val="24"/>
          <w:szCs w:val="24"/>
          <w:lang w:val="en-US" w:eastAsia="zh-CN"/>
        </w:rPr>
        <w:t>《学为中心，以对话交往引动思维》获得2018年滨海新区大港草根案例评比区级一等奖；</w:t>
      </w:r>
    </w:p>
    <w:p>
      <w:pPr>
        <w:jc w:val="left"/>
        <w:rPr>
          <w:rFonts w:hint="eastAsia" w:ascii="宋体" w:hAnsi="宋体" w:cs="宋体"/>
          <w:sz w:val="24"/>
          <w:szCs w:val="24"/>
          <w:lang w:eastAsia="zh-CN"/>
        </w:rPr>
      </w:pPr>
      <w:r>
        <w:rPr>
          <w:rFonts w:hint="eastAsia" w:ascii="宋体" w:hAnsi="宋体" w:cs="宋体"/>
          <w:sz w:val="24"/>
          <w:szCs w:val="24"/>
          <w:lang w:eastAsia="zh-CN"/>
        </w:rPr>
        <w:t>《倾听心灵发声，助力思维生长》获得</w:t>
      </w:r>
      <w:r>
        <w:rPr>
          <w:rFonts w:hint="eastAsia" w:ascii="宋体" w:hAnsi="宋体" w:cs="宋体"/>
          <w:sz w:val="24"/>
          <w:szCs w:val="24"/>
          <w:lang w:val="en-US" w:eastAsia="zh-CN"/>
        </w:rPr>
        <w:t>2019年</w:t>
      </w:r>
      <w:r>
        <w:rPr>
          <w:rFonts w:hint="eastAsia" w:ascii="宋体" w:hAnsi="宋体" w:cs="宋体"/>
          <w:sz w:val="24"/>
          <w:szCs w:val="24"/>
          <w:lang w:eastAsia="zh-CN"/>
        </w:rPr>
        <w:t>滨海新区大港草根案例评比区级一等奖；</w:t>
      </w:r>
    </w:p>
    <w:p>
      <w:pPr>
        <w:jc w:val="left"/>
        <w:rPr>
          <w:rFonts w:hint="eastAsia" w:ascii="宋体" w:hAnsi="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推进实施项目学习，提升语文核心素养</w:t>
      </w:r>
      <w:r>
        <w:rPr>
          <w:rFonts w:hint="eastAsia" w:ascii="宋体" w:hAnsi="宋体" w:cs="宋体"/>
          <w:sz w:val="24"/>
          <w:szCs w:val="24"/>
          <w:lang w:eastAsia="zh-CN"/>
        </w:rPr>
        <w:t>》获得</w:t>
      </w:r>
      <w:r>
        <w:rPr>
          <w:rFonts w:hint="eastAsia" w:ascii="宋体" w:hAnsi="宋体" w:cs="宋体"/>
          <w:sz w:val="24"/>
          <w:szCs w:val="24"/>
          <w:lang w:val="en-US" w:eastAsia="zh-CN"/>
        </w:rPr>
        <w:t>2019年天津市教育创新杯论文市级二等奖；</w:t>
      </w:r>
    </w:p>
    <w:p>
      <w:pPr>
        <w:jc w:val="left"/>
        <w:rPr>
          <w:rFonts w:hint="eastAsia" w:ascii="宋体" w:hAnsi="宋体" w:cs="宋体"/>
          <w:sz w:val="24"/>
          <w:szCs w:val="24"/>
          <w:lang w:eastAsia="zh-CN"/>
        </w:rPr>
      </w:pPr>
      <w:r>
        <w:rPr>
          <w:rFonts w:hint="eastAsia" w:ascii="宋体" w:hAnsi="宋体" w:cs="宋体"/>
          <w:sz w:val="24"/>
          <w:szCs w:val="24"/>
          <w:lang w:eastAsia="zh-CN"/>
        </w:rPr>
        <w:t>《关注语文要素，探寻风景中的言语智慧》获得</w:t>
      </w:r>
      <w:r>
        <w:rPr>
          <w:rFonts w:hint="eastAsia" w:ascii="宋体" w:hAnsi="宋体" w:cs="宋体"/>
          <w:sz w:val="24"/>
          <w:szCs w:val="24"/>
          <w:lang w:val="en-US" w:eastAsia="zh-CN"/>
        </w:rPr>
        <w:t>《天津教研》编辑部“第二届”教育教学论文评比中，荣获市级三等奖。</w:t>
      </w:r>
    </w:p>
    <w:p>
      <w:pPr>
        <w:jc w:val="left"/>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）课题参与者陈萍：</w:t>
      </w:r>
    </w:p>
    <w:p>
      <w:pPr>
        <w:jc w:val="left"/>
        <w:rPr>
          <w:rFonts w:hint="eastAsia" w:ascii="宋体" w:hAnsi="宋体" w:cs="宋体"/>
          <w:sz w:val="24"/>
          <w:szCs w:val="24"/>
          <w:lang w:val="en-US" w:eastAsia="zh-CN"/>
        </w:rPr>
      </w:pPr>
      <w:r>
        <w:rPr>
          <w:rFonts w:hint="eastAsia" w:ascii="宋体" w:hAnsi="宋体" w:cs="宋体"/>
          <w:sz w:val="24"/>
          <w:szCs w:val="24"/>
          <w:lang w:val="en-US" w:eastAsia="zh-CN"/>
        </w:rPr>
        <w:t>《借微课“东风”，燃学习热情—浅谈微课在语文教学中的运用》获得2019年天津市教育创新杯论文市级三等奖；</w:t>
      </w:r>
    </w:p>
    <w:p>
      <w:pPr>
        <w:jc w:val="left"/>
        <w:rPr>
          <w:rFonts w:hint="eastAsia" w:ascii="宋体" w:hAnsi="宋体" w:cs="宋体"/>
          <w:sz w:val="24"/>
          <w:szCs w:val="24"/>
          <w:lang w:eastAsia="zh-CN"/>
        </w:rPr>
      </w:pPr>
      <w:r>
        <w:rPr>
          <w:rFonts w:hint="eastAsia" w:ascii="宋体" w:hAnsi="宋体" w:cs="宋体"/>
          <w:sz w:val="24"/>
          <w:szCs w:val="24"/>
          <w:lang w:val="en-US" w:eastAsia="zh-CN"/>
        </w:rPr>
        <w:t>《“贝”的故事》获得国家级信息技术与学科融合优质课比赛课例一等奖；《搭船的鸟》、《我们奇妙的世界》作区市级展示课。</w:t>
      </w:r>
    </w:p>
    <w:p>
      <w:pPr>
        <w:jc w:val="left"/>
        <w:rPr>
          <w:rFonts w:hint="eastAsia" w:ascii="宋体" w:hAnsi="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09C77E"/>
    <w:multiLevelType w:val="singleLevel"/>
    <w:tmpl w:val="9209C77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F7A0E"/>
    <w:rsid w:val="07421422"/>
    <w:rsid w:val="09B43FD6"/>
    <w:rsid w:val="0AB847A5"/>
    <w:rsid w:val="1205755A"/>
    <w:rsid w:val="1D065489"/>
    <w:rsid w:val="26905E7B"/>
    <w:rsid w:val="26BB1D65"/>
    <w:rsid w:val="337B00DB"/>
    <w:rsid w:val="380B75C4"/>
    <w:rsid w:val="42EF11D8"/>
    <w:rsid w:val="469C6CA1"/>
    <w:rsid w:val="46AC51E5"/>
    <w:rsid w:val="47FF2FB3"/>
    <w:rsid w:val="49792617"/>
    <w:rsid w:val="4A6E78BD"/>
    <w:rsid w:val="4C504E88"/>
    <w:rsid w:val="527B5FC9"/>
    <w:rsid w:val="589D3E88"/>
    <w:rsid w:val="58CA5524"/>
    <w:rsid w:val="5CF96235"/>
    <w:rsid w:val="5DBD4993"/>
    <w:rsid w:val="626B3B79"/>
    <w:rsid w:val="65D80B06"/>
    <w:rsid w:val="671C06ED"/>
    <w:rsid w:val="679E6CC4"/>
    <w:rsid w:val="69BD6534"/>
    <w:rsid w:val="69CA51E9"/>
    <w:rsid w:val="6A4508B5"/>
    <w:rsid w:val="6B8252A6"/>
    <w:rsid w:val="6E446593"/>
    <w:rsid w:val="706D03CF"/>
    <w:rsid w:val="734573ED"/>
    <w:rsid w:val="75AC0AA5"/>
    <w:rsid w:val="76692748"/>
    <w:rsid w:val="7CB87307"/>
    <w:rsid w:val="7E4A1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714" w:hanging="357"/>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5">
    <w:name w:val="font11"/>
    <w:basedOn w:val="4"/>
    <w:qFormat/>
    <w:uiPriority w:val="0"/>
    <w:rPr>
      <w:rFonts w:hint="eastAsia" w:ascii="宋体" w:hAnsi="宋体" w:eastAsia="宋体" w:cs="宋体"/>
      <w:color w:val="000000"/>
      <w:sz w:val="28"/>
      <w:szCs w:val="28"/>
      <w:u w:val="none"/>
    </w:rPr>
  </w:style>
  <w:style w:type="character" w:customStyle="1" w:styleId="6">
    <w:name w:val="font01"/>
    <w:basedOn w:val="4"/>
    <w:qFormat/>
    <w:uiPriority w:val="0"/>
    <w:rPr>
      <w:rFonts w:hint="eastAsia" w:ascii="宋体" w:hAnsi="宋体" w:eastAsia="宋体" w:cs="宋体"/>
      <w:color w:val="000000"/>
      <w:sz w:val="28"/>
      <w:szCs w:val="28"/>
      <w:u w:val="none"/>
    </w:rPr>
  </w:style>
  <w:style w:type="character" w:customStyle="1" w:styleId="7">
    <w:name w:val="font21"/>
    <w:basedOn w:val="4"/>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2020-10-27T08:10:00Z</dcterms:created>
  <dc:creator>Administrator</dc:creator>
  <cp:lastModifiedBy>萧涵</cp:lastModifiedBy>
  <dcterms:modified xsi:type="dcterms:W3CDTF">2020-11-03T07:31:32Z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