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firstLine="560" w:firstLine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附件1</w:t>
      </w:r>
    </w:p>
    <w:bookmarkEnd w:id="0"/>
    <w:p>
      <w:pPr>
        <w:wordWrap w:val="0"/>
        <w:spacing w:line="360" w:lineRule="auto"/>
        <w:ind w:firstLine="562" w:firstLineChars="200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实验报告</w:t>
      </w:r>
    </w:p>
    <w:p>
      <w:pPr>
        <w:wordWrap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本实验内容是研究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“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校际网络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”教学形式在教学中的有效性。实验所采用的样本等于36，所以判断实验班与对照班学习成绩及学习兴趣差异水平均运用了Z检验。研究者统一将结果输入计算机，用计算机软件进行统计分析</w:t>
      </w:r>
      <w:r>
        <w:rPr>
          <w:rFonts w:hint="eastAsia" w:ascii="宋体" w:hAnsi="宋体"/>
          <w:sz w:val="28"/>
          <w:szCs w:val="28"/>
        </w:rPr>
        <w:t>，得出结论。</w:t>
      </w:r>
    </w:p>
    <w:p>
      <w:pPr>
        <w:numPr>
          <w:ilvl w:val="1"/>
          <w:numId w:val="1"/>
        </w:numPr>
        <w:wordWrap w:val="0"/>
        <w:spacing w:before="156" w:beforeLines="50"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教学成绩差异</w:t>
      </w:r>
    </w:p>
    <w:p>
      <w:pPr>
        <w:wordWrap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对实验班采取“等组前测后测试验设计模式”进行试验将两个班的期末考试</w:t>
      </w:r>
      <w:r>
        <w:rPr>
          <w:rFonts w:hint="eastAsia" w:ascii="宋体" w:hAnsi="宋体"/>
          <w:sz w:val="28"/>
          <w:szCs w:val="28"/>
          <w:lang w:val="en-US" w:eastAsia="zh-CN"/>
        </w:rPr>
        <w:t>各科总成</w:t>
      </w:r>
      <w:r>
        <w:rPr>
          <w:rFonts w:hint="eastAsia" w:ascii="宋体" w:hAnsi="宋体"/>
          <w:sz w:val="28"/>
          <w:szCs w:val="28"/>
        </w:rPr>
        <w:t>成绩作为“学习成绩”的前测成绩。</w:t>
      </w:r>
    </w:p>
    <w:p>
      <w:pPr>
        <w:tabs>
          <w:tab w:val="left" w:pos="7347"/>
        </w:tabs>
        <w:wordWrap w:val="0"/>
        <w:spacing w:before="156" w:beforeLines="50"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表1、实验班与对照班研究前</w:t>
      </w:r>
      <w:r>
        <w:rPr>
          <w:rFonts w:hint="eastAsia" w:ascii="宋体" w:hAnsi="宋体"/>
          <w:sz w:val="28"/>
          <w:szCs w:val="28"/>
          <w:lang w:val="en-US" w:eastAsia="zh-CN"/>
        </w:rPr>
        <w:t>各科总</w:t>
      </w:r>
      <w:r>
        <w:rPr>
          <w:rFonts w:hint="eastAsia" w:ascii="宋体" w:hAnsi="宋体"/>
          <w:sz w:val="28"/>
          <w:szCs w:val="28"/>
        </w:rPr>
        <w:t>成绩比较表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260"/>
        <w:gridCol w:w="1260"/>
        <w:gridCol w:w="1080"/>
        <w:gridCol w:w="108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测验时间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参考人数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方差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统计量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均值差异（P）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P值比较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68.72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93.31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0.2346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P&gt;0.05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474</w:t>
            </w:r>
            <w:r>
              <w:rPr>
                <w:rFonts w:ascii="宋体" w:hAnsi="宋体"/>
                <w:sz w:val="24"/>
              </w:rPr>
              <w:t>.61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91.79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wordWrap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4369435" cy="2077085"/>
            <wp:effectExtent l="15875" t="15875" r="72390" b="787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20770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图1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实验班与对照班研究前</w:t>
      </w:r>
      <w:r>
        <w:rPr>
          <w:rFonts w:hint="eastAsia" w:ascii="宋体" w:hAnsi="宋体"/>
          <w:sz w:val="28"/>
          <w:szCs w:val="28"/>
          <w:lang w:val="en-US" w:eastAsia="zh-CN"/>
        </w:rPr>
        <w:t>各科总</w:t>
      </w:r>
      <w:r>
        <w:rPr>
          <w:rFonts w:hint="eastAsia" w:ascii="宋体" w:hAnsi="宋体"/>
          <w:sz w:val="28"/>
          <w:szCs w:val="28"/>
        </w:rPr>
        <w:t>成绩比较</w:t>
      </w:r>
    </w:p>
    <w:p>
      <w:pPr>
        <w:wordWrap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测试工具为河北区第二学期期末统考测试卷，有一定的代表性和综合性，信度、效度较高。</w:t>
      </w:r>
    </w:p>
    <w:p>
      <w:pPr>
        <w:wordWrap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由表1可知实验班与对照班的期末考试成绩基本相同，差异不显著，为了探究试验的有效性，选取了平均成绩较低而离散度较大的班级作为实验班。</w:t>
      </w:r>
    </w:p>
    <w:p>
      <w:pPr>
        <w:pStyle w:val="3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到目前为止实验班和对照班共进行了四次测验，</w:t>
      </w:r>
      <w:r>
        <w:rPr>
          <w:rFonts w:hint="eastAsia"/>
          <w:sz w:val="28"/>
          <w:szCs w:val="28"/>
          <w:lang w:val="en-US" w:eastAsia="zh-CN"/>
        </w:rPr>
        <w:t>均为课后立即检测，</w:t>
      </w:r>
      <w:r>
        <w:rPr>
          <w:rFonts w:hint="eastAsia"/>
          <w:sz w:val="28"/>
          <w:szCs w:val="28"/>
        </w:rPr>
        <w:t>测试工具试卷</w:t>
      </w:r>
      <w:r>
        <w:rPr>
          <w:rFonts w:hint="eastAsia"/>
          <w:sz w:val="28"/>
          <w:szCs w:val="28"/>
          <w:lang w:val="en-US" w:eastAsia="zh-CN"/>
        </w:rPr>
        <w:t>为课题组教师单独编制，</w:t>
      </w:r>
      <w:r>
        <w:rPr>
          <w:rFonts w:hint="eastAsia"/>
          <w:sz w:val="28"/>
          <w:szCs w:val="28"/>
        </w:rPr>
        <w:t>具有代表性和一定的综合性，信度、效度较高，试题难度和区分度适中。成绩测试结果如下表2和图2。</w:t>
      </w:r>
    </w:p>
    <w:p>
      <w:pPr>
        <w:wordWrap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表2、实验班与对照班各次单元测试成绩比较表</w:t>
      </w:r>
    </w:p>
    <w:tbl>
      <w:tblPr>
        <w:tblStyle w:val="4"/>
        <w:tblW w:w="9539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926"/>
        <w:gridCol w:w="820"/>
        <w:gridCol w:w="820"/>
        <w:gridCol w:w="797"/>
        <w:gridCol w:w="856"/>
        <w:gridCol w:w="103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课程内容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班级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参考人数n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平均成绩x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方差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统计量z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均值差异（P）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P值比较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显著性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走进人工智能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/>
                <w:sz w:val="21"/>
                <w:szCs w:val="21"/>
              </w:rPr>
              <w:t>.80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93</w:t>
            </w:r>
            <w:r>
              <w:rPr>
                <w:rFonts w:hint="eastAsia" w:ascii="宋体" w:hAnsi="宋体"/>
                <w:sz w:val="21"/>
                <w:szCs w:val="21"/>
              </w:rPr>
              <w:t>.9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0.5341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P&gt;0.05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ascii="宋体" w:hAnsi="宋体"/>
                <w:sz w:val="21"/>
                <w:szCs w:val="21"/>
              </w:rPr>
              <w:t>.08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.2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甲午战争及八国联军瓜分中国热潮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/>
                <w:sz w:val="21"/>
                <w:szCs w:val="21"/>
              </w:rPr>
              <w:t>.44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71.02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1.1549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P&gt;0.05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93</w:t>
            </w:r>
            <w:r>
              <w:rPr>
                <w:rFonts w:hint="eastAsia" w:ascii="宋体" w:hAnsi="宋体"/>
                <w:sz w:val="21"/>
                <w:szCs w:val="21"/>
              </w:rPr>
              <w:t>.11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75.93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赋予机器人智慧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/>
                <w:sz w:val="21"/>
                <w:szCs w:val="21"/>
              </w:rPr>
              <w:t>.69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48.10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1.1334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P&gt;0.05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/>
                <w:sz w:val="21"/>
                <w:szCs w:val="21"/>
              </w:rPr>
              <w:t>.33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89.67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计算机与二进制</w:t>
            </w: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66.97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57.69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1.9765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P&lt;0.05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较显著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63.22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71.90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我的叔叔于勒</w:t>
            </w: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88.42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42.50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4.2874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P&lt;0.05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较显著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81.26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57.9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三线八角</w:t>
            </w: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70.15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59.63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1.9241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P&lt;0.05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较显著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10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对照班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66.34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81.52</w:t>
            </w: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before="156" w:beforeLines="50"/>
        <w:ind w:firstLine="420" w:firstLineChars="200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spacing w:before="156" w:beforeLines="50"/>
        <w:ind w:firstLine="1680" w:firstLineChars="6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图2.实验班与对照班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次测试成绩比较</w:t>
      </w:r>
    </w:p>
    <w:p>
      <w:pPr>
        <w:pStyle w:val="3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由表2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次测试平均成绩得知，</w:t>
      </w:r>
      <w:r>
        <w:rPr>
          <w:rFonts w:hint="eastAsia"/>
          <w:sz w:val="28"/>
          <w:szCs w:val="28"/>
          <w:lang w:val="en-US" w:eastAsia="zh-CN"/>
        </w:rPr>
        <w:t>对内容更抽象，更不易理解，更依赖教师经验和能力水平的课程，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“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校际网络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”教学形式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授课效果越好，与对照班差异也较显著；而学生易于理解，对教师依赖度低的课程，往往不能表现出明显差异。表明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“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校际网络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”教学形式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有利于打破学校间师资水平的不均衡，促进教育公平的发展。</w:t>
      </w:r>
    </w:p>
    <w:p>
      <w:pPr>
        <w:pStyle w:val="3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表2中的方差数值显示，</w:t>
      </w:r>
      <w:r>
        <w:rPr>
          <w:rFonts w:hint="eastAsia"/>
          <w:sz w:val="28"/>
          <w:szCs w:val="28"/>
          <w:lang w:val="en-US" w:eastAsia="zh-CN"/>
        </w:rPr>
        <w:t>整个实验过程中</w:t>
      </w:r>
      <w:r>
        <w:rPr>
          <w:rFonts w:hint="eastAsia"/>
          <w:sz w:val="28"/>
          <w:szCs w:val="28"/>
        </w:rPr>
        <w:t>，实验班的方差数值相对对照班的方差数值就偏小，这说明实验班两极分化的程度</w:t>
      </w:r>
      <w:r>
        <w:rPr>
          <w:rFonts w:hint="eastAsia"/>
          <w:sz w:val="28"/>
          <w:szCs w:val="28"/>
          <w:lang w:val="en-US" w:eastAsia="zh-CN"/>
        </w:rPr>
        <w:t>均小于对照班</w:t>
      </w:r>
      <w:r>
        <w:rPr>
          <w:rFonts w:hint="eastAsia"/>
          <w:sz w:val="28"/>
          <w:szCs w:val="28"/>
        </w:rPr>
        <w:t>。表明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“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校际网络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”教学形式</w:t>
      </w:r>
      <w:r>
        <w:rPr>
          <w:rFonts w:hint="eastAsia"/>
          <w:sz w:val="28"/>
          <w:szCs w:val="28"/>
        </w:rPr>
        <w:t>有利于控制两极分化。</w:t>
      </w:r>
      <w:r>
        <w:rPr>
          <w:rFonts w:hint="eastAsia"/>
          <w:sz w:val="28"/>
          <w:szCs w:val="28"/>
          <w:lang w:val="en-US" w:eastAsia="zh-CN"/>
        </w:rPr>
        <w:t>由此可以推断，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“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校际网络</w:t>
      </w:r>
      <w:r>
        <w:rPr>
          <w:rStyle w:val="6"/>
          <w:rFonts w:hint="eastAsia" w:ascii="宋体" w:hAnsi="宋体"/>
          <w:b w:val="0"/>
          <w:bCs w:val="0"/>
          <w:sz w:val="28"/>
          <w:szCs w:val="28"/>
        </w:rPr>
        <w:t>”教学形式</w:t>
      </w:r>
      <w:r>
        <w:rPr>
          <w:rStyle w:val="6"/>
          <w:rFonts w:hint="eastAsia" w:ascii="宋体" w:hAnsi="宋体"/>
          <w:b w:val="0"/>
          <w:bCs w:val="0"/>
          <w:sz w:val="28"/>
          <w:szCs w:val="28"/>
          <w:lang w:val="en-US" w:eastAsia="zh-CN"/>
        </w:rPr>
        <w:t>有利于激发学生的学习兴趣。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C38"/>
    <w:multiLevelType w:val="multilevel"/>
    <w:tmpl w:val="1DE04C3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5636"/>
    <w:rsid w:val="0B254E0B"/>
    <w:rsid w:val="13486739"/>
    <w:rsid w:val="27A74FB3"/>
    <w:rsid w:val="3F21421B"/>
    <w:rsid w:val="50D224CA"/>
    <w:rsid w:val="51E72C63"/>
    <w:rsid w:val="5B826583"/>
    <w:rsid w:val="61955636"/>
    <w:rsid w:val="745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ordWrap w:val="0"/>
      <w:spacing w:line="360" w:lineRule="auto"/>
      <w:outlineLvl w:val="0"/>
    </w:pPr>
    <w:rPr>
      <w:rFonts w:ascii="宋体" w:hAnsi="宋体"/>
      <w:sz w:val="28"/>
      <w:szCs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xl3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实验班与对照班六次测试成绩比较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[工作簿1]Sheet1!$A$1</c:f>
              <c:strCache>
                <c:ptCount val="1"/>
                <c:pt idx="0">
                  <c:v>实验班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elete val="1"/>
          </c:dLbls>
          <c:val>
            <c:numRef>
              <c:f>[工作簿1]Sheet1!$A$2:$A$7</c:f>
              <c:numCache>
                <c:formatCode>General</c:formatCode>
                <c:ptCount val="6"/>
                <c:pt idx="0">
                  <c:v>89.8</c:v>
                </c:pt>
                <c:pt idx="1">
                  <c:v>91.44</c:v>
                </c:pt>
                <c:pt idx="2">
                  <c:v>90.69</c:v>
                </c:pt>
                <c:pt idx="3">
                  <c:v>66.97</c:v>
                </c:pt>
                <c:pt idx="4">
                  <c:v>88.42</c:v>
                </c:pt>
                <c:pt idx="5">
                  <c:v>70.15</c:v>
                </c:pt>
              </c:numCache>
            </c:numRef>
          </c:val>
        </c:ser>
        <c:ser>
          <c:idx val="1"/>
          <c:order val="1"/>
          <c:tx>
            <c:strRef>
              <c:f>[工作簿1]Sheet1!$B$1</c:f>
              <c:strCache>
                <c:ptCount val="1"/>
                <c:pt idx="0">
                  <c:v>对照班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elete val="1"/>
          </c:dLbls>
          <c:val>
            <c:numRef>
              <c:f>[工作簿1]Sheet1!$B$2:$B$7</c:f>
              <c:numCache>
                <c:formatCode>General</c:formatCode>
                <c:ptCount val="6"/>
                <c:pt idx="0">
                  <c:v>90.08</c:v>
                </c:pt>
                <c:pt idx="1">
                  <c:v>93.11</c:v>
                </c:pt>
                <c:pt idx="2">
                  <c:v>89.33</c:v>
                </c:pt>
                <c:pt idx="3">
                  <c:v>63.22</c:v>
                </c:pt>
                <c:pt idx="4">
                  <c:v>81.26</c:v>
                </c:pt>
                <c:pt idx="5">
                  <c:v>66.34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12570"/>
        <c:axId val="814103894"/>
      </c:barChart>
      <c:catAx>
        <c:axId val="615125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4103894"/>
        <c:crosses val="autoZero"/>
        <c:auto val="1"/>
        <c:lblAlgn val="ctr"/>
        <c:lblOffset val="100"/>
        <c:noMultiLvlLbl val="0"/>
      </c:catAx>
      <c:valAx>
        <c:axId val="81410389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51257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2020-11-03T01:10:00Z</dcterms:created>
  <dc:creator>胖胖小兵</dc:creator>
  <cp:lastModifiedBy>胖胖小兵</cp:lastModifiedBy>
  <dcterms:modified xsi:type="dcterms:W3CDTF">2020-11-04T01:48:13Z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