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一、课题研究的内容与方法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（一）主要研究内容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1、在初中语文课堂应用信息技术开展分层差异化教学的途径和方法。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2、初中语文课堂中应用信息技术进行分层差异化教学的基本结构。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3、初中语文课堂分层标准的研究。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4、基于信息技术的教学目标分层、教学内容分层、教学方法分层、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业设计分层的研究。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5、基于信息技术的分层教学的评价研究。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6、信息技术支持下，适合初中生以学习者为核心个性化学习系统的开发。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主要</w:t>
      </w:r>
      <w:r>
        <w:rPr>
          <w:rFonts w:hint="eastAsia"/>
          <w:sz w:val="24"/>
          <w:szCs w:val="24"/>
        </w:rPr>
        <w:t>研究方法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1、案例研究法：教师记录课题研究过程中的典型案例，进行定性定量分析，抓住典型案例，多次、重复完成，进行分析反思，探寻共性规律。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2、文献研究法。学习与本课题相关的基础理论，并在科学理论的指导下来研究分析。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3、行动研究法：深入课堂，深入教研组，在调研中发现问题，针对问题研究对策。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 4、通过个案研究，发现、整理、提炼、归纳，找出具有普遍意义的、有借鉴价值的先进经验，宣传推广。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5、经验总结法。搜集整理课题研究材料，总结、分析课题研究的经验，形成课题研究论文（报告）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lang w:val="en-US" w:eastAsia="zh-CN"/>
        </w:rPr>
        <w:t>二、课题的研究成果及影响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rightChars="0" w:firstLine="482" w:firstLineChars="200"/>
        <w:textAlignment w:val="auto"/>
        <w:rPr>
          <w:rFonts w:hint="default" w:ascii="宋体" w:hAnsi="宋体" w:eastAsia="宋体" w:cs="宋体"/>
          <w:b/>
          <w:i w:val="0"/>
          <w:color w:val="22222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222222"/>
          <w:sz w:val="24"/>
          <w:szCs w:val="24"/>
          <w:lang w:val="en-US" w:eastAsia="zh-CN"/>
        </w:rPr>
        <w:t>（一）课题研究的结论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62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i w:val="0"/>
          <w:color w:val="22222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222222"/>
          <w:sz w:val="24"/>
          <w:szCs w:val="24"/>
          <w:lang w:val="en-US" w:eastAsia="zh-CN"/>
        </w:rPr>
        <w:t>教师理念的转变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身为一名一线教师，笔者的切身感受是，我们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对教育本质的思考不是很充分，或者说因为缺乏发掘学生潜能的更好的技术支撑，所以教师在备课过程中往往会忽视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照顾到每一个学生这一点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。随着新课改提出 “为了每一个学生的发展”，以及教育信息化的落实，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我们的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农村学校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班级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配备了交互式电子白板，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而且学校对每一位教师进行了专业技术的培训。使我们掌握了更多应用于课堂教学的信息技术，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我们一线教师对教育的理念有了一个全新的认识和改变。通过交互式电子白板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等信息技术设备的投入使用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老师们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重新认识了课堂中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资源的分配，能够通过多媒体软件，如希沃课堂，希沃教学助手等教学手段的支撑下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使分层教学成为可能，并为之服务。这几年的研究探索和实践也证明了此前研究假设的可行性，并取得了实际的效果。在语文课堂上，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真正实现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了分层差异化的教学模式。提高了全体学生的学习积极性。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360" w:lineRule="auto"/>
        <w:ind w:left="562" w:leftChars="0" w:right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教师能力的转变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在掌握了一定的理论知识，了解了书本和网络上的案例后，课题组成员开始了实践操作。大家在经过谈论，研究后，首先，在自己的课堂尝试分层教学。从备课阶段开始，以班级已有电教设备为基础，首先，在设计课件的过程中注意教学环节设置的分层次。课后做好反思，并及时开展教研活动，及时反馈教学效果，在摸索中前进。经过一年多分层教学的尝试，我校的语文课堂的授课效果和语文成绩都有了明显的提高。最重要的一点是，越来越多的孩子开始喜欢上了语文课。这点是最值得我们欣喜的。此外，在语文组的尝试和带领下，我校开始推广基于信息技术支持下的分层差异化教学，并且给我校的教学带来了巨大的变化，有了网络教学，教师就不再是学生获取知识的唯一来源了，教师注重分层次教学，也是每个学生都有了适合自己的教学内容和方式。呈现在学生面前的，是一个多角度的、全方位的、系统性极强的语文课堂，教师的作用更多的是和学生进行交流，更多的是及时了解到学生的学习状况，引导不同层次学生在学习过程中获得个性化的成功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3、课堂角色地位的改变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信息技术的支持下，分层教学引入语文课堂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学生的地位发生变化。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学生更多，更广地参与到课堂活动中。例如：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交互式电子白板操作界面简单容易，我们教师不但在较短的时间内能够熟练操作和掌握，并且要教会我们的学生一些常用的基本操作。因为电子白板配有拖拽、放大、书写、绘画等多种教学辅助工具，本身又带有丰富的媒体资源以及网络链接，所以我们教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在每一节课的设计环节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更多地照顾到不同层次学生的需求和接受能力。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巧妙的进行教学环境的创设，使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更多的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学生参与到情境中去，改变学生在课堂上被动学习的角色和地位，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或者只有部分基础好，成绩优的学生才能跟上课堂的节奏。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而我们教师，也应该从以往的课堂“主导者”逐渐转型为“引导者”和“帮助者”，真正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做到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还给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36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lang w:val="en-US" w:eastAsia="zh-CN"/>
        </w:rPr>
        <w:t>（二）课题取得的研究成果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全体课题组成员在课题立项后，立即开展资料的搜集与整理工作 ，在理论的支持下开始在教学实践中摸索，探究。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老师们总结教育教学经验，积极撰写信息技术与语文分层教学的相关论文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多篇论文获得市区级奖励。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课题组成员在分层教学理论的指导下进行了实践探索，改进教学设计，用分层教学的理念进行实践课的探索：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多名教师获得优秀课的奖励。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另外，成员们还积极进行微课的录制。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在课题研究的推动下，提高了老师们的理论和实践能力。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课题研究的成果列表：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4"/>
        <w:jc w:val="left"/>
        <w:textAlignment w:val="auto"/>
        <w:rPr>
          <w:rFonts w:hint="eastAsia" w:ascii="宋体" w:hAnsi="宋体"/>
          <w:b w:val="0"/>
          <w:bCs/>
          <w:sz w:val="24"/>
          <w:szCs w:val="24"/>
        </w:rPr>
      </w:pPr>
    </w:p>
    <w:tbl>
      <w:tblPr>
        <w:tblStyle w:val="3"/>
        <w:tblW w:w="9795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660"/>
        <w:gridCol w:w="1407"/>
        <w:gridCol w:w="1416"/>
        <w:gridCol w:w="183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具体研究成果名称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形式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承担人</w:t>
            </w:r>
          </w:p>
        </w:tc>
        <w:tc>
          <w:tcPr>
            <w:tcW w:w="3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获奖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发表时间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发表刊物（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授予单位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信息技术支持下初中语文分层差异化教学初探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（区级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张海艳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2019.03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宝坻区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教育学会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信息技术助力初中语文课堂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（区级二等奖）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唐杰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2019.3.15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宝坻区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教育学会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于细微处求精美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—谈语文教学的课堂语言的锤炼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唐杰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2019.08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天津市中小学教育教学研究室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让批注法自主阅读“登堂入室”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—谈批注法自主阅读在阅读教学中的应用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级二等奖）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唐杰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2020.05.08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宝坻区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教育学会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680" w:firstLineChars="4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1"/>
                <w:szCs w:val="21"/>
              </w:rPr>
              <w:t>把薪助火，如虎生翼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1"/>
                <w:szCs w:val="21"/>
              </w:rPr>
              <w:t>——亦谈信息技术助力初中语文课堂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（市级三等奖）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吴颖秀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2019.11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天津市电化教育馆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  <w:t>宝坻区2017-2018学年度信息技术与课堂教学深度融合大赛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公开课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（区级三等奖）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吴颖秀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2018.7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宝坻区电教中心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宝坻区中青年教师教学技能大赛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技能大赛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（区级二等奖）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吴颖秀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2019.12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宝坻区教育局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宝坻区中青年教师教学技能大赛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技能大赛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（区级三等奖）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张海艳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2019.12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宝坻区教育局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167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三、今后对策及改进与完善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167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进一步开展课题理论学习、典型案例学习与分析、研究，做好学习心得撰写和交流。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167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2、针对《信息技术支持下初中语文课堂分层差异化教学研究》这一课题，在全校进一步开展分层教学的推进，并由语文推广到其它学科。在原有信息设备的支持下尽力开发新的，适应课堂的课件，新的信息技术，比如希沃课堂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167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3、开展课题的交流研讨会，发挥教师群体自主教研作用，做到以教师的个人发展促进学校课题研究的发展。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167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4、结合课题研究，请专家讲座，组织研讨交流活动。课题组将分教研组进行分别研讨，开展以学校教师与专家共同参与课题研究的活动，促进课题组成员与课题研究共同成长。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167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微软雅黑" w:hAnsi="微软雅黑" w:eastAsia="宋体" w:cs="微软雅黑"/>
          <w:i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5、进行课题的开发和评估，认真总结课题中出现的问题和经验。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全体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</w:rPr>
        <w:t>课题组成员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将继续努力，把研究内容应用到课堂教学中，并不断改进形成体系，服务教学。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4A5D8"/>
    <w:multiLevelType w:val="singleLevel"/>
    <w:tmpl w:val="8424A5D8"/>
    <w:lvl w:ilvl="0" w:tentative="0">
      <w:start w:val="1"/>
      <w:numFmt w:val="decimal"/>
      <w:suff w:val="nothing"/>
      <w:lvlText w:val="%1、"/>
      <w:lvlJc w:val="left"/>
      <w:pPr>
        <w:ind w:left="56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4977"/>
    <w:rsid w:val="018A75C5"/>
    <w:rsid w:val="17445B08"/>
    <w:rsid w:val="2EB74977"/>
    <w:rsid w:val="73B2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2020-11-10T00:18:00Z</dcterms:created>
  <dc:creator>幽兰</dc:creator>
  <cp:lastModifiedBy>幽兰</cp:lastModifiedBy>
  <dcterms:modified xsi:type="dcterms:W3CDTF">2020-11-10T09:20:45Z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