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32"/>
          <w:szCs w:val="32"/>
        </w:rPr>
      </w:pPr>
      <w:r>
        <w:rPr>
          <w:rFonts w:hint="eastAsia" w:ascii="宋体" w:hAnsi="宋体"/>
          <w:b/>
          <w:sz w:val="32"/>
          <w:szCs w:val="32"/>
        </w:rPr>
        <w:t>2019年天津市基础教育 “教育创新”论文评选申报表</w:t>
      </w:r>
    </w:p>
    <w:p>
      <w:pPr>
        <w:spacing w:line="240" w:lineRule="exact"/>
        <w:ind w:firstLine="180" w:firstLineChars="100"/>
        <w:rPr>
          <w:rFonts w:hint="eastAsia" w:ascii="宋体" w:hAnsi="宋体"/>
          <w:sz w:val="18"/>
          <w:szCs w:val="18"/>
        </w:rPr>
      </w:pPr>
    </w:p>
    <w:p>
      <w:pPr>
        <w:spacing w:line="460" w:lineRule="exact"/>
        <w:jc w:val="center"/>
        <w:rPr>
          <w:rFonts w:hint="eastAsia" w:ascii="宋体" w:hAnsi="宋体" w:eastAsiaTheme="minorEastAsia"/>
          <w:sz w:val="28"/>
          <w:lang w:eastAsia="zh-CN"/>
        </w:rPr>
      </w:pPr>
      <w:r>
        <w:rPr>
          <w:rFonts w:hint="eastAsia" w:ascii="宋体" w:hAnsi="宋体"/>
          <w:sz w:val="28"/>
        </w:rPr>
        <w:t>所属区：</w:t>
      </w:r>
      <w:r>
        <w:rPr>
          <w:rFonts w:hint="eastAsia" w:ascii="宋体" w:hAnsi="宋体"/>
          <w:sz w:val="28"/>
          <w:lang w:eastAsia="zh-CN"/>
        </w:rPr>
        <w:t>河北区</w:t>
      </w:r>
      <w:r>
        <w:rPr>
          <w:rFonts w:hint="eastAsia" w:ascii="宋体" w:hAnsi="宋体"/>
          <w:sz w:val="28"/>
        </w:rPr>
        <w:t xml:space="preserve">                         学科分类：</w:t>
      </w:r>
      <w:r>
        <w:rPr>
          <w:rFonts w:hint="eastAsia" w:ascii="宋体" w:hAnsi="宋体"/>
          <w:sz w:val="28"/>
          <w:lang w:eastAsia="zh-CN"/>
        </w:rPr>
        <w:t>中学外语</w:t>
      </w:r>
    </w:p>
    <w:tbl>
      <w:tblPr>
        <w:tblStyle w:val="6"/>
        <w:tblW w:w="8822"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vAlign w:val="top"/>
          </w:tcPr>
          <w:p>
            <w:pPr>
              <w:spacing w:line="460" w:lineRule="exact"/>
              <w:rPr>
                <w:rFonts w:hint="eastAsia" w:ascii="宋体" w:hAnsi="宋体"/>
                <w:sz w:val="28"/>
              </w:rPr>
            </w:pPr>
            <w:r>
              <w:rPr>
                <w:rFonts w:hint="eastAsia" w:ascii="宋体" w:hAnsi="宋体"/>
                <w:sz w:val="28"/>
              </w:rPr>
              <w:t>论文编号</w:t>
            </w:r>
          </w:p>
        </w:tc>
        <w:tc>
          <w:tcPr>
            <w:tcW w:w="7422" w:type="dxa"/>
            <w:gridSpan w:val="15"/>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vAlign w:val="top"/>
          </w:tcPr>
          <w:p>
            <w:pPr>
              <w:spacing w:line="460" w:lineRule="exact"/>
              <w:rPr>
                <w:rFonts w:hint="eastAsia" w:ascii="宋体" w:hAnsi="宋体"/>
                <w:sz w:val="28"/>
              </w:rPr>
            </w:pPr>
            <w:r>
              <w:rPr>
                <w:rFonts w:hint="eastAsia" w:ascii="宋体" w:hAnsi="宋体"/>
                <w:sz w:val="28"/>
              </w:rPr>
              <w:t>论文题目</w:t>
            </w:r>
          </w:p>
        </w:tc>
        <w:tc>
          <w:tcPr>
            <w:tcW w:w="7422" w:type="dxa"/>
            <w:gridSpan w:val="15"/>
            <w:vAlign w:val="top"/>
          </w:tcPr>
          <w:p>
            <w:pPr>
              <w:spacing w:line="460" w:lineRule="exact"/>
              <w:jc w:val="center"/>
              <w:rPr>
                <w:rFonts w:hint="eastAsia" w:ascii="黑体" w:eastAsia="黑体"/>
                <w:sz w:val="28"/>
                <w:szCs w:val="28"/>
              </w:rPr>
            </w:pPr>
            <w:r>
              <w:rPr>
                <w:rFonts w:hint="eastAsia" w:ascii="黑体" w:eastAsia="黑体"/>
                <w:sz w:val="28"/>
                <w:szCs w:val="28"/>
                <w:lang w:eastAsia="zh-CN"/>
              </w:rPr>
              <w:t>浅谈“一起作业”与英语教学的有效整合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vAlign w:val="top"/>
          </w:tcPr>
          <w:p>
            <w:pPr>
              <w:spacing w:line="460" w:lineRule="exact"/>
              <w:rPr>
                <w:rFonts w:hint="eastAsia" w:ascii="宋体" w:hAnsi="宋体"/>
                <w:sz w:val="28"/>
              </w:rPr>
            </w:pPr>
            <w:r>
              <w:rPr>
                <w:rFonts w:hint="eastAsia" w:ascii="宋体" w:hAnsi="宋体"/>
                <w:sz w:val="28"/>
              </w:rPr>
              <w:t>会员编号</w:t>
            </w:r>
          </w:p>
        </w:tc>
        <w:tc>
          <w:tcPr>
            <w:tcW w:w="7422" w:type="dxa"/>
            <w:gridSpan w:val="15"/>
            <w:vAlign w:val="top"/>
          </w:tcPr>
          <w:p>
            <w:pPr>
              <w:spacing w:line="460" w:lineRule="exact"/>
              <w:jc w:val="center"/>
              <w:rPr>
                <w:rFonts w:hint="eastAsia" w:ascii="黑体" w:eastAsia="黑体"/>
                <w:sz w:val="28"/>
                <w:szCs w:val="28"/>
                <w:lang w:val="en-US"/>
              </w:rPr>
            </w:pPr>
            <w:r>
              <w:rPr>
                <w:rFonts w:hint="default" w:ascii="Times New Roman" w:hAnsi="Times New Roman" w:eastAsia="宋体" w:cs="Times New Roman"/>
                <w:sz w:val="28"/>
                <w:szCs w:val="28"/>
                <w:lang w:val="en-US" w:eastAsia="zh-CN"/>
              </w:rPr>
              <w:t>H</w:t>
            </w:r>
            <w:r>
              <w:rPr>
                <w:rFonts w:hint="eastAsia" w:ascii="Times New Roman" w:hAnsi="Times New Roman" w:eastAsia="宋体" w:cs="Times New Roman"/>
                <w:sz w:val="28"/>
                <w:szCs w:val="28"/>
                <w:lang w:val="en-US" w:eastAsia="zh-CN"/>
              </w:rPr>
              <w:t>B03118112177378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shd w:val="clear" w:color="auto" w:fill="auto"/>
            <w:vAlign w:val="center"/>
          </w:tcPr>
          <w:p>
            <w:pPr>
              <w:spacing w:line="320" w:lineRule="exact"/>
              <w:jc w:val="center"/>
              <w:rPr>
                <w:rFonts w:hint="eastAsia" w:ascii="宋体" w:hAnsi="宋体"/>
                <w:sz w:val="28"/>
              </w:rPr>
            </w:pPr>
            <w:r>
              <w:rPr>
                <w:rFonts w:hint="eastAsia" w:ascii="宋体" w:hAnsi="宋体"/>
                <w:sz w:val="28"/>
              </w:rPr>
              <w:t>第一作者</w:t>
            </w:r>
          </w:p>
        </w:tc>
        <w:tc>
          <w:tcPr>
            <w:tcW w:w="783" w:type="dxa"/>
            <w:shd w:val="clear" w:color="auto" w:fill="auto"/>
            <w:vAlign w:val="top"/>
          </w:tcPr>
          <w:p>
            <w:pPr>
              <w:spacing w:line="460" w:lineRule="exact"/>
              <w:rPr>
                <w:rFonts w:hint="eastAsia" w:ascii="宋体" w:hAnsi="宋体"/>
                <w:sz w:val="28"/>
              </w:rPr>
            </w:pPr>
            <w:r>
              <w:rPr>
                <w:rFonts w:hint="eastAsia" w:ascii="宋体" w:hAnsi="宋体"/>
                <w:sz w:val="28"/>
              </w:rPr>
              <w:t>姓名</w:t>
            </w:r>
          </w:p>
        </w:tc>
        <w:tc>
          <w:tcPr>
            <w:tcW w:w="1366" w:type="dxa"/>
            <w:gridSpan w:val="3"/>
            <w:vAlign w:val="top"/>
          </w:tcPr>
          <w:p>
            <w:pPr>
              <w:spacing w:line="46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王雅倩</w:t>
            </w:r>
          </w:p>
        </w:tc>
        <w:tc>
          <w:tcPr>
            <w:tcW w:w="868" w:type="dxa"/>
            <w:gridSpan w:val="3"/>
            <w:vAlign w:val="top"/>
          </w:tcPr>
          <w:p>
            <w:pPr>
              <w:spacing w:line="4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性别</w:t>
            </w:r>
          </w:p>
        </w:tc>
        <w:tc>
          <w:tcPr>
            <w:tcW w:w="846" w:type="dxa"/>
            <w:gridSpan w:val="2"/>
            <w:vAlign w:val="top"/>
          </w:tcPr>
          <w:p>
            <w:pPr>
              <w:spacing w:line="46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女</w:t>
            </w:r>
          </w:p>
        </w:tc>
        <w:tc>
          <w:tcPr>
            <w:tcW w:w="812" w:type="dxa"/>
            <w:vAlign w:val="top"/>
          </w:tcPr>
          <w:p>
            <w:pPr>
              <w:spacing w:line="4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民族</w:t>
            </w:r>
          </w:p>
        </w:tc>
        <w:tc>
          <w:tcPr>
            <w:tcW w:w="895" w:type="dxa"/>
            <w:gridSpan w:val="3"/>
            <w:vAlign w:val="top"/>
          </w:tcPr>
          <w:p>
            <w:pPr>
              <w:spacing w:line="46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汉</w:t>
            </w:r>
          </w:p>
        </w:tc>
        <w:tc>
          <w:tcPr>
            <w:tcW w:w="1400" w:type="dxa"/>
            <w:gridSpan w:val="2"/>
            <w:vAlign w:val="top"/>
          </w:tcPr>
          <w:p>
            <w:pPr>
              <w:spacing w:line="4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出生年月</w:t>
            </w:r>
          </w:p>
        </w:tc>
        <w:tc>
          <w:tcPr>
            <w:tcW w:w="1235" w:type="dxa"/>
            <w:vAlign w:val="top"/>
          </w:tcPr>
          <w:p>
            <w:pPr>
              <w:spacing w:line="46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7" w:type="dxa"/>
            <w:vMerge w:val="continue"/>
            <w:shd w:val="clear" w:color="auto" w:fill="auto"/>
            <w:vAlign w:val="top"/>
          </w:tcPr>
          <w:p>
            <w:pPr>
              <w:spacing w:line="460" w:lineRule="exact"/>
              <w:rPr>
                <w:rFonts w:hint="eastAsia" w:ascii="宋体" w:hAnsi="宋体"/>
                <w:sz w:val="28"/>
              </w:rPr>
            </w:pPr>
          </w:p>
        </w:tc>
        <w:tc>
          <w:tcPr>
            <w:tcW w:w="783" w:type="dxa"/>
            <w:shd w:val="clear" w:color="auto" w:fill="auto"/>
            <w:vAlign w:val="top"/>
          </w:tcPr>
          <w:p>
            <w:pPr>
              <w:spacing w:line="460" w:lineRule="exact"/>
              <w:rPr>
                <w:rFonts w:hint="eastAsia" w:ascii="宋体" w:hAnsi="宋体"/>
                <w:sz w:val="28"/>
              </w:rPr>
            </w:pPr>
            <w:r>
              <w:rPr>
                <w:rFonts w:hint="eastAsia" w:ascii="宋体" w:hAnsi="宋体"/>
                <w:sz w:val="28"/>
              </w:rPr>
              <w:t>学历</w:t>
            </w:r>
          </w:p>
        </w:tc>
        <w:tc>
          <w:tcPr>
            <w:tcW w:w="1366" w:type="dxa"/>
            <w:gridSpan w:val="3"/>
            <w:vAlign w:val="top"/>
          </w:tcPr>
          <w:p>
            <w:pPr>
              <w:spacing w:line="46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大学本科</w:t>
            </w:r>
          </w:p>
        </w:tc>
        <w:tc>
          <w:tcPr>
            <w:tcW w:w="868" w:type="dxa"/>
            <w:gridSpan w:val="3"/>
            <w:vAlign w:val="center"/>
          </w:tcPr>
          <w:p>
            <w:pPr>
              <w:spacing w:line="460" w:lineRule="exact"/>
              <w:ind w:left="40"/>
              <w:jc w:val="center"/>
              <w:rPr>
                <w:rFonts w:hint="default" w:ascii="Times New Roman" w:hAnsi="Times New Roman" w:cs="Times New Roman"/>
                <w:sz w:val="28"/>
                <w:szCs w:val="28"/>
              </w:rPr>
            </w:pPr>
            <w:r>
              <w:rPr>
                <w:rFonts w:hint="default" w:ascii="Times New Roman" w:hAnsi="Times New Roman" w:cs="Times New Roman"/>
                <w:sz w:val="28"/>
                <w:szCs w:val="28"/>
              </w:rPr>
              <w:t>职务</w:t>
            </w:r>
          </w:p>
        </w:tc>
        <w:tc>
          <w:tcPr>
            <w:tcW w:w="846" w:type="dxa"/>
            <w:gridSpan w:val="2"/>
            <w:vAlign w:val="top"/>
          </w:tcPr>
          <w:p>
            <w:pPr>
              <w:spacing w:line="46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教师</w:t>
            </w:r>
          </w:p>
        </w:tc>
        <w:tc>
          <w:tcPr>
            <w:tcW w:w="812" w:type="dxa"/>
            <w:vAlign w:val="top"/>
          </w:tcPr>
          <w:p>
            <w:p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职称</w:t>
            </w:r>
          </w:p>
        </w:tc>
        <w:tc>
          <w:tcPr>
            <w:tcW w:w="895" w:type="dxa"/>
            <w:gridSpan w:val="3"/>
            <w:vAlign w:val="top"/>
          </w:tcPr>
          <w:p>
            <w:pPr>
              <w:spacing w:line="460" w:lineRule="exact"/>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中二</w:t>
            </w:r>
          </w:p>
        </w:tc>
        <w:tc>
          <w:tcPr>
            <w:tcW w:w="1400" w:type="dxa"/>
            <w:gridSpan w:val="2"/>
            <w:vAlign w:val="top"/>
          </w:tcPr>
          <w:p>
            <w:p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教    龄</w:t>
            </w:r>
          </w:p>
        </w:tc>
        <w:tc>
          <w:tcPr>
            <w:tcW w:w="1235" w:type="dxa"/>
            <w:vAlign w:val="top"/>
          </w:tcPr>
          <w:p>
            <w:pPr>
              <w:spacing w:line="4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宋体" w:cs="Times New Roman"/>
                <w:sz w:val="28"/>
                <w:szCs w:val="28"/>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7" w:type="dxa"/>
            <w:vMerge w:val="continue"/>
            <w:shd w:val="clear" w:color="auto" w:fill="auto"/>
            <w:vAlign w:val="top"/>
          </w:tcPr>
          <w:p>
            <w:pPr>
              <w:spacing w:line="460" w:lineRule="exact"/>
              <w:rPr>
                <w:rFonts w:hint="eastAsia" w:ascii="宋体" w:hAnsi="宋体"/>
                <w:sz w:val="28"/>
              </w:rPr>
            </w:pPr>
          </w:p>
        </w:tc>
        <w:tc>
          <w:tcPr>
            <w:tcW w:w="783" w:type="dxa"/>
            <w:shd w:val="clear" w:color="auto" w:fill="auto"/>
            <w:vAlign w:val="top"/>
          </w:tcPr>
          <w:p>
            <w:pPr>
              <w:spacing w:line="460" w:lineRule="exact"/>
              <w:rPr>
                <w:rFonts w:hint="eastAsia" w:ascii="宋体" w:hAnsi="宋体"/>
                <w:sz w:val="28"/>
              </w:rPr>
            </w:pPr>
            <w:r>
              <w:rPr>
                <w:rFonts w:hint="eastAsia" w:ascii="宋体" w:hAnsi="宋体"/>
                <w:sz w:val="28"/>
              </w:rPr>
              <w:t>邮箱</w:t>
            </w:r>
          </w:p>
        </w:tc>
        <w:tc>
          <w:tcPr>
            <w:tcW w:w="3892" w:type="dxa"/>
            <w:gridSpan w:val="9"/>
            <w:vAlign w:val="top"/>
          </w:tcPr>
          <w:p>
            <w:pPr>
              <w:spacing w:line="46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1207080408@qq.com</w:t>
            </w:r>
          </w:p>
        </w:tc>
        <w:tc>
          <w:tcPr>
            <w:tcW w:w="895" w:type="dxa"/>
            <w:gridSpan w:val="3"/>
            <w:vAlign w:val="top"/>
          </w:tcPr>
          <w:p>
            <w:pPr>
              <w:spacing w:line="460" w:lineRule="exact"/>
              <w:rPr>
                <w:rFonts w:hint="default" w:ascii="Times New Roman" w:hAnsi="Times New Roman" w:cs="Times New Roman"/>
                <w:sz w:val="28"/>
                <w:szCs w:val="28"/>
              </w:rPr>
            </w:pPr>
            <w:r>
              <w:rPr>
                <w:rFonts w:hint="default" w:ascii="Times New Roman" w:hAnsi="Times New Roman" w:cs="Times New Roman"/>
                <w:sz w:val="28"/>
                <w:szCs w:val="28"/>
              </w:rPr>
              <w:t>手机</w:t>
            </w:r>
          </w:p>
        </w:tc>
        <w:tc>
          <w:tcPr>
            <w:tcW w:w="2635" w:type="dxa"/>
            <w:gridSpan w:val="3"/>
            <w:vAlign w:val="top"/>
          </w:tcPr>
          <w:p>
            <w:pPr>
              <w:spacing w:line="4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宋体" w:cs="Times New Roman"/>
                <w:sz w:val="28"/>
                <w:szCs w:val="28"/>
                <w:lang w:val="en-US" w:eastAsia="zh-CN"/>
              </w:rPr>
              <w:t>18522123210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17" w:type="dxa"/>
            <w:vMerge w:val="continue"/>
            <w:vAlign w:val="top"/>
          </w:tcPr>
          <w:p>
            <w:pPr>
              <w:spacing w:line="460" w:lineRule="exact"/>
              <w:rPr>
                <w:rFonts w:hint="eastAsia" w:ascii="宋体" w:hAnsi="宋体"/>
                <w:sz w:val="28"/>
              </w:rPr>
            </w:pPr>
          </w:p>
        </w:tc>
        <w:tc>
          <w:tcPr>
            <w:tcW w:w="783" w:type="dxa"/>
            <w:vAlign w:val="top"/>
          </w:tcPr>
          <w:p>
            <w:pPr>
              <w:spacing w:line="460" w:lineRule="exact"/>
              <w:rPr>
                <w:rFonts w:hint="eastAsia" w:ascii="宋体" w:hAnsi="宋体"/>
                <w:sz w:val="28"/>
              </w:rPr>
            </w:pPr>
            <w:r>
              <w:rPr>
                <w:rFonts w:hint="eastAsia" w:ascii="宋体" w:hAnsi="宋体"/>
                <w:sz w:val="28"/>
              </w:rPr>
              <w:t>单位</w:t>
            </w:r>
          </w:p>
        </w:tc>
        <w:tc>
          <w:tcPr>
            <w:tcW w:w="3892" w:type="dxa"/>
            <w:gridSpan w:val="9"/>
            <w:vAlign w:val="top"/>
          </w:tcPr>
          <w:p>
            <w:pPr>
              <w:spacing w:line="460" w:lineRule="exact"/>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天津市第二中学</w:t>
            </w:r>
          </w:p>
        </w:tc>
        <w:tc>
          <w:tcPr>
            <w:tcW w:w="883" w:type="dxa"/>
            <w:gridSpan w:val="2"/>
            <w:vAlign w:val="top"/>
          </w:tcPr>
          <w:p>
            <w:pPr>
              <w:spacing w:line="4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电话</w:t>
            </w:r>
          </w:p>
        </w:tc>
        <w:tc>
          <w:tcPr>
            <w:tcW w:w="2647" w:type="dxa"/>
            <w:gridSpan w:val="4"/>
            <w:vAlign w:val="top"/>
          </w:tcPr>
          <w:p>
            <w:pPr>
              <w:spacing w:line="460" w:lineRule="exact"/>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00" w:type="dxa"/>
            <w:gridSpan w:val="2"/>
            <w:vAlign w:val="top"/>
          </w:tcPr>
          <w:p>
            <w:pPr>
              <w:spacing w:line="460" w:lineRule="exact"/>
              <w:jc w:val="center"/>
              <w:rPr>
                <w:rFonts w:hint="eastAsia" w:ascii="宋体" w:hAnsi="宋体"/>
                <w:sz w:val="28"/>
              </w:rPr>
            </w:pPr>
            <w:r>
              <w:rPr>
                <w:rFonts w:hint="eastAsia" w:ascii="宋体" w:hAnsi="宋体"/>
                <w:sz w:val="28"/>
              </w:rPr>
              <w:t>指导教师</w:t>
            </w:r>
          </w:p>
        </w:tc>
        <w:tc>
          <w:tcPr>
            <w:tcW w:w="7422" w:type="dxa"/>
            <w:gridSpan w:val="15"/>
            <w:vAlign w:val="top"/>
          </w:tcPr>
          <w:p>
            <w:pPr>
              <w:spacing w:line="4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马艳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617" w:type="dxa"/>
            <w:vAlign w:val="center"/>
          </w:tcPr>
          <w:p>
            <w:pPr>
              <w:spacing w:line="320" w:lineRule="exact"/>
              <w:jc w:val="center"/>
              <w:rPr>
                <w:rFonts w:hint="eastAsia" w:ascii="宋体" w:hAnsi="宋体"/>
                <w:sz w:val="28"/>
              </w:rPr>
            </w:pPr>
            <w:r>
              <w:rPr>
                <w:rFonts w:hint="eastAsia" w:ascii="仿宋" w:hAnsi="仿宋" w:eastAsia="仿宋"/>
                <w:sz w:val="28"/>
                <w:szCs w:val="28"/>
              </w:rPr>
              <w:t>本人承诺</w:t>
            </w:r>
          </w:p>
        </w:tc>
        <w:tc>
          <w:tcPr>
            <w:tcW w:w="2263" w:type="dxa"/>
            <w:gridSpan w:val="5"/>
            <w:vAlign w:val="top"/>
          </w:tcPr>
          <w:p>
            <w:pPr>
              <w:spacing w:line="440" w:lineRule="exact"/>
              <w:ind w:left="-76" w:leftChars="-36" w:firstLine="560" w:firstLineChars="200"/>
              <w:rPr>
                <w:rFonts w:hint="eastAsia"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hint="eastAsia" w:ascii="仿宋" w:hAnsi="仿宋" w:eastAsia="仿宋"/>
                <w:sz w:val="28"/>
                <w:szCs w:val="28"/>
              </w:rPr>
            </w:pPr>
            <w:r>
              <w:rPr>
                <w:rFonts w:hint="eastAsia" w:ascii="仿宋" w:hAnsi="仿宋" w:eastAsia="仿宋"/>
                <w:sz w:val="28"/>
                <w:szCs w:val="28"/>
              </w:rPr>
              <w:t>申请人签字：</w:t>
            </w:r>
          </w:p>
          <w:p>
            <w:pPr>
              <w:spacing w:line="440" w:lineRule="exact"/>
              <w:ind w:left="-76" w:leftChars="-36" w:firstLine="560" w:firstLineChars="200"/>
              <w:rPr>
                <w:rFonts w:hint="eastAsia" w:ascii="仿宋" w:hAnsi="仿宋" w:eastAsia="仿宋"/>
                <w:sz w:val="28"/>
                <w:szCs w:val="28"/>
              </w:rPr>
            </w:pPr>
          </w:p>
          <w:p>
            <w:pPr>
              <w:spacing w:line="440" w:lineRule="exact"/>
              <w:ind w:left="-76" w:leftChars="-36" w:firstLine="700" w:firstLineChars="250"/>
              <w:rPr>
                <w:rFonts w:hint="eastAsia" w:ascii="仿宋" w:hAnsi="仿宋" w:eastAsia="仿宋"/>
                <w:sz w:val="28"/>
                <w:szCs w:val="28"/>
              </w:rPr>
            </w:pPr>
            <w:r>
              <w:rPr>
                <w:rFonts w:hint="eastAsia" w:ascii="仿宋" w:hAnsi="仿宋" w:eastAsia="仿宋"/>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bottom"/>
          </w:tcPr>
          <w:p>
            <w:pPr>
              <w:spacing w:line="460" w:lineRule="exact"/>
              <w:ind w:firstLine="560" w:firstLineChars="200"/>
              <w:jc w:val="right"/>
              <w:rPr>
                <w:rFonts w:hint="eastAsia"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rPr>
                <w:rFonts w:hint="eastAsia" w:ascii="宋体" w:hAnsi="宋体"/>
                <w:sz w:val="28"/>
              </w:rPr>
            </w:pPr>
            <w:r>
              <w:rPr>
                <w:rFonts w:hint="eastAsia" w:ascii="宋体" w:hAnsi="宋体"/>
                <w:sz w:val="28"/>
              </w:rPr>
              <w:t>领导签字：</w:t>
            </w:r>
          </w:p>
          <w:p>
            <w:pPr>
              <w:spacing w:line="480" w:lineRule="exact"/>
              <w:jc w:val="right"/>
              <w:rPr>
                <w:rFonts w:hint="eastAsia" w:ascii="宋体" w:hAnsi="宋体"/>
                <w:sz w:val="28"/>
              </w:rPr>
            </w:pPr>
          </w:p>
          <w:p>
            <w:pPr>
              <w:spacing w:line="480" w:lineRule="exact"/>
              <w:ind w:left="700" w:hanging="700" w:hangingChars="250"/>
              <w:rPr>
                <w:rFonts w:hint="eastAsia" w:ascii="宋体" w:hAnsi="宋体"/>
                <w:sz w:val="28"/>
              </w:rPr>
            </w:pPr>
            <w:r>
              <w:rPr>
                <w:rFonts w:hint="eastAsia" w:ascii="宋体" w:hAnsi="宋体"/>
                <w:sz w:val="28"/>
              </w:rPr>
              <w:t>学校盖章：</w:t>
            </w:r>
          </w:p>
          <w:p>
            <w:pPr>
              <w:spacing w:line="480" w:lineRule="exact"/>
              <w:ind w:left="700" w:hanging="700" w:hangingChars="250"/>
              <w:jc w:val="right"/>
              <w:rPr>
                <w:rFonts w:ascii="宋体" w:hAnsi="宋体"/>
                <w:sz w:val="28"/>
              </w:rPr>
            </w:pPr>
            <w:r>
              <w:rPr>
                <w:rFonts w:hint="eastAsia" w:ascii="宋体" w:hAnsi="宋体"/>
                <w:sz w:val="28"/>
              </w:rPr>
              <w:t xml:space="preserve">                年  月  日</w:t>
            </w:r>
          </w:p>
        </w:tc>
        <w:tc>
          <w:tcPr>
            <w:tcW w:w="627" w:type="dxa"/>
            <w:gridSpan w:val="3"/>
            <w:vAlign w:val="center"/>
          </w:tcPr>
          <w:p>
            <w:pPr>
              <w:spacing w:line="320" w:lineRule="exact"/>
              <w:jc w:val="center"/>
              <w:rPr>
                <w:rFonts w:hint="eastAsia" w:ascii="宋体" w:hAnsi="宋体"/>
                <w:sz w:val="28"/>
              </w:rPr>
            </w:pPr>
            <w:r>
              <w:rPr>
                <w:rFonts w:hint="eastAsia" w:ascii="宋体" w:hAnsi="宋体"/>
                <w:sz w:val="28"/>
              </w:rPr>
              <w:t>区教育学会意见</w:t>
            </w:r>
          </w:p>
        </w:tc>
        <w:tc>
          <w:tcPr>
            <w:tcW w:w="2255" w:type="dxa"/>
            <w:gridSpan w:val="2"/>
            <w:vAlign w:val="bottom"/>
          </w:tcPr>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right"/>
              <w:rPr>
                <w:rFonts w:hint="eastAsia" w:ascii="宋体" w:hAnsi="宋体"/>
                <w:sz w:val="28"/>
              </w:rPr>
            </w:pPr>
          </w:p>
          <w:p>
            <w:pPr>
              <w:spacing w:line="460" w:lineRule="exact"/>
              <w:ind w:right="560"/>
              <w:rPr>
                <w:rFonts w:hint="eastAsia" w:ascii="宋体" w:hAnsi="宋体"/>
                <w:sz w:val="28"/>
              </w:rPr>
            </w:pPr>
            <w:r>
              <w:rPr>
                <w:rFonts w:hint="eastAsia" w:ascii="宋体" w:hAnsi="宋体"/>
                <w:sz w:val="28"/>
              </w:rPr>
              <w:t>盖章：</w:t>
            </w:r>
          </w:p>
          <w:p>
            <w:pPr>
              <w:spacing w:line="460" w:lineRule="exact"/>
              <w:jc w:val="right"/>
              <w:rPr>
                <w:rFonts w:hint="eastAsia" w:ascii="宋体" w:hAnsi="宋体"/>
                <w:sz w:val="28"/>
              </w:rPr>
            </w:pPr>
          </w:p>
          <w:p>
            <w:pPr>
              <w:spacing w:line="460" w:lineRule="exact"/>
              <w:jc w:val="right"/>
              <w:rPr>
                <w:rFonts w:hint="eastAsia"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17" w:type="dxa"/>
            <w:vMerge w:val="restart"/>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评审结果</w:t>
            </w:r>
          </w:p>
        </w:tc>
        <w:tc>
          <w:tcPr>
            <w:tcW w:w="1414" w:type="dxa"/>
            <w:gridSpan w:val="3"/>
            <w:vAlign w:val="top"/>
          </w:tcPr>
          <w:p>
            <w:pPr>
              <w:spacing w:line="460" w:lineRule="exact"/>
              <w:rPr>
                <w:rFonts w:hint="eastAsia" w:ascii="宋体" w:hAnsi="宋体"/>
                <w:sz w:val="28"/>
              </w:rPr>
            </w:pPr>
            <w:r>
              <w:rPr>
                <w:rFonts w:hint="eastAsia" w:ascii="宋体" w:hAnsi="宋体"/>
                <w:sz w:val="28"/>
              </w:rPr>
              <w:t>一等奖</w:t>
            </w:r>
          </w:p>
        </w:tc>
        <w:tc>
          <w:tcPr>
            <w:tcW w:w="1415" w:type="dxa"/>
            <w:gridSpan w:val="3"/>
            <w:vAlign w:val="top"/>
          </w:tcPr>
          <w:p>
            <w:pPr>
              <w:spacing w:line="460" w:lineRule="exact"/>
              <w:rPr>
                <w:rFonts w:hint="eastAsia" w:ascii="宋体" w:hAnsi="宋体"/>
                <w:sz w:val="28"/>
              </w:rPr>
            </w:pPr>
          </w:p>
        </w:tc>
        <w:tc>
          <w:tcPr>
            <w:tcW w:w="514" w:type="dxa"/>
            <w:gridSpan w:val="2"/>
            <w:vMerge w:val="restart"/>
            <w:vAlign w:val="top"/>
          </w:tcPr>
          <w:p>
            <w:pPr>
              <w:spacing w:line="320" w:lineRule="exact"/>
              <w:jc w:val="center"/>
              <w:rPr>
                <w:rFonts w:hint="eastAsia" w:ascii="宋体" w:hAnsi="宋体"/>
                <w:sz w:val="24"/>
                <w:szCs w:val="24"/>
              </w:rPr>
            </w:pPr>
            <w:r>
              <w:rPr>
                <w:rFonts w:hint="eastAsia" w:ascii="仿宋" w:hAnsi="仿宋" w:eastAsia="仿宋"/>
                <w:sz w:val="24"/>
                <w:szCs w:val="24"/>
              </w:rPr>
              <w:t>评审意见及违规情况记载</w:t>
            </w:r>
          </w:p>
        </w:tc>
        <w:tc>
          <w:tcPr>
            <w:tcW w:w="4862" w:type="dxa"/>
            <w:gridSpan w:val="8"/>
            <w:vMerge w:val="restart"/>
            <w:vAlign w:val="top"/>
          </w:tcPr>
          <w:p>
            <w:pPr>
              <w:spacing w:line="460" w:lineRule="exact"/>
              <w:rPr>
                <w:rFonts w:hint="eastAsia" w:ascii="宋体" w:hAnsi="宋体"/>
                <w:sz w:val="28"/>
              </w:rPr>
            </w:pPr>
          </w:p>
        </w:tc>
      </w:tr>
      <w:tr>
        <w:tblPrEx>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二等奖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三等奖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建议区级</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不予评审</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诚信违规</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432" w:type="dxa"/>
            <w:gridSpan w:val="3"/>
            <w:shd w:val="clear" w:color="auto" w:fill="auto"/>
            <w:vAlign w:val="center"/>
          </w:tcPr>
          <w:p>
            <w:pPr>
              <w:widowControl/>
              <w:jc w:val="center"/>
              <w:rPr>
                <w:rFonts w:hint="eastAsia" w:ascii="宋体" w:hAnsi="宋体"/>
                <w:sz w:val="28"/>
              </w:rPr>
            </w:pPr>
            <w:r>
              <w:rPr>
                <w:rFonts w:hint="eastAsia" w:ascii="宋体" w:hAnsi="宋体"/>
                <w:sz w:val="28"/>
              </w:rPr>
              <w:t>备  注</w:t>
            </w:r>
          </w:p>
        </w:tc>
        <w:tc>
          <w:tcPr>
            <w:tcW w:w="7390" w:type="dxa"/>
            <w:gridSpan w:val="14"/>
            <w:shd w:val="clear" w:color="auto" w:fill="auto"/>
            <w:vAlign w:val="center"/>
          </w:tcPr>
          <w:p>
            <w:pPr>
              <w:widowControl/>
              <w:jc w:val="left"/>
              <w:rPr>
                <w:rFonts w:hint="eastAsia" w:ascii="宋体" w:hAnsi="宋体"/>
                <w:sz w:val="28"/>
              </w:rPr>
            </w:pPr>
          </w:p>
        </w:tc>
      </w:tr>
    </w:tbl>
    <w:p>
      <w:pPr>
        <w:ind w:firstLine="840" w:firstLineChars="400"/>
        <w:rPr>
          <w:rFonts w:hint="eastAsia"/>
        </w:rPr>
        <w:sectPr>
          <w:footerReference r:id="rId3" w:type="default"/>
          <w:pgSz w:w="11906" w:h="16838"/>
          <w:pgMar w:top="1440" w:right="1800" w:bottom="1440" w:left="1800" w:header="851" w:footer="992" w:gutter="0"/>
          <w:cols w:space="425" w:num="1"/>
          <w:docGrid w:type="lines" w:linePitch="312" w:charSpace="0"/>
        </w:sectPr>
      </w:pPr>
      <w:r>
        <w:rPr>
          <w:rFonts w:hint="eastAsia"/>
        </w:rPr>
        <w:t>此表作为首页，与论文装订在一起。</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浅谈“一起作业”与英语教学的有效整合</w:t>
      </w:r>
    </w:p>
    <w:p>
      <w:pPr>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天津市第二中学   王雅倩</w:t>
      </w:r>
    </w:p>
    <w:p>
      <w:pPr>
        <w:jc w:val="both"/>
        <w:rPr>
          <w:rFonts w:hint="default" w:ascii="Times New Roman" w:hAnsi="Times New Roman" w:eastAsia="仿宋_GB2312"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【摘</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要】</w:t>
      </w:r>
      <w:r>
        <w:rPr>
          <w:rFonts w:hint="eastAsia" w:ascii="仿宋_GB2312" w:hAnsi="仿宋_GB2312" w:eastAsia="仿宋_GB2312" w:cs="仿宋_GB2312"/>
          <w:b w:val="0"/>
          <w:bCs w:val="0"/>
          <w:sz w:val="30"/>
          <w:szCs w:val="30"/>
          <w:lang w:eastAsia="zh-CN"/>
        </w:rPr>
        <w:t>近年来，在线作业成了新兴的作业方式。为了积极响应国家教育部提出的“在中小学普及信息技术教育，加快信息技术与课程整合”的号召，“一起作业”网络平台应运而生。“</w:t>
      </w:r>
      <w:r>
        <w:rPr>
          <w:rFonts w:hint="eastAsia" w:ascii="仿宋_GB2312" w:hAnsi="仿宋_GB2312" w:eastAsia="仿宋_GB2312" w:cs="仿宋_GB2312"/>
          <w:sz w:val="30"/>
          <w:szCs w:val="30"/>
          <w:lang w:eastAsia="zh-CN"/>
        </w:rPr>
        <w:t>一起作业”这一在线作业平台除了能满足传统作业的读写需求外，还能够对学生的听读作业予以个性化布置、考察和检验。我校英语教师都在使用“一起作业”网络平台布置作业，以期通过在线作业的方式，提高英语作业的有效性，巩固、发展学生的英语综合能力。</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【关键词】</w:t>
      </w:r>
      <w:r>
        <w:rPr>
          <w:rFonts w:hint="eastAsia" w:ascii="仿宋_GB2312" w:hAnsi="仿宋_GB2312" w:eastAsia="仿宋_GB2312" w:cs="仿宋_GB2312"/>
          <w:b w:val="0"/>
          <w:bCs w:val="0"/>
          <w:sz w:val="30"/>
          <w:szCs w:val="30"/>
          <w:lang w:val="en-US" w:eastAsia="zh-CN"/>
        </w:rPr>
        <w:t>“一起作业”  在线作业  英语教学  整合</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一、引言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随着信息技术的发展和进步，网络给学习带来了巨大的好处，网络学习平台也成为广大学生和教师的首选，教育方式也发生了变化。在这样的背景下，如何利用信息技术和网络资源提高英语教学效率成为了每一名现代英语教师的必修课。新型的课堂模式决定了原有的传统作业和评价体系已经越来越不能够满足当前教育的需要，于是在线作业平台应运而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一起作业”平台根据新课程标准，针对学生英语听说弱点，通过语音分析技术，进行有效训练，并建立中小学英语同步练习题库，辅以图片动画、激励性评价体系等，激发学生学习的积极性、主动性，提高学生的英语听说能力。不仅如此，</w:t>
      </w:r>
      <w:r>
        <w:rPr>
          <w:rFonts w:hint="default" w:ascii="Times New Roman" w:hAnsi="Times New Roman" w:eastAsia="仿宋_GB2312" w:cs="Times New Roman"/>
          <w:sz w:val="30"/>
          <w:szCs w:val="30"/>
          <w:lang w:val="en-US" w:eastAsia="zh-CN"/>
        </w:rPr>
        <w:t>一起作业网络平台具备系统自动批改功能，无需老师自己批改作业。教师只需要根据系统后台提供的反馈信息对学生加以指导和更正，这样既有利于关注学生个体发展，也有利于提高工作效率。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二、在线作业的概念及“一起作业”平台的特点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（一）在线作业的概念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线作业是指在教育信息化的环境中，学生按照教师的要求，利用先进的信息技术手段，在课堂或课后完成系统题库的练习、习题。在线作业是将传统教学方式中的布置作业、完成作业、批改作业、发布成绩、学习诊断等流程通过互联网来实现，是针对学生网上作业的一种作业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一起作业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平台的特点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一起作业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平台具备完善的资源库，与英语课堂学习同步，有英语教材中的词汇与课文听读</w:t>
      </w:r>
      <w:r>
        <w:rPr>
          <w:rFonts w:hint="eastAsia" w:ascii="Times New Roman" w:hAnsi="Times New Roman" w:eastAsia="仿宋_GB2312" w:cs="Times New Roman"/>
          <w:sz w:val="30"/>
          <w:szCs w:val="30"/>
          <w:lang w:val="en-US" w:eastAsia="zh-CN"/>
        </w:rPr>
        <w:t>材料</w:t>
      </w:r>
      <w:r>
        <w:rPr>
          <w:rFonts w:hint="default" w:ascii="Times New Roman" w:hAnsi="Times New Roman" w:eastAsia="仿宋_GB2312" w:cs="Times New Roman"/>
          <w:sz w:val="30"/>
          <w:szCs w:val="30"/>
          <w:lang w:val="en-US" w:eastAsia="zh-CN"/>
        </w:rPr>
        <w:t>以及包括听力、</w:t>
      </w:r>
      <w:r>
        <w:rPr>
          <w:rFonts w:hint="eastAsia" w:ascii="Times New Roman" w:hAnsi="Times New Roman" w:eastAsia="仿宋_GB2312" w:cs="Times New Roman"/>
          <w:sz w:val="30"/>
          <w:szCs w:val="30"/>
          <w:lang w:val="en-US" w:eastAsia="zh-CN"/>
        </w:rPr>
        <w:t>单选</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完形、</w:t>
      </w:r>
      <w:r>
        <w:rPr>
          <w:rFonts w:hint="default" w:ascii="Times New Roman" w:hAnsi="Times New Roman" w:eastAsia="仿宋_GB2312" w:cs="Times New Roman"/>
          <w:sz w:val="30"/>
          <w:szCs w:val="30"/>
          <w:lang w:val="en-US" w:eastAsia="zh-CN"/>
        </w:rPr>
        <w:t>阅读、写作等各种题型的练习</w:t>
      </w:r>
      <w:r>
        <w:rPr>
          <w:rFonts w:hint="eastAsia" w:ascii="Times New Roman" w:hAnsi="Times New Roman" w:eastAsia="仿宋_GB2312" w:cs="Times New Roman"/>
          <w:sz w:val="30"/>
          <w:szCs w:val="30"/>
          <w:lang w:val="en-US" w:eastAsia="zh-CN"/>
        </w:rPr>
        <w:t>试题</w:t>
      </w:r>
      <w:r>
        <w:rPr>
          <w:rFonts w:hint="default" w:ascii="Times New Roman" w:hAnsi="Times New Roman" w:eastAsia="仿宋_GB2312" w:cs="Times New Roman"/>
          <w:sz w:val="30"/>
          <w:szCs w:val="30"/>
          <w:lang w:val="en-US" w:eastAsia="zh-CN"/>
        </w:rPr>
        <w:t>，还有一些课外英语读物，为教师设置分层作业提供丰富的资源。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eastAsia="zh-CN"/>
        </w:rPr>
        <w:t>“一起作业”可以及时反馈学生预习、作业、复习等情况，实现网络监测评价，使教师能够及时掌握各个学生的学习动态，针对不同学生的学习质量，制定相应的教学策略，从而实现英语课堂教学的高效化。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一起作业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平台会在学生完成任何一个单项作业的同时，自动安排孩子把当天的错题再次重做，符合了</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学而时习之</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的学习理念，为孩子提高成绩奠定了坚实基础。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一起作业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平台中，系统会根据学生的学习情况、作业完成情况和测试成绩给予一定量的学豆，学生可以用学豆换取实物奖励。这样的激励措施使得学生们更加主动地参与英语学习，更快更好地完成学习任务和教师布置的作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“一起作业”在线作业平台的使用价值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在教育改革浪潮的推动下，信息技术与教学资源整合的进程也随之加快。重视在线网络作业的科学研究对于解决当前教学实践中存在的诸多问题有着重要的意义。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对于学生而言</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激发学生学习兴趣，提高英语学习的主动性和积极性。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起作业网，怀着“让学习成为美好体验”的愿景，用多媒体技术是作业形式丰富多彩，图文声并茂，形象直观生动，使学生能够多元化地记忆词汇与短语。其虚拟和实奖结合的奖励方式，引导学生去发现英语学习的美妙，进而喜欢学习英语，享受英语学习的无限乐趣。同时，每次学生开始</w:t>
      </w:r>
      <w:r>
        <w:rPr>
          <w:rFonts w:hint="eastAsia" w:ascii="Times New Roman" w:hAnsi="Times New Roman" w:eastAsia="仿宋_GB2312" w:cs="Times New Roman"/>
          <w:sz w:val="30"/>
          <w:szCs w:val="30"/>
          <w:lang w:val="en-US" w:eastAsia="zh-CN"/>
        </w:rPr>
        <w:t>做新的</w:t>
      </w:r>
      <w:r>
        <w:rPr>
          <w:rFonts w:hint="default" w:ascii="Times New Roman" w:hAnsi="Times New Roman" w:eastAsia="仿宋_GB2312" w:cs="Times New Roman"/>
          <w:sz w:val="30"/>
          <w:szCs w:val="30"/>
          <w:lang w:val="en-US" w:eastAsia="zh-CN"/>
        </w:rPr>
        <w:t>作业</w:t>
      </w:r>
      <w:r>
        <w:rPr>
          <w:rFonts w:hint="eastAsia" w:ascii="Times New Roman" w:hAnsi="Times New Roman" w:eastAsia="仿宋_GB2312" w:cs="Times New Roman"/>
          <w:sz w:val="30"/>
          <w:szCs w:val="30"/>
          <w:lang w:val="en-US" w:eastAsia="zh-CN"/>
        </w:rPr>
        <w:t>时，</w:t>
      </w:r>
      <w:r>
        <w:rPr>
          <w:rFonts w:hint="default" w:ascii="Times New Roman" w:hAnsi="Times New Roman" w:eastAsia="仿宋_GB2312" w:cs="Times New Roman"/>
          <w:sz w:val="30"/>
          <w:szCs w:val="30"/>
          <w:lang w:val="en-US" w:eastAsia="zh-CN"/>
        </w:rPr>
        <w:t>上次作业教师的评语</w:t>
      </w:r>
      <w:r>
        <w:rPr>
          <w:rFonts w:hint="eastAsia" w:ascii="Times New Roman" w:hAnsi="Times New Roman" w:eastAsia="仿宋_GB2312" w:cs="Times New Roman"/>
          <w:sz w:val="30"/>
          <w:szCs w:val="30"/>
          <w:lang w:val="en-US" w:eastAsia="zh-CN"/>
        </w:rPr>
        <w:t>会</w:t>
      </w:r>
      <w:r>
        <w:rPr>
          <w:rFonts w:hint="default" w:ascii="Times New Roman" w:hAnsi="Times New Roman" w:eastAsia="仿宋_GB2312" w:cs="Times New Roman"/>
          <w:sz w:val="30"/>
          <w:szCs w:val="30"/>
          <w:lang w:val="en-US" w:eastAsia="zh-CN"/>
        </w:rPr>
        <w:t>自动弹</w:t>
      </w:r>
      <w:r>
        <w:rPr>
          <w:rFonts w:hint="eastAsia" w:ascii="Times New Roman" w:hAnsi="Times New Roman" w:eastAsia="仿宋_GB2312" w:cs="Times New Roman"/>
          <w:sz w:val="30"/>
          <w:szCs w:val="30"/>
          <w:lang w:val="en-US" w:eastAsia="zh-CN"/>
        </w:rPr>
        <w:t>出来</w:t>
      </w:r>
      <w:r>
        <w:rPr>
          <w:rFonts w:hint="default" w:ascii="Times New Roman" w:hAnsi="Times New Roman" w:eastAsia="仿宋_GB2312" w:cs="Times New Roman"/>
          <w:sz w:val="30"/>
          <w:szCs w:val="30"/>
          <w:lang w:val="en-US" w:eastAsia="zh-CN"/>
        </w:rPr>
        <w:t>。这个功能可以鼓励孩子</w:t>
      </w:r>
      <w:r>
        <w:rPr>
          <w:rFonts w:hint="eastAsia" w:ascii="Times New Roman" w:hAnsi="Times New Roman" w:eastAsia="仿宋_GB2312" w:cs="Times New Roman"/>
          <w:sz w:val="30"/>
          <w:szCs w:val="30"/>
          <w:lang w:val="en-US" w:eastAsia="zh-CN"/>
        </w:rPr>
        <w:t>，让孩子</w:t>
      </w:r>
      <w:r>
        <w:rPr>
          <w:rFonts w:hint="default" w:ascii="Times New Roman" w:hAnsi="Times New Roman" w:eastAsia="仿宋_GB2312" w:cs="Times New Roman"/>
          <w:sz w:val="30"/>
          <w:szCs w:val="30"/>
          <w:lang w:val="en-US" w:eastAsia="zh-CN"/>
        </w:rPr>
        <w:t>有更多的动力来完成英语作业。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2、提高学生的听说能力。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现在的学生除了每周有限的几节英语课外,很少有接触英语的机会;而培养听说能力又必须通过反复的练习,每个学生都要有足够的听说实践机会。“一起中学”平台每一模块的课前预习练习中包括单词跟读、课文跟读、拓展对话，词汇练习中包括英译中、中译英、单词拼写、词汇造句。教师在选择了与教材同步的词汇或课文后，学生用手机听完标准读音之后跟读</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系统会自动对学生的读音进行评分，</w:t>
      </w:r>
      <w:r>
        <w:rPr>
          <w:rFonts w:hint="eastAsia" w:ascii="Times New Roman" w:hAnsi="Times New Roman" w:eastAsia="仿宋_GB2312" w:cs="Times New Roman"/>
          <w:sz w:val="30"/>
          <w:szCs w:val="30"/>
          <w:lang w:val="en-US" w:eastAsia="zh-CN"/>
        </w:rPr>
        <w:t>进行</w:t>
      </w:r>
      <w:r>
        <w:rPr>
          <w:rFonts w:hint="default" w:ascii="Times New Roman" w:hAnsi="Times New Roman" w:eastAsia="仿宋_GB2312" w:cs="Times New Roman"/>
          <w:sz w:val="30"/>
          <w:szCs w:val="30"/>
          <w:lang w:val="en-US" w:eastAsia="zh-CN"/>
        </w:rPr>
        <w:t>纠音。好奇向上的孩子们为了得到高分，一遍遍跟读，不但语音语调有了很大程度的提高，而且口语也得到了一定程度的提升。</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对于教师</w:t>
      </w:r>
      <w:r>
        <w:rPr>
          <w:rFonts w:hint="eastAsia" w:ascii="Times New Roman" w:hAnsi="Times New Roman" w:eastAsia="仿宋_GB2312" w:cs="Times New Roman"/>
          <w:sz w:val="30"/>
          <w:szCs w:val="30"/>
          <w:lang w:val="en-US" w:eastAsia="zh-CN"/>
        </w:rPr>
        <w:t>而言</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加大分层作业的可操作性。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起作业”平台具备完善的资源库，为教师设置分层作业提供丰富的资源。“一起作业”平台采用了高效习题训练形式，注重给学生减负但是不降低学习质量。这些习题覆盖了全国几十套教材，拥有海量的多样化的题型，紧扣教学重难点，涵盖了每个单元的知识点，题型根据难度划分，老师可以根据本班学生实际情况布置难度适宜的作业。</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减轻教师工作压力，提高效率。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学生</w:t>
      </w:r>
      <w:r>
        <w:rPr>
          <w:rFonts w:hint="eastAsia" w:ascii="Times New Roman" w:hAnsi="Times New Roman" w:eastAsia="仿宋_GB2312" w:cs="Times New Roman"/>
          <w:sz w:val="30"/>
          <w:szCs w:val="30"/>
          <w:lang w:val="en-US" w:eastAsia="zh-CN"/>
        </w:rPr>
        <w:t>完成作业</w:t>
      </w:r>
      <w:r>
        <w:rPr>
          <w:rFonts w:hint="default" w:ascii="Times New Roman" w:hAnsi="Times New Roman" w:eastAsia="仿宋_GB2312" w:cs="Times New Roman"/>
          <w:sz w:val="30"/>
          <w:szCs w:val="30"/>
          <w:lang w:val="en-US" w:eastAsia="zh-CN"/>
        </w:rPr>
        <w:t>后，系统</w:t>
      </w:r>
      <w:r>
        <w:rPr>
          <w:rFonts w:hint="eastAsia" w:ascii="Times New Roman" w:hAnsi="Times New Roman" w:eastAsia="仿宋_GB2312" w:cs="Times New Roman"/>
          <w:sz w:val="30"/>
          <w:szCs w:val="30"/>
          <w:lang w:val="en-US" w:eastAsia="zh-CN"/>
        </w:rPr>
        <w:t>会</w:t>
      </w:r>
      <w:r>
        <w:rPr>
          <w:rFonts w:hint="default" w:ascii="Times New Roman" w:hAnsi="Times New Roman" w:eastAsia="仿宋_GB2312" w:cs="Times New Roman"/>
          <w:sz w:val="30"/>
          <w:szCs w:val="30"/>
          <w:lang w:val="en-US" w:eastAsia="zh-CN"/>
        </w:rPr>
        <w:t>自动</w:t>
      </w:r>
      <w:r>
        <w:rPr>
          <w:rFonts w:hint="eastAsia" w:ascii="Times New Roman" w:hAnsi="Times New Roman" w:eastAsia="仿宋_GB2312" w:cs="Times New Roman"/>
          <w:sz w:val="30"/>
          <w:szCs w:val="30"/>
          <w:lang w:val="en-US" w:eastAsia="zh-CN"/>
        </w:rPr>
        <w:t>检查作业完成情况，自动</w:t>
      </w:r>
      <w:r>
        <w:rPr>
          <w:rFonts w:hint="default" w:ascii="Times New Roman" w:hAnsi="Times New Roman" w:eastAsia="仿宋_GB2312" w:cs="Times New Roman"/>
          <w:sz w:val="30"/>
          <w:szCs w:val="30"/>
          <w:lang w:val="en-US" w:eastAsia="zh-CN"/>
        </w:rPr>
        <w:t>批改，</w:t>
      </w:r>
      <w:r>
        <w:rPr>
          <w:rFonts w:hint="eastAsia" w:ascii="Times New Roman" w:hAnsi="Times New Roman" w:eastAsia="仿宋_GB2312" w:cs="Times New Roman"/>
          <w:sz w:val="30"/>
          <w:szCs w:val="30"/>
          <w:lang w:val="en-US" w:eastAsia="zh-CN"/>
        </w:rPr>
        <w:t>自动判分，</w:t>
      </w:r>
      <w:r>
        <w:rPr>
          <w:rFonts w:hint="default" w:ascii="Times New Roman" w:hAnsi="Times New Roman" w:eastAsia="仿宋_GB2312" w:cs="Times New Roman"/>
          <w:sz w:val="30"/>
          <w:szCs w:val="30"/>
          <w:lang w:val="en-US" w:eastAsia="zh-CN"/>
        </w:rPr>
        <w:t>无需老师自己批改作业</w:t>
      </w:r>
      <w:r>
        <w:rPr>
          <w:rFonts w:hint="eastAsia" w:ascii="Times New Roman" w:hAnsi="Times New Roman" w:eastAsia="仿宋_GB2312" w:cs="Times New Roman"/>
          <w:sz w:val="30"/>
          <w:szCs w:val="30"/>
          <w:lang w:val="en-US" w:eastAsia="zh-CN"/>
        </w:rPr>
        <w:t>。检查之后，系统给出学生的分数和班级排名，老师还可以根据分数的不同给出不同的评语，大大减少了批改作业的时间和精力，一定程度上减轻了我们教师的负担。这样一来，教师就可以</w:t>
      </w:r>
      <w:r>
        <w:rPr>
          <w:rFonts w:hint="default" w:ascii="Times New Roman" w:hAnsi="Times New Roman" w:eastAsia="仿宋_GB2312" w:cs="Times New Roman"/>
          <w:sz w:val="30"/>
          <w:szCs w:val="30"/>
          <w:lang w:val="en-US" w:eastAsia="zh-CN"/>
        </w:rPr>
        <w:t>将精力转移到根据系统后台提供的反馈信息对学生加以指导和更正，这样既有利于关注学生个体发展，也有利于提高工作效率。</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对于家长而言</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传统的教学模式下，</w:t>
      </w:r>
      <w:r>
        <w:rPr>
          <w:rFonts w:hint="eastAsia" w:ascii="Times New Roman" w:hAnsi="Times New Roman" w:eastAsia="仿宋_GB2312" w:cs="Times New Roman"/>
          <w:sz w:val="30"/>
          <w:szCs w:val="30"/>
          <w:lang w:val="en-US" w:eastAsia="zh-CN"/>
        </w:rPr>
        <w:t>学生在校上课时间有限</w:t>
      </w:r>
      <w:r>
        <w:rPr>
          <w:rFonts w:hint="default" w:ascii="Times New Roman" w:hAnsi="Times New Roman" w:eastAsia="仿宋_GB2312" w:cs="Times New Roman"/>
          <w:sz w:val="30"/>
          <w:szCs w:val="30"/>
          <w:lang w:val="en-US" w:eastAsia="zh-CN"/>
        </w:rPr>
        <w:t>，教师和家长</w:t>
      </w:r>
      <w:r>
        <w:rPr>
          <w:rFonts w:hint="eastAsia" w:ascii="Times New Roman" w:hAnsi="Times New Roman" w:eastAsia="仿宋_GB2312" w:cs="Times New Roman"/>
          <w:sz w:val="30"/>
          <w:szCs w:val="30"/>
          <w:lang w:val="en-US" w:eastAsia="zh-CN"/>
        </w:rPr>
        <w:t>无法全面准确地</w:t>
      </w:r>
      <w:r>
        <w:rPr>
          <w:rFonts w:hint="default" w:ascii="Times New Roman" w:hAnsi="Times New Roman" w:eastAsia="仿宋_GB2312" w:cs="Times New Roman"/>
          <w:sz w:val="30"/>
          <w:szCs w:val="30"/>
          <w:lang w:val="en-US" w:eastAsia="zh-CN"/>
        </w:rPr>
        <w:t>了解学生的学习情况</w:t>
      </w:r>
      <w:r>
        <w:rPr>
          <w:rFonts w:hint="eastAsia" w:ascii="Times New Roman" w:hAnsi="Times New Roman" w:eastAsia="仿宋_GB2312" w:cs="Times New Roman"/>
          <w:sz w:val="30"/>
          <w:szCs w:val="30"/>
          <w:lang w:val="en-US" w:eastAsia="zh-CN"/>
        </w:rPr>
        <w:t>。而“一起作业”</w:t>
      </w:r>
      <w:r>
        <w:rPr>
          <w:rFonts w:hint="default" w:ascii="Times New Roman" w:hAnsi="Times New Roman" w:eastAsia="仿宋_GB2312" w:cs="Times New Roman"/>
          <w:sz w:val="30"/>
          <w:szCs w:val="30"/>
          <w:lang w:val="en-US" w:eastAsia="zh-CN"/>
        </w:rPr>
        <w:t>实施互动化监测学习，通过平台互动功能，有效</w:t>
      </w:r>
      <w:r>
        <w:rPr>
          <w:rFonts w:hint="eastAsia" w:ascii="Times New Roman" w:hAnsi="Times New Roman" w:eastAsia="仿宋_GB2312" w:cs="Times New Roman"/>
          <w:sz w:val="30"/>
          <w:szCs w:val="30"/>
          <w:lang w:val="en-US" w:eastAsia="zh-CN"/>
        </w:rPr>
        <w:t>地</w:t>
      </w:r>
      <w:r>
        <w:rPr>
          <w:rFonts w:hint="default" w:ascii="Times New Roman" w:hAnsi="Times New Roman" w:eastAsia="仿宋_GB2312" w:cs="Times New Roman"/>
          <w:sz w:val="30"/>
          <w:szCs w:val="30"/>
          <w:lang w:val="en-US" w:eastAsia="zh-CN"/>
        </w:rPr>
        <w:t>加强了教师和家长之间的沟通</w:t>
      </w:r>
      <w:r>
        <w:rPr>
          <w:rFonts w:hint="eastAsia" w:ascii="Times New Roman" w:hAnsi="Times New Roman" w:eastAsia="仿宋_GB2312" w:cs="Times New Roman"/>
          <w:sz w:val="30"/>
          <w:szCs w:val="30"/>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0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家长</w:t>
      </w:r>
      <w:r>
        <w:rPr>
          <w:rFonts w:hint="eastAsia" w:ascii="Times New Roman" w:hAnsi="Times New Roman" w:eastAsia="仿宋_GB2312" w:cs="Times New Roman"/>
          <w:sz w:val="30"/>
          <w:szCs w:val="30"/>
          <w:lang w:val="en-US" w:eastAsia="zh-CN"/>
        </w:rPr>
        <w:t>可以看到孩子的作业完成情况，查看孩子发音问题总结</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全程监测孩子的学习情况</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了解</w:t>
      </w:r>
      <w:r>
        <w:rPr>
          <w:rFonts w:hint="default" w:ascii="Times New Roman" w:hAnsi="Times New Roman" w:eastAsia="仿宋_GB2312" w:cs="Times New Roman"/>
          <w:sz w:val="30"/>
          <w:szCs w:val="30"/>
          <w:lang w:val="en-US" w:eastAsia="zh-CN"/>
        </w:rPr>
        <w:t>学生近期的学习状况。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许多家长反映</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自己不懂英语，无法在家中对孩子进行英语辅导</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“一起作业”</w:t>
      </w:r>
      <w:r>
        <w:rPr>
          <w:rFonts w:hint="default" w:ascii="Times New Roman" w:hAnsi="Times New Roman" w:eastAsia="仿宋_GB2312" w:cs="Times New Roman"/>
          <w:sz w:val="30"/>
          <w:szCs w:val="30"/>
          <w:lang w:val="en-US" w:eastAsia="zh-CN"/>
        </w:rPr>
        <w:t>平台很好地解决了这一问题，它的一对一交互模式相当于为孩子请了一个一对一家教，不仅替家长进行了对孩子的英语辅导，也为家长节省了财力和时间上的支出。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四、“一起作业”在实际教学中的实践及效果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在使用“一起作业”之前，我经常把“听录音、抄单词、背课文、做习题”作为主要作业形式，学生对待作业往往抱着应付的态度，作业的完成质量也不是很高，通过作业来达到巩固课堂知识的目的也就很难实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后来在其他英语老师的推荐下，我接触到了“一起作业”这个免费的在线作业平台。我马上注册、建立班级，分享到家长群，让学生们加入到班级中，就这样，我开始了愉快的在线英语作业之旅。转眼间，我使用“一起作业”平台已有两年多了。虽然在使用过程中遇到一些问题，如部分学生家长担心孩子会借完成作业玩手机，但我积极与家长沟通，让家长理解了这个作业的意义，并在遇到软件问题时及时给予帮助，看到孩子学习英语兴致的提高，家长也渐渐认可了“一起作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我通常会在课前布置单词跟读和课文跟读之类的预习作业，让学生先熟悉一下将要学习的单词和课文，并培养学生听说能力；在学习完一个单元之后，再布置词汇识记和运用的作业，让学生巩固练习，加强记忆；每周我会留一定量的听力、阅读、首字母填空等考试题型的练习题，让学生积累考试答题技巧和经验。对不同的班级布置不同的作业也是必要的，根据学生学情精挑细选，布置不同难度的习题，让每个孩子都能学有所得，尤其对学习吃力的孩子是一个很好的自我练习平台，极大地提高了学生学习的有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通过在日常英语教学中使用“一起作业”平台，我班学生的听写和口语得到改善，考试成绩也有所提高。我班的郑同学刚开始的英语成绩只有二三十分，回答问题、读单词等都是一言不发，单词量很少，上课也听不懂。有一天突然发现他完成了“一起作业”的作业，还得了五十多分，于是我鼓励他继续认真完成作业。接下来的日子郑同学不仅一直坚持，而且状态越来越好，现在已经能达到七十多分了，我对于他所取得的进步感到很欣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五、结语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科学技术创新和互联网的应用，为现代英语教学带来了便利，同时为英语教师们提供了丰富的辅助教学资源和工具。“</w:t>
      </w:r>
      <w:r>
        <w:rPr>
          <w:rFonts w:hint="default" w:ascii="Times New Roman" w:hAnsi="Times New Roman" w:eastAsia="仿宋_GB2312" w:cs="Times New Roman"/>
          <w:sz w:val="30"/>
          <w:szCs w:val="30"/>
          <w:lang w:val="en-US" w:eastAsia="zh-CN"/>
        </w:rPr>
        <w:t>一起作业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平台</w:t>
      </w:r>
      <w:r>
        <w:rPr>
          <w:rFonts w:hint="eastAsia" w:ascii="Times New Roman" w:hAnsi="Times New Roman" w:eastAsia="仿宋_GB2312" w:cs="Times New Roman"/>
          <w:sz w:val="30"/>
          <w:szCs w:val="30"/>
          <w:lang w:val="en-US" w:eastAsia="zh-CN"/>
        </w:rPr>
        <w:t>的使用</w:t>
      </w:r>
      <w:r>
        <w:rPr>
          <w:rFonts w:hint="default" w:ascii="Times New Roman" w:hAnsi="Times New Roman" w:eastAsia="仿宋_GB2312" w:cs="Times New Roman"/>
          <w:sz w:val="30"/>
          <w:szCs w:val="30"/>
          <w:lang w:val="en-US" w:eastAsia="zh-CN"/>
        </w:rPr>
        <w:t>，极大程度的调动了学生学习</w:t>
      </w:r>
      <w:r>
        <w:rPr>
          <w:rFonts w:hint="eastAsia" w:ascii="Times New Roman" w:hAnsi="Times New Roman" w:eastAsia="仿宋_GB2312" w:cs="Times New Roman"/>
          <w:sz w:val="30"/>
          <w:szCs w:val="30"/>
          <w:lang w:val="en-US" w:eastAsia="zh-CN"/>
        </w:rPr>
        <w:t>英语</w:t>
      </w:r>
      <w:r>
        <w:rPr>
          <w:rFonts w:hint="default" w:ascii="Times New Roman" w:hAnsi="Times New Roman" w:eastAsia="仿宋_GB2312" w:cs="Times New Roman"/>
          <w:sz w:val="30"/>
          <w:szCs w:val="30"/>
          <w:lang w:val="en-US" w:eastAsia="zh-CN"/>
        </w:rPr>
        <w:t>的积极性，</w:t>
      </w:r>
      <w:r>
        <w:rPr>
          <w:rFonts w:hint="eastAsia" w:ascii="Times New Roman" w:hAnsi="Times New Roman" w:eastAsia="仿宋_GB2312" w:cs="Times New Roman"/>
          <w:sz w:val="30"/>
          <w:szCs w:val="30"/>
          <w:lang w:val="en-US" w:eastAsia="zh-CN"/>
        </w:rPr>
        <w:t>减轻了教师的教学压力，也加强了家长与老师之间的沟通。“一起作业”与英语教学的整合为我们带来了很多惊喜快乐；在以后的教学中，我会更加广泛有效地应用信息技术教学，为学生提供更好的教学环境。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eastAsia" w:ascii="Times New Roman" w:hAnsi="Times New Roman" w:eastAsia="仿宋_GB2312"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参考文献：</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450" w:hanging="450" w:hangingChars="150"/>
        <w:jc w:val="both"/>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程建霞.依托“一起作业网”，培养学生英语听说能力[J]. 2015，(04).</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450" w:hanging="450" w:hangingChars="150"/>
        <w:jc w:val="both"/>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何爱文.英语在线平台在小学高年段的应用研究[D].武汉: 华中师范大学, 2012.</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450" w:hanging="450" w:hangingChars="150"/>
        <w:jc w:val="both"/>
        <w:textAlignment w:val="auto"/>
        <w:outlineLvl w:val="9"/>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张璐.在线作业平台在小学英语教学中的应用研究——以“一起作业”平台为例[J].中小学电教. 2017, (05). </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450" w:hanging="450" w:hangingChars="15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赵影.浅论“一起作业网”在小学英语教学中的运用[J]</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2014，(10).</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BC822"/>
    <w:multiLevelType w:val="singleLevel"/>
    <w:tmpl w:val="B01BC822"/>
    <w:lvl w:ilvl="0" w:tentative="0">
      <w:start w:val="1"/>
      <w:numFmt w:val="decimal"/>
      <w:suff w:val="nothing"/>
      <w:lvlText w:val="%1、"/>
      <w:lvlJc w:val="left"/>
    </w:lvl>
  </w:abstractNum>
  <w:abstractNum w:abstractNumId="1">
    <w:nsid w:val="D83662A1"/>
    <w:multiLevelType w:val="singleLevel"/>
    <w:tmpl w:val="D83662A1"/>
    <w:lvl w:ilvl="0" w:tentative="0">
      <w:start w:val="1"/>
      <w:numFmt w:val="decimal"/>
      <w:suff w:val="nothing"/>
      <w:lvlText w:val="%1、"/>
      <w:lvlJc w:val="left"/>
    </w:lvl>
  </w:abstractNum>
  <w:abstractNum w:abstractNumId="2">
    <w:nsid w:val="EA38A1C8"/>
    <w:multiLevelType w:val="singleLevel"/>
    <w:tmpl w:val="EA38A1C8"/>
    <w:lvl w:ilvl="0" w:tentative="0">
      <w:start w:val="1"/>
      <w:numFmt w:val="decimal"/>
      <w:lvlText w:val="[%1]"/>
      <w:lvlJc w:val="left"/>
      <w:pPr>
        <w:tabs>
          <w:tab w:val="left" w:pos="312"/>
        </w:tabs>
      </w:pPr>
    </w:lvl>
  </w:abstractNum>
  <w:abstractNum w:abstractNumId="3">
    <w:nsid w:val="04344BF6"/>
    <w:multiLevelType w:val="singleLevel"/>
    <w:tmpl w:val="04344BF6"/>
    <w:lvl w:ilvl="0" w:tentative="0">
      <w:start w:val="3"/>
      <w:numFmt w:val="chineseCounting"/>
      <w:suff w:val="nothing"/>
      <w:lvlText w:val="%1、"/>
      <w:lvlJc w:val="left"/>
      <w:rPr>
        <w:rFonts w:hint="eastAsia"/>
      </w:rPr>
    </w:lvl>
  </w:abstractNum>
  <w:abstractNum w:abstractNumId="4">
    <w:nsid w:val="306D336D"/>
    <w:multiLevelType w:val="singleLevel"/>
    <w:tmpl w:val="306D336D"/>
    <w:lvl w:ilvl="0" w:tentative="0">
      <w:start w:val="1"/>
      <w:numFmt w:val="chineseCounting"/>
      <w:suff w:val="nothing"/>
      <w:lvlText w:val="（%1）"/>
      <w:lvlJc w:val="left"/>
      <w:rPr>
        <w:rFonts w:hint="eastAsia"/>
      </w:rPr>
    </w:lvl>
  </w:abstractNum>
  <w:abstractNum w:abstractNumId="5">
    <w:nsid w:val="4D5946D0"/>
    <w:multiLevelType w:val="singleLevel"/>
    <w:tmpl w:val="4D5946D0"/>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38"/>
    <w:rsid w:val="00570CB3"/>
    <w:rsid w:val="00F51C38"/>
    <w:rsid w:val="1D1A3F39"/>
    <w:rsid w:val="4D061324"/>
    <w:rsid w:val="62896401"/>
    <w:rsid w:val="72B45A49"/>
    <w:rsid w:val="7462281D"/>
    <w:rsid w:val="77000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2018-12-05T06:34:00Z</dcterms:created>
  <dc:creator>Administrator</dc:creator>
  <cp:lastModifiedBy>春春</cp:lastModifiedBy>
  <cp:lastPrinted>2018-12-06T04:23:14Z</cp:lastPrinted>
  <dcterms:modified xsi:type="dcterms:W3CDTF">2018-12-06T04:23:26Z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KSORubyTemplateID" linkTarget="0">
    <vt:lpwstr>6</vt:lpwstr>
  </property>
</Properties>
</file>