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jpeg" Extension="jpeg"/>
  <Default ContentType="image/png" Extension="pn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widowControl w:val="0"/>
        <w:wordWrap/>
        <w:adjustRightInd/>
        <w:snapToGrid/>
        <w:spacing w:line="360" w:lineRule="auto"/>
        <w:jc w:val="center"/>
        <w:textAlignment w:val="auto"/>
        <w:rPr>
          <w:rFonts w:hint="eastAsia" w:ascii="黑体" w:hAnsi="黑体" w:eastAsia="黑体" w:cs="黑体"/>
          <w:sz w:val="32"/>
          <w:szCs w:val="32"/>
          <w:lang w:eastAsia="zh-CN"/>
        </w:rPr>
      </w:pPr>
      <w:r>
        <w:rPr>
          <w:rFonts w:hint="eastAsia" w:ascii="黑体" w:hAnsi="黑体" w:eastAsia="黑体" w:cs="黑体"/>
          <w:sz w:val="32"/>
          <w:szCs w:val="32"/>
        </w:rPr>
        <w:t>网络学习空间</w:t>
      </w:r>
      <w:r>
        <w:rPr>
          <w:rFonts w:hint="eastAsia" w:ascii="黑体" w:hAnsi="黑体" w:eastAsia="黑体" w:cs="黑体"/>
          <w:sz w:val="32"/>
          <w:szCs w:val="32"/>
          <w:lang w:eastAsia="zh-CN"/>
        </w:rPr>
        <w:t>下的</w:t>
      </w:r>
      <w:r>
        <w:rPr>
          <w:rFonts w:hint="eastAsia" w:ascii="黑体" w:hAnsi="黑体" w:eastAsia="黑体" w:cs="黑体"/>
          <w:sz w:val="32"/>
          <w:szCs w:val="32"/>
        </w:rPr>
        <w:t>过程性评价在小学信息技术课程中的应用</w:t>
      </w:r>
      <w:r>
        <w:rPr>
          <w:rFonts w:hint="eastAsia" w:ascii="黑体" w:hAnsi="黑体" w:eastAsia="黑体" w:cs="黑体"/>
          <w:sz w:val="32"/>
          <w:szCs w:val="32"/>
          <w:lang w:eastAsia="zh-CN"/>
        </w:rPr>
        <w:t>初探</w:t>
      </w:r>
    </w:p>
    <w:p>
      <w:pPr>
        <w:widowControl w:val="0"/>
        <w:wordWrap/>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摘要：</w:t>
      </w:r>
      <w:r>
        <w:rPr>
          <w:rFonts w:hint="eastAsia" w:ascii="宋体" w:hAnsi="宋体" w:eastAsia="宋体" w:cs="宋体"/>
          <w:sz w:val="21"/>
          <w:szCs w:val="21"/>
          <w:lang w:eastAsia="zh-CN"/>
        </w:rPr>
        <w:t>随着教育信息化</w:t>
      </w:r>
      <w:r>
        <w:rPr>
          <w:rFonts w:hint="eastAsia" w:ascii="宋体" w:hAnsi="宋体" w:eastAsia="宋体" w:cs="宋体"/>
          <w:sz w:val="21"/>
          <w:szCs w:val="21"/>
          <w:lang w:val="en-US" w:eastAsia="zh-CN"/>
        </w:rPr>
        <w:t>2.0时代的到来，</w:t>
      </w:r>
      <w:r>
        <w:rPr>
          <w:rFonts w:hint="eastAsia" w:ascii="宋体" w:hAnsi="宋体" w:eastAsia="宋体" w:cs="宋体"/>
          <w:sz w:val="21"/>
          <w:szCs w:val="21"/>
        </w:rPr>
        <w:t>网络学习空间</w:t>
      </w:r>
      <w:r>
        <w:rPr>
          <w:rFonts w:hint="eastAsia" w:ascii="宋体" w:hAnsi="宋体" w:eastAsia="宋体" w:cs="宋体"/>
          <w:sz w:val="21"/>
          <w:szCs w:val="21"/>
          <w:lang w:eastAsia="zh-CN"/>
        </w:rPr>
        <w:t>应用进入普及推广阶段，为创造性地运用信息技术开展教学活动提供了强有力的支撑。过程性评价作为新课程实践的基本要求，一直是广大学者研究的重点。本文笔者通过在天津市中小学网络学习空间人人通平台的技术支撑下，对将过程性评价应用于小学信息技术教学中进行</w:t>
      </w:r>
      <w:r>
        <w:rPr>
          <w:rFonts w:hint="eastAsia" w:ascii="宋体" w:hAnsi="宋体" w:cs="宋体"/>
          <w:sz w:val="21"/>
          <w:szCs w:val="21"/>
          <w:lang w:eastAsia="zh-CN"/>
        </w:rPr>
        <w:t>初步探索</w:t>
      </w:r>
      <w:r>
        <w:rPr>
          <w:rFonts w:hint="eastAsia" w:ascii="宋体" w:hAnsi="宋体" w:eastAsia="宋体" w:cs="宋体"/>
          <w:sz w:val="21"/>
          <w:szCs w:val="21"/>
          <w:lang w:eastAsia="zh-CN"/>
        </w:rPr>
        <w:t>。</w:t>
      </w:r>
    </w:p>
    <w:p>
      <w:pPr>
        <w:widowControl w:val="0"/>
        <w:wordWrap/>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关键字：网络学习空间；小学信息技术；过程性评价；教育信息化</w:t>
      </w:r>
    </w:p>
    <w:p>
      <w:pPr>
        <w:widowControl w:val="0"/>
        <w:wordWrap/>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随着“互联网+”行动计划的出台，教育现代化的进程不断加快，其中教育信息化作为教育系统性变革的内生变量，也从1.0时代进入2.0时代。《教育信息化2.0行动计划》指出，要普及推广网络学习空间应用，实现“人人用空间”，使网络学习空间真正成为广大师生利用信息技术开展教与学活动的主阵地</w:t>
      </w:r>
      <w:r>
        <w:rPr>
          <w:rFonts w:hint="eastAsia" w:ascii="宋体" w:hAnsi="宋体" w:eastAsia="宋体" w:cs="宋体"/>
          <w:sz w:val="21"/>
          <w:szCs w:val="21"/>
          <w:vertAlign w:val="superscript"/>
          <w:lang w:val="en-US" w:eastAsia="zh-CN"/>
        </w:rPr>
        <w:t>[1]</w:t>
      </w:r>
      <w:r>
        <w:rPr>
          <w:rFonts w:hint="eastAsia" w:ascii="宋体" w:hAnsi="宋体" w:eastAsia="宋体" w:cs="宋体"/>
          <w:sz w:val="21"/>
          <w:szCs w:val="21"/>
        </w:rPr>
        <w:t>。目前，全国各地已经基本完成了“宽带网络校校通”、“优质资源班班通”和“网络学习空间人人通”的“三通两平台”搭建，为教育信息化的进一步发展奠定了坚实的基础。</w:t>
      </w:r>
      <w:r>
        <w:rPr>
          <w:rFonts w:hint="eastAsia" w:ascii="宋体" w:hAnsi="宋体" w:eastAsia="宋体" w:cs="宋体"/>
          <w:sz w:val="21"/>
          <w:szCs w:val="21"/>
          <w:lang w:eastAsia="zh-CN"/>
        </w:rPr>
        <w:t>以天津市中小学网络学习空间人人通平台为例，平台目前已有近</w:t>
      </w:r>
      <w:r>
        <w:rPr>
          <w:rFonts w:hint="eastAsia" w:ascii="宋体" w:hAnsi="宋体" w:eastAsia="宋体" w:cs="宋体"/>
          <w:sz w:val="21"/>
          <w:szCs w:val="21"/>
          <w:lang w:val="en-US" w:eastAsia="zh-CN"/>
        </w:rPr>
        <w:t>1</w:t>
      </w:r>
      <w:r>
        <w:rPr>
          <w:rFonts w:hint="eastAsia" w:ascii="宋体" w:hAnsi="宋体" w:cs="宋体"/>
          <w:sz w:val="21"/>
          <w:szCs w:val="21"/>
          <w:lang w:val="en-US" w:eastAsia="zh-CN"/>
        </w:rPr>
        <w:t>6</w:t>
      </w:r>
      <w:r>
        <w:rPr>
          <w:rFonts w:hint="eastAsia" w:ascii="宋体" w:hAnsi="宋体" w:eastAsia="宋体" w:cs="宋体"/>
          <w:sz w:val="21"/>
          <w:szCs w:val="21"/>
          <w:lang w:val="en-US" w:eastAsia="zh-CN"/>
        </w:rPr>
        <w:t>万教师、</w:t>
      </w:r>
      <w:r>
        <w:rPr>
          <w:rFonts w:hint="eastAsia" w:ascii="宋体" w:hAnsi="宋体" w:cs="宋体"/>
          <w:sz w:val="21"/>
          <w:szCs w:val="21"/>
          <w:lang w:val="en-US" w:eastAsia="zh-CN"/>
        </w:rPr>
        <w:t>340</w:t>
      </w:r>
      <w:r>
        <w:rPr>
          <w:rFonts w:hint="eastAsia" w:ascii="宋体" w:hAnsi="宋体" w:eastAsia="宋体" w:cs="宋体"/>
          <w:sz w:val="21"/>
          <w:szCs w:val="21"/>
          <w:lang w:val="en-US" w:eastAsia="zh-CN"/>
        </w:rPr>
        <w:t>余万学生和家长账户，为天津市教育信息化发展提供了强大助力，但利用网络学习空间开展教学活动仍处于推广阶段，需要一线教师们不断研究探索。</w:t>
      </w:r>
    </w:p>
    <w:p>
      <w:pPr>
        <w:widowControl w:val="0"/>
        <w:wordWrap/>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网络学习空间使学生的学习不只局限于在课堂上进行，在课余时间也可进行学习活动，也不局限于只能在学校进行学习，回家后依然可以登录学习空间进行学习。这为课上基础知识和基本技能掌握不扎实的学生提供了极大的便利，他们可以通过不断的学习、练习以达到本节课的目标。同时，教师也可将对本节课内容的延伸放在网络学习空间，使学生不只局限于课上知识的学习，可以更深层次的了解课程内容。</w:t>
      </w:r>
    </w:p>
    <w:p>
      <w:pPr>
        <w:widowControl w:val="0"/>
        <w:wordWrap/>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小学</w:t>
      </w:r>
      <w:r>
        <w:rPr>
          <w:rFonts w:hint="eastAsia" w:ascii="宋体" w:hAnsi="宋体" w:eastAsia="宋体" w:cs="宋体"/>
          <w:sz w:val="21"/>
          <w:szCs w:val="21"/>
        </w:rPr>
        <w:t>信息技术课程是一门实践性较强的课，“信息意识”、“计算思维”、“数字化学习与创新”及“信息社会责任”是信息技术学科的核心素养</w:t>
      </w:r>
      <w:r>
        <w:rPr>
          <w:rFonts w:hint="eastAsia" w:ascii="宋体" w:hAnsi="宋体" w:eastAsia="宋体" w:cs="宋体"/>
          <w:sz w:val="21"/>
          <w:szCs w:val="21"/>
          <w:lang w:eastAsia="zh-CN"/>
        </w:rPr>
        <w:t>。学生在学习上存在一定的差异，在信息技术课上表现更为明显，基础较差的学生如果只依赖于课堂上的学习，不能达到熟练掌握并且运用的程度，甚至不能完成课上的基础任务，需要课下不断加强练习，而网络学习空间就为他们继续学习提供了良好的支持。同时，</w:t>
      </w:r>
      <w:r>
        <w:rPr>
          <w:rFonts w:hint="eastAsia" w:ascii="宋体" w:hAnsi="宋体" w:eastAsia="宋体" w:cs="宋体"/>
          <w:sz w:val="21"/>
          <w:szCs w:val="21"/>
        </w:rPr>
        <w:t>与语文、数学等课程不同，不能使用一张试卷就测试出学生对于信息技术</w:t>
      </w:r>
      <w:r>
        <w:rPr>
          <w:rFonts w:hint="eastAsia" w:ascii="宋体" w:hAnsi="宋体" w:eastAsia="宋体" w:cs="宋体"/>
          <w:sz w:val="21"/>
          <w:szCs w:val="21"/>
          <w:lang w:eastAsia="zh-CN"/>
        </w:rPr>
        <w:t>课程内容</w:t>
      </w:r>
      <w:r>
        <w:rPr>
          <w:rFonts w:hint="eastAsia" w:ascii="宋体" w:hAnsi="宋体" w:eastAsia="宋体" w:cs="宋体"/>
          <w:sz w:val="21"/>
          <w:szCs w:val="21"/>
        </w:rPr>
        <w:t>的掌握情况</w:t>
      </w:r>
      <w:r>
        <w:rPr>
          <w:rFonts w:hint="eastAsia" w:ascii="宋体" w:hAnsi="宋体" w:eastAsia="宋体" w:cs="宋体"/>
          <w:sz w:val="21"/>
          <w:szCs w:val="21"/>
          <w:lang w:eastAsia="zh-CN"/>
        </w:rPr>
        <w:t>，而是重点体现为学生利用信息技术手段解决问题的水平。在信息技术课程中，采用更为关注学生学习过程和学习结果的过程性评价，比学习结束后的总结性评价更能不断激发和维持学生的学习兴趣，更能促进学生信息素养的培养和发展。将网络学习空间与信息技术课程的过程性评价相结合，在作品制作课上，可以依托网络学习空间，将部分过程性评价的环节在课下完成，如作品完善、作品上传、作品互评等，课上则重点关注学生学习效果和学习成果，为进一步调整教学提供指导。</w:t>
      </w:r>
    </w:p>
    <w:p>
      <w:pPr>
        <w:widowControl w:val="0"/>
        <w:wordWrap/>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cs="宋体"/>
          <w:sz w:val="21"/>
          <w:szCs w:val="21"/>
          <w:lang w:eastAsia="zh-CN"/>
        </w:rPr>
        <w:t>尤其在“停课不停学”期间，教师、学生不能在同一时间、同一地点进行教学活动，教师想要掌握学生信息技术课程学习情况，依托</w:t>
      </w:r>
      <w:r>
        <w:rPr>
          <w:rFonts w:hint="eastAsia" w:ascii="宋体" w:hAnsi="宋体" w:eastAsia="宋体" w:cs="宋体"/>
          <w:sz w:val="21"/>
          <w:szCs w:val="21"/>
          <w:lang w:eastAsia="zh-CN"/>
        </w:rPr>
        <w:t>网络学习空间</w:t>
      </w:r>
      <w:r>
        <w:rPr>
          <w:rFonts w:hint="eastAsia" w:ascii="宋体" w:hAnsi="宋体" w:cs="宋体"/>
          <w:sz w:val="21"/>
          <w:szCs w:val="21"/>
          <w:lang w:eastAsia="zh-CN"/>
        </w:rPr>
        <w:t>开展</w:t>
      </w:r>
      <w:r>
        <w:rPr>
          <w:rFonts w:hint="eastAsia" w:ascii="宋体" w:hAnsi="宋体" w:eastAsia="宋体" w:cs="宋体"/>
          <w:sz w:val="21"/>
          <w:szCs w:val="21"/>
          <w:lang w:eastAsia="zh-CN"/>
        </w:rPr>
        <w:t>信息技术课程的过程性评价</w:t>
      </w:r>
      <w:r>
        <w:rPr>
          <w:rFonts w:hint="eastAsia" w:ascii="宋体" w:hAnsi="宋体" w:cs="宋体"/>
          <w:sz w:val="21"/>
          <w:szCs w:val="21"/>
          <w:lang w:eastAsia="zh-CN"/>
        </w:rPr>
        <w:t>就显得尤为重要。</w:t>
      </w:r>
    </w:p>
    <w:p>
      <w:pPr>
        <w:widowControl w:val="0"/>
        <w:wordWrap/>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一、确定网络学习空间下小学信息技术过程性评价方案</w:t>
      </w:r>
    </w:p>
    <w:p>
      <w:pPr>
        <w:widowControl w:val="0"/>
        <w:wordWrap/>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基于网络学习空间开展小学信息技术过程性评价，首先要确定其评价方案，根据学生实际和现实条件设计出行之有效的评价方案，使过程性评价在教学中发挥作用。以往，教师常使用档案袋的形式记录学生的表现，在网络学习空间下，学生的个人网络空间就是其独一无二的电子档案袋。过程性评价是在学习过程中完成的、建构学习者学习活动价值的过程</w:t>
      </w:r>
      <w:r>
        <w:rPr>
          <w:rFonts w:hint="eastAsia" w:ascii="宋体" w:hAnsi="宋体" w:eastAsia="宋体" w:cs="宋体"/>
          <w:sz w:val="21"/>
          <w:szCs w:val="21"/>
          <w:vertAlign w:val="superscript"/>
          <w:lang w:val="en-US" w:eastAsia="zh-CN"/>
        </w:rPr>
        <w:t>[2]</w:t>
      </w:r>
      <w:r>
        <w:rPr>
          <w:rFonts w:hint="eastAsia" w:ascii="宋体" w:hAnsi="宋体" w:eastAsia="宋体" w:cs="宋体"/>
          <w:sz w:val="21"/>
          <w:szCs w:val="21"/>
          <w:lang w:eastAsia="zh-CN"/>
        </w:rPr>
        <w:t>。 过程性评价一般由教育者的评价、学伴之间互评及学习者自评综合而成</w:t>
      </w:r>
      <w:r>
        <w:rPr>
          <w:rFonts w:hint="eastAsia" w:ascii="宋体" w:hAnsi="宋体" w:eastAsia="宋体" w:cs="宋体"/>
          <w:b w:val="0"/>
          <w:bCs w:val="0"/>
          <w:sz w:val="21"/>
          <w:szCs w:val="21"/>
          <w:vertAlign w:val="superscript"/>
          <w:lang w:val="en-US" w:eastAsia="zh-CN"/>
        </w:rPr>
        <w:t>[2]</w:t>
      </w:r>
      <w:r>
        <w:rPr>
          <w:rFonts w:hint="eastAsia" w:ascii="宋体" w:hAnsi="宋体" w:eastAsia="宋体" w:cs="宋体"/>
          <w:sz w:val="21"/>
          <w:szCs w:val="21"/>
          <w:lang w:eastAsia="zh-CN"/>
        </w:rPr>
        <w:t>。在设计评价方案时，应考虑让尽可能多的人参与到评价过程中来，以确保评价与实际情况的贴合度高。</w:t>
      </w:r>
    </w:p>
    <w:p>
      <w:pPr>
        <w:widowControl w:val="0"/>
        <w:wordWrap/>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小学信息技术每一单元、每一课时的内容是互有侧重，但又相互联系的，教师基于网络学习空间实施过程性评价时，要根据学习内容的特点来设计评价标准。</w:t>
      </w:r>
    </w:p>
    <w:p>
      <w:pPr>
        <w:widowControl w:val="0"/>
        <w:wordWrap/>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以绘图为例，用计算机画画是小学信息技术的重要内容，学生不仅要掌握基本绘图工具的使用，更要能够利用画图软件进行作品创作，这也是学生初次利用计算机进行创作。教师在设计评价标准时不仅要关注技术运用，更要关注设计、美感、创意和有待完善的部分，以引导、鼓励为主，教师、学生、同学都可以作为评价者，在肯定成绩、发现不足的同时，进一步提升学生学习和创作的兴趣。</w:t>
      </w:r>
    </w:p>
    <w:p>
      <w:pPr>
        <w:widowControl w:val="0"/>
        <w:wordWrap/>
        <w:adjustRightInd/>
        <w:snapToGrid/>
        <w:spacing w:line="360" w:lineRule="auto"/>
        <w:ind w:firstLine="420" w:firstLineChars="200"/>
        <w:textAlignment w:val="auto"/>
        <w:rPr>
          <w:rFonts w:hint="default" w:ascii="宋体" w:hAnsi="宋体" w:eastAsia="宋体" w:cs="宋体"/>
          <w:sz w:val="21"/>
          <w:szCs w:val="21"/>
          <w:lang w:val="en-US" w:eastAsia="zh-CN"/>
        </w:rPr>
      </w:pPr>
      <w:r>
        <w:rPr>
          <w:rFonts w:hint="eastAsia" w:ascii="宋体" w:hAnsi="宋体" w:cs="宋体"/>
          <w:sz w:val="21"/>
          <w:szCs w:val="21"/>
          <w:lang w:eastAsia="zh-CN"/>
        </w:rPr>
        <w:t>在“停课不停学”</w:t>
      </w:r>
      <w:r>
        <w:rPr>
          <w:rFonts w:hint="eastAsia" w:ascii="宋体" w:hAnsi="宋体" w:cs="宋体"/>
          <w:sz w:val="21"/>
          <w:szCs w:val="21"/>
          <w:lang w:val="en-US" w:eastAsia="zh-CN"/>
        </w:rPr>
        <w:t>期间，</w:t>
      </w:r>
      <w:r>
        <w:rPr>
          <w:rFonts w:hint="eastAsia"/>
          <w:sz w:val="21"/>
          <w:szCs w:val="21"/>
          <w:lang w:eastAsia="zh-CN"/>
        </w:rPr>
        <w:t>学生没有办法在同一时间、同一地点进行学习、操作，教师在通过天津市基础教育资源公共平台、微信为学生推送课堂实录、微课、导学案等学习资料的同时，结合学习内容在天津市网络学习空间人人通发布了“振华里小学学生信息作品征集活动”，并将作品要求和评价方案发给学生，鼓励学生进行作品创作，并分享、展示给其他同学。</w:t>
      </w:r>
    </w:p>
    <w:p>
      <w:pPr>
        <w:widowControl w:val="0"/>
        <w:wordWrap/>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二、制定网络学习空间下小学信息技术过程性评价量表</w:t>
      </w:r>
    </w:p>
    <w:p>
      <w:pPr>
        <w:widowControl w:val="0"/>
        <w:wordWrap/>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过程性评价量表是开展过程性评价的重要工具和重要依据，量表既要简单明了，又要对内容要点进行多维度、全方面的测量，方便学生在创作和评价时有据可依，这就需要教师根据学情、学习内容和评价方案进行精心设计。</w:t>
      </w:r>
    </w:p>
    <w:p>
      <w:pPr>
        <w:widowControl w:val="0"/>
        <w:wordWrap/>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基于网络学习空间的过程性评价，主要过程是在网上进行的。教师在网络空间记录下学生的课上表现，学生将自己的作品发布至网络空间，老师、同伴等在网上对其作品进行评价。学生对于计算机使用的熟练程度很大程度上会影响学生作品的呈现，并且学生、教师、同学处在不同空间，学生作品的主题、设计理念、创新之处等，只能由学生利用文字进行表述，这就要求学生要有一定的语言表达能力，这些在设计制作评价量表时都要有所体现。</w:t>
      </w:r>
    </w:p>
    <w:p>
      <w:pPr>
        <w:widowControl w:val="0"/>
        <w:wordWrap/>
        <w:adjustRightInd/>
        <w:snapToGrid/>
        <w:spacing w:line="360" w:lineRule="auto"/>
        <w:ind w:firstLine="420" w:firstLineChars="200"/>
        <w:textAlignment w:val="auto"/>
        <w:rPr>
          <w:rFonts w:hint="eastAsia"/>
          <w:sz w:val="21"/>
          <w:szCs w:val="21"/>
          <w:lang w:eastAsia="zh-CN"/>
        </w:rPr>
      </w:pPr>
      <w:r>
        <w:rPr>
          <w:rFonts w:hint="eastAsia" w:ascii="宋体" w:hAnsi="宋体" w:eastAsia="宋体" w:cs="宋体"/>
          <w:sz w:val="21"/>
          <w:szCs w:val="21"/>
          <w:lang w:eastAsia="zh-CN"/>
        </w:rPr>
        <w:t>以绘图为例，教师在制作评价量表时，应首先确定学生利用计算机画画的水平。在评价作品的设计、美感等无法量化的方面，多使用描述性语言进行评价；考查学生制作绘画作品的技术时，可以采取打分的形式进行量化；除作品内容评价外，作品的呈现形式、作品介绍的表述能力，也可采取打分的形式。同时增加自评和互评，使评价更加全面、客观。</w:t>
      </w:r>
    </w:p>
    <w:p>
      <w:pPr>
        <w:wordWrap/>
        <w:adjustRightInd/>
        <w:snapToGrid/>
        <w:spacing w:line="360" w:lineRule="auto"/>
        <w:jc w:val="center"/>
        <w:rPr>
          <w:rFonts w:hint="eastAsia"/>
          <w:sz w:val="21"/>
          <w:szCs w:val="21"/>
          <w:lang w:eastAsia="zh-CN"/>
        </w:rPr>
      </w:pPr>
      <w:r>
        <w:rPr>
          <w:rFonts w:hint="eastAsia"/>
          <w:sz w:val="21"/>
          <w:szCs w:val="21"/>
          <w:lang w:eastAsia="zh-CN"/>
        </w:rPr>
        <w:t>电脑绘画作品评价表</w:t>
      </w:r>
    </w:p>
    <w:tbl>
      <w:tblPr>
        <w:tblpPr w:leftFromText="180" w:rightFromText="180" w:vertAnchor="text" w:horzAnchor="page" w:tblpX="1386" w:tblpY="318"/>
        <w:tblOverlap w:val="never"/>
        <w:tblW w:w="1007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222"/>
        <w:gridCol w:w="1854"/>
        <w:gridCol w:w="2114"/>
        <w:gridCol w:w="18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4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spacing w:line="36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内容</w:t>
            </w:r>
          </w:p>
        </w:tc>
        <w:tc>
          <w:tcPr>
            <w:tcW w:w="18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spacing w:line="36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好（★★★★★）</w:t>
            </w:r>
          </w:p>
        </w:tc>
        <w:tc>
          <w:tcPr>
            <w:tcW w:w="21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spacing w:line="36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较好（★★★★）</w:t>
            </w:r>
          </w:p>
        </w:tc>
        <w:tc>
          <w:tcPr>
            <w:tcW w:w="1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spacing w:line="36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一般（★★★）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4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spacing w:line="36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1.作品主题鲜明，内容健康向上</w:t>
            </w:r>
          </w:p>
        </w:tc>
        <w:tc>
          <w:tcPr>
            <w:tcW w:w="18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ordWrap/>
              <w:adjustRightInd/>
              <w:snapToGrid/>
              <w:spacing w:line="360" w:lineRule="auto"/>
              <w:rPr>
                <w:rFonts w:hint="eastAsia" w:ascii="宋体" w:hAnsi="宋体" w:eastAsia="宋体" w:cs="宋体"/>
                <w:i w:val="0"/>
                <w:color w:val="000000"/>
                <w:sz w:val="21"/>
                <w:szCs w:val="21"/>
                <w:u w:val="none"/>
              </w:rPr>
            </w:pPr>
          </w:p>
        </w:tc>
        <w:tc>
          <w:tcPr>
            <w:tcW w:w="21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ordWrap/>
              <w:adjustRightInd/>
              <w:snapToGrid/>
              <w:spacing w:line="360" w:lineRule="auto"/>
              <w:rPr>
                <w:rFonts w:hint="eastAsia" w:ascii="宋体" w:hAnsi="宋体" w:eastAsia="宋体" w:cs="宋体"/>
                <w:i w:val="0"/>
                <w:color w:val="000000"/>
                <w:sz w:val="21"/>
                <w:szCs w:val="21"/>
                <w:u w:val="none"/>
              </w:rPr>
            </w:pPr>
          </w:p>
        </w:tc>
        <w:tc>
          <w:tcPr>
            <w:tcW w:w="1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ordWrap/>
              <w:adjustRightInd/>
              <w:snapToGrid/>
              <w:spacing w:line="360" w:lineRule="auto"/>
              <w:rPr>
                <w:rFonts w:hint="eastAsia" w:ascii="宋体" w:hAnsi="宋体" w:eastAsia="宋体" w:cs="宋体"/>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4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spacing w:line="36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2.作品构思巧妙，设计合理，有创意</w:t>
            </w:r>
          </w:p>
        </w:tc>
        <w:tc>
          <w:tcPr>
            <w:tcW w:w="18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ordWrap/>
              <w:adjustRightInd/>
              <w:snapToGrid/>
              <w:spacing w:line="360" w:lineRule="auto"/>
              <w:rPr>
                <w:rFonts w:hint="eastAsia" w:ascii="宋体" w:hAnsi="宋体" w:eastAsia="宋体" w:cs="宋体"/>
                <w:i w:val="0"/>
                <w:color w:val="000000"/>
                <w:sz w:val="21"/>
                <w:szCs w:val="21"/>
                <w:u w:val="none"/>
              </w:rPr>
            </w:pPr>
          </w:p>
        </w:tc>
        <w:tc>
          <w:tcPr>
            <w:tcW w:w="21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ordWrap/>
              <w:adjustRightInd/>
              <w:snapToGrid/>
              <w:spacing w:line="360" w:lineRule="auto"/>
              <w:rPr>
                <w:rFonts w:hint="eastAsia" w:ascii="宋体" w:hAnsi="宋体" w:eastAsia="宋体" w:cs="宋体"/>
                <w:i w:val="0"/>
                <w:color w:val="000000"/>
                <w:sz w:val="21"/>
                <w:szCs w:val="21"/>
                <w:u w:val="none"/>
              </w:rPr>
            </w:pPr>
          </w:p>
        </w:tc>
        <w:tc>
          <w:tcPr>
            <w:tcW w:w="1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ordWrap/>
              <w:adjustRightInd/>
              <w:snapToGrid/>
              <w:spacing w:line="360" w:lineRule="auto"/>
              <w:rPr>
                <w:rFonts w:hint="eastAsia" w:ascii="宋体" w:hAnsi="宋体" w:eastAsia="宋体" w:cs="宋体"/>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4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spacing w:line="36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3.准确运用技术进行创作</w:t>
            </w:r>
          </w:p>
        </w:tc>
        <w:tc>
          <w:tcPr>
            <w:tcW w:w="18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ordWrap/>
              <w:adjustRightInd/>
              <w:snapToGrid/>
              <w:spacing w:line="360" w:lineRule="auto"/>
              <w:rPr>
                <w:rFonts w:hint="eastAsia" w:ascii="宋体" w:hAnsi="宋体" w:eastAsia="宋体" w:cs="宋体"/>
                <w:i w:val="0"/>
                <w:color w:val="000000"/>
                <w:sz w:val="21"/>
                <w:szCs w:val="21"/>
                <w:u w:val="none"/>
              </w:rPr>
            </w:pPr>
          </w:p>
        </w:tc>
        <w:tc>
          <w:tcPr>
            <w:tcW w:w="21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ordWrap/>
              <w:adjustRightInd/>
              <w:snapToGrid/>
              <w:spacing w:line="360" w:lineRule="auto"/>
              <w:rPr>
                <w:rFonts w:hint="eastAsia" w:ascii="宋体" w:hAnsi="宋体" w:eastAsia="宋体" w:cs="宋体"/>
                <w:i w:val="0"/>
                <w:color w:val="000000"/>
                <w:sz w:val="21"/>
                <w:szCs w:val="21"/>
                <w:u w:val="none"/>
              </w:rPr>
            </w:pPr>
          </w:p>
        </w:tc>
        <w:tc>
          <w:tcPr>
            <w:tcW w:w="1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ordWrap/>
              <w:adjustRightInd/>
              <w:snapToGrid/>
              <w:spacing w:line="360" w:lineRule="auto"/>
              <w:rPr>
                <w:rFonts w:hint="eastAsia" w:ascii="宋体" w:hAnsi="宋体" w:eastAsia="宋体" w:cs="宋体"/>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4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spacing w:line="36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4.图形、色彩运用合理，有空间感</w:t>
            </w:r>
          </w:p>
        </w:tc>
        <w:tc>
          <w:tcPr>
            <w:tcW w:w="18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ordWrap/>
              <w:adjustRightInd/>
              <w:snapToGrid/>
              <w:spacing w:line="360" w:lineRule="auto"/>
              <w:rPr>
                <w:rFonts w:hint="eastAsia" w:ascii="宋体" w:hAnsi="宋体" w:eastAsia="宋体" w:cs="宋体"/>
                <w:i w:val="0"/>
                <w:color w:val="000000"/>
                <w:sz w:val="21"/>
                <w:szCs w:val="21"/>
                <w:u w:val="none"/>
              </w:rPr>
            </w:pPr>
          </w:p>
        </w:tc>
        <w:tc>
          <w:tcPr>
            <w:tcW w:w="21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ordWrap/>
              <w:adjustRightInd/>
              <w:snapToGrid/>
              <w:spacing w:line="360" w:lineRule="auto"/>
              <w:rPr>
                <w:rFonts w:hint="eastAsia" w:ascii="宋体" w:hAnsi="宋体" w:eastAsia="宋体" w:cs="宋体"/>
                <w:i w:val="0"/>
                <w:color w:val="000000"/>
                <w:sz w:val="21"/>
                <w:szCs w:val="21"/>
                <w:u w:val="none"/>
              </w:rPr>
            </w:pPr>
          </w:p>
        </w:tc>
        <w:tc>
          <w:tcPr>
            <w:tcW w:w="1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ordWrap/>
              <w:adjustRightInd/>
              <w:snapToGrid/>
              <w:spacing w:line="360" w:lineRule="auto"/>
              <w:rPr>
                <w:rFonts w:hint="eastAsia" w:ascii="宋体" w:hAnsi="宋体" w:eastAsia="宋体" w:cs="宋体"/>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4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spacing w:line="36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5.文字描述贴合主题，表达完整、顺畅</w:t>
            </w:r>
          </w:p>
        </w:tc>
        <w:tc>
          <w:tcPr>
            <w:tcW w:w="18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ordWrap/>
              <w:adjustRightInd/>
              <w:snapToGrid/>
              <w:spacing w:line="360" w:lineRule="auto"/>
              <w:rPr>
                <w:rFonts w:hint="eastAsia" w:ascii="宋体" w:hAnsi="宋体" w:eastAsia="宋体" w:cs="宋体"/>
                <w:i w:val="0"/>
                <w:color w:val="000000"/>
                <w:sz w:val="21"/>
                <w:szCs w:val="21"/>
                <w:u w:val="none"/>
              </w:rPr>
            </w:pPr>
          </w:p>
        </w:tc>
        <w:tc>
          <w:tcPr>
            <w:tcW w:w="21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ordWrap/>
              <w:adjustRightInd/>
              <w:snapToGrid/>
              <w:spacing w:line="360" w:lineRule="auto"/>
              <w:rPr>
                <w:rFonts w:hint="eastAsia" w:ascii="宋体" w:hAnsi="宋体" w:eastAsia="宋体" w:cs="宋体"/>
                <w:i w:val="0"/>
                <w:color w:val="000000"/>
                <w:sz w:val="21"/>
                <w:szCs w:val="21"/>
                <w:u w:val="none"/>
              </w:rPr>
            </w:pPr>
          </w:p>
        </w:tc>
        <w:tc>
          <w:tcPr>
            <w:tcW w:w="1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ordWrap/>
              <w:adjustRightInd/>
              <w:snapToGrid/>
              <w:spacing w:line="360" w:lineRule="auto"/>
              <w:rPr>
                <w:rFonts w:hint="eastAsia" w:ascii="宋体" w:hAnsi="宋体" w:eastAsia="宋体" w:cs="宋体"/>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4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wordWrap/>
              <w:adjustRightInd/>
              <w:snapToGrid/>
              <w:spacing w:line="360" w:lineRule="auto"/>
              <w:jc w:val="center"/>
              <w:textAlignment w:val="center"/>
              <w:rPr>
                <w:rFonts w:hint="eastAsia" w:ascii="宋体" w:hAnsi="宋体" w:eastAsia="宋体" w:cs="宋体"/>
                <w:i w:val="0"/>
                <w:color w:val="000000"/>
                <w:kern w:val="0"/>
                <w:sz w:val="21"/>
                <w:szCs w:val="21"/>
                <w:u w:val="none"/>
                <w:lang w:val="en-US" w:eastAsia="zh-CN"/>
              </w:rPr>
            </w:pPr>
            <w:r>
              <w:rPr>
                <w:rFonts w:hint="eastAsia" w:ascii="宋体" w:hAnsi="宋体" w:cs="宋体"/>
                <w:i w:val="0"/>
                <w:color w:val="000000"/>
                <w:kern w:val="0"/>
                <w:sz w:val="21"/>
                <w:szCs w:val="21"/>
                <w:u w:val="none"/>
                <w:lang w:val="en-US" w:eastAsia="zh-CN"/>
              </w:rPr>
              <w:t>综合评价</w:t>
            </w:r>
          </w:p>
        </w:tc>
        <w:tc>
          <w:tcPr>
            <w:tcW w:w="585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ordWrap/>
              <w:adjustRightInd/>
              <w:snapToGrid/>
              <w:spacing w:line="360" w:lineRule="auto"/>
              <w:rPr>
                <w:rFonts w:hint="eastAsia" w:ascii="宋体" w:hAnsi="宋体" w:eastAsia="宋体" w:cs="宋体"/>
                <w:i w:val="0"/>
                <w:color w:val="000000"/>
                <w:sz w:val="21"/>
                <w:szCs w:val="21"/>
                <w:u w:val="none"/>
              </w:rPr>
            </w:pPr>
          </w:p>
        </w:tc>
      </w:tr>
    </w:tbl>
    <w:p>
      <w:pPr>
        <w:widowControl w:val="0"/>
        <w:wordWrap/>
        <w:adjustRightInd/>
        <w:snapToGrid/>
        <w:spacing w:line="360" w:lineRule="auto"/>
        <w:ind w:firstLine="420" w:firstLineChars="200"/>
        <w:textAlignment w:val="auto"/>
        <w:rPr>
          <w:rFonts w:hint="eastAsia"/>
          <w:sz w:val="21"/>
          <w:szCs w:val="21"/>
          <w:lang w:eastAsia="zh-CN"/>
        </w:rPr>
      </w:pPr>
      <w:r>
        <w:rPr>
          <w:rFonts w:hint="eastAsia"/>
          <w:sz w:val="21"/>
          <w:szCs w:val="21"/>
          <w:lang w:eastAsia="zh-CN"/>
        </w:rPr>
        <w:t>三、落实网络学习空间下小学信息技术过程性评价</w:t>
      </w:r>
    </w:p>
    <w:p>
      <w:pPr>
        <w:widowControl w:val="0"/>
        <w:wordWrap/>
        <w:adjustRightInd/>
        <w:snapToGrid/>
        <w:spacing w:line="360" w:lineRule="auto"/>
        <w:ind w:firstLine="420" w:firstLineChars="200"/>
        <w:textAlignment w:val="auto"/>
        <w:rPr>
          <w:rFonts w:hint="eastAsia"/>
          <w:sz w:val="21"/>
          <w:szCs w:val="21"/>
          <w:lang w:eastAsia="zh-CN"/>
        </w:rPr>
      </w:pPr>
      <w:r>
        <w:rPr>
          <w:rFonts w:hint="eastAsia"/>
          <w:sz w:val="21"/>
          <w:szCs w:val="21"/>
          <w:lang w:eastAsia="zh-CN"/>
        </w:rPr>
        <w:t>与学生以往的评价有所不同，在网络学习空间下进行过程性评价，会出现各式各样的问题，为此，教师必须在课程开始时，就要对学生讲明过程性评价的环节、评价内容和具体开展的形式，并将网络学习空间下的过程性评价量表展示给学生看，为学生解释评价量表的内容和需要注意的问题，帮助学生理解评价量表的作用以及如何使用。在首次评价时，教师还应将学生账户、平台使用方法、作品发布和评价流程为学生进行详细介绍和演示。</w:t>
      </w:r>
    </w:p>
    <w:p>
      <w:pPr>
        <w:widowControl w:val="0"/>
        <w:wordWrap/>
        <w:adjustRightInd/>
        <w:snapToGrid/>
        <w:spacing w:line="360" w:lineRule="auto"/>
        <w:textAlignment w:val="auto"/>
        <w:rPr>
          <w:rFonts w:hint="eastAsia"/>
          <w:sz w:val="21"/>
          <w:szCs w:val="21"/>
          <w:lang w:eastAsia="zh-CN"/>
        </w:rPr>
      </w:pPr>
      <w:r>
        <w:rPr>
          <w:rFonts w:hint="eastAsia" w:ascii="Calibri" w:hAnsi="Calibri" w:eastAsia="宋体" w:cs="黑体"/>
          <w:color w:val="000000"/>
          <w:sz w:val="21"/>
          <w:szCs w:val="21"/>
          <w:lang w:eastAsia="zh-CN"/>
        </w:rPr>
        <w:pict>
          <v:shape id="图片 5" o:spid="_x0000_s1026" type="#_x0000_t75" style="position:absolute;left:0;margin-left:0pt;margin-top:4.05pt;height:162.55pt;width:216.75pt;mso-wrap-distance-bottom:0pt;mso-wrap-distance-left:9pt;mso-wrap-distance-right:9pt;mso-wrap-distance-top:0pt;rotation:0f;z-index:251660288;" o:ole="f" fillcolor="#FFFFFF" filled="f" o:preferrelative="t" stroked="f" coordorigin="0,0" coordsize="21600,21600">
            <v:fill on="f" color2="#FFFFFF" focus="0%"/>
            <v:imagedata gain="65536f" blacklevel="0f" gamma="0" o:title="" r:id="rId5"/>
            <o:lock v:ext="edit" position="f" selection="f" grouping="f" rotation="f" cropping="f" text="f" aspectratio="t"/>
            <w10:wrap type="square"/>
          </v:shape>
        </w:pict>
      </w:r>
      <w:r>
        <w:rPr>
          <w:rFonts w:hint="eastAsia" w:ascii="Calibri" w:hAnsi="Calibri" w:eastAsia="宋体" w:cs="黑体"/>
          <w:color w:val="000000"/>
          <w:sz w:val="21"/>
          <w:szCs w:val="21"/>
          <w:lang w:eastAsia="zh-CN"/>
        </w:rPr>
        <w:pict>
          <v:shape id="图片框 1026" o:spid="_x0000_s1027" type="#_x0000_t75" style="height:162.45pt;width:250.65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Pr>
        <w:widowControl w:val="0"/>
        <w:wordWrap/>
        <w:adjustRightInd/>
        <w:snapToGrid/>
        <w:spacing w:line="360" w:lineRule="auto"/>
        <w:jc w:val="center"/>
        <w:textAlignment w:val="auto"/>
        <w:rPr>
          <w:rFonts w:hint="default"/>
          <w:sz w:val="18"/>
          <w:szCs w:val="18"/>
          <w:lang w:val="en-US" w:eastAsia="zh-CN"/>
        </w:rPr>
      </w:pPr>
      <w:r>
        <w:rPr>
          <w:rFonts w:hint="eastAsia"/>
          <w:sz w:val="18"/>
          <w:szCs w:val="18"/>
          <w:lang w:eastAsia="zh-CN"/>
        </w:rPr>
        <w:t>图片</w:t>
      </w:r>
      <w:r>
        <w:rPr>
          <w:rFonts w:hint="eastAsia"/>
          <w:sz w:val="18"/>
          <w:szCs w:val="18"/>
          <w:lang w:val="en-US" w:eastAsia="zh-CN"/>
        </w:rPr>
        <w:t xml:space="preserve">1  </w:t>
      </w:r>
      <w:r>
        <w:rPr>
          <w:rFonts w:hint="eastAsia"/>
          <w:sz w:val="18"/>
          <w:szCs w:val="18"/>
          <w:lang w:eastAsia="zh-CN"/>
        </w:rPr>
        <w:t>平台登录培训</w:t>
      </w:r>
      <w:r>
        <w:rPr>
          <w:rFonts w:hint="eastAsia"/>
          <w:sz w:val="18"/>
          <w:szCs w:val="18"/>
          <w:lang w:val="en-US" w:eastAsia="zh-CN"/>
        </w:rPr>
        <w:t xml:space="preserve">                                                                 图片2  提交活动作品培训</w:t>
      </w:r>
    </w:p>
    <w:p>
      <w:pPr>
        <w:widowControl w:val="0"/>
        <w:wordWrap/>
        <w:adjustRightInd/>
        <w:snapToGrid/>
        <w:spacing w:line="360" w:lineRule="auto"/>
        <w:ind w:firstLine="420" w:firstLineChars="200"/>
        <w:jc w:val="center"/>
        <w:textAlignment w:val="auto"/>
        <w:rPr>
          <w:rFonts w:hint="eastAsia"/>
          <w:sz w:val="21"/>
          <w:szCs w:val="21"/>
          <w:lang w:eastAsia="zh-CN"/>
        </w:rPr>
      </w:pPr>
      <w:r>
        <w:rPr>
          <w:rFonts w:hint="eastAsia" w:ascii="Calibri" w:hAnsi="Calibri" w:eastAsia="宋体" w:cs="黑体"/>
          <w:color w:val="000000"/>
          <w:sz w:val="21"/>
          <w:szCs w:val="21"/>
          <w:lang w:eastAsia="zh-CN"/>
        </w:rPr>
        <w:pict>
          <v:shape id="图片框 1027" o:spid="_x0000_s1028" type="#_x0000_t75" style="height:162.45pt;width:288.7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widowControl w:val="0"/>
        <w:wordWrap/>
        <w:adjustRightInd/>
        <w:snapToGrid/>
        <w:spacing w:line="360" w:lineRule="auto"/>
        <w:ind w:firstLine="360" w:firstLineChars="200"/>
        <w:jc w:val="center"/>
        <w:textAlignment w:val="auto"/>
        <w:rPr>
          <w:rFonts w:hint="eastAsia"/>
          <w:sz w:val="21"/>
          <w:szCs w:val="21"/>
          <w:lang w:eastAsia="zh-CN"/>
        </w:rPr>
      </w:pPr>
      <w:r>
        <w:rPr>
          <w:rFonts w:hint="eastAsia"/>
          <w:sz w:val="18"/>
          <w:szCs w:val="18"/>
          <w:lang w:val="en-US" w:eastAsia="zh-CN"/>
        </w:rPr>
        <w:t>图片3  上传作业培训</w:t>
      </w:r>
    </w:p>
    <w:p>
      <w:pPr>
        <w:widowControl w:val="0"/>
        <w:wordWrap/>
        <w:adjustRightInd/>
        <w:snapToGrid/>
        <w:spacing w:line="360" w:lineRule="auto"/>
        <w:ind w:firstLine="420" w:firstLineChars="200"/>
        <w:textAlignment w:val="auto"/>
        <w:rPr>
          <w:rFonts w:hint="eastAsia"/>
          <w:sz w:val="21"/>
          <w:szCs w:val="21"/>
          <w:lang w:eastAsia="zh-CN"/>
        </w:rPr>
      </w:pPr>
      <w:r>
        <w:rPr>
          <w:rFonts w:hint="eastAsia"/>
          <w:sz w:val="21"/>
          <w:szCs w:val="21"/>
          <w:lang w:eastAsia="zh-CN"/>
        </w:rPr>
        <w:t>当教师、学生、同伴完成过程性评价后，教师应在课上对本次的过程性评价进行归纳总结，如，对学生、同伴的评价内容进行分析，对学生的评价给予肯定的同时，有针对性的指出大部分学生评价的侧重和遗漏之处。这在初次评价时尤为必要，既可帮助学生在过程中进一步获得成就感，感受评价以及全面评价的重要性，也可大大提高后续学生自评、同伴评价的多样性、有效性；可选取部分优秀作品案例与学生们一起进行剖析，一同分析作品中的亮点，为学生们提供学习的范例，引导学生思考、学习，一起指出作品有待完善之处，为后面学生的进步提供可能。</w:t>
      </w:r>
    </w:p>
    <w:p>
      <w:pPr>
        <w:widowControl w:val="0"/>
        <w:wordWrap/>
        <w:adjustRightInd/>
        <w:snapToGrid/>
        <w:spacing w:line="360" w:lineRule="auto"/>
        <w:ind w:firstLine="420" w:firstLineChars="200"/>
        <w:textAlignment w:val="auto"/>
        <w:rPr>
          <w:rFonts w:hint="eastAsia"/>
          <w:sz w:val="21"/>
          <w:szCs w:val="21"/>
          <w:lang w:eastAsia="zh-CN"/>
        </w:rPr>
      </w:pPr>
      <w:r>
        <w:rPr>
          <w:rFonts w:hint="eastAsia"/>
          <w:sz w:val="21"/>
          <w:szCs w:val="21"/>
          <w:lang w:eastAsia="zh-CN"/>
        </w:rPr>
        <w:t>四、过程性评价实施环节展示</w:t>
      </w:r>
    </w:p>
    <w:p>
      <w:pPr>
        <w:widowControl w:val="0"/>
        <w:wordWrap/>
        <w:adjustRightInd/>
        <w:snapToGrid/>
        <w:spacing w:line="360" w:lineRule="auto"/>
        <w:ind w:firstLine="420" w:firstLineChars="200"/>
        <w:textAlignment w:val="auto"/>
        <w:rPr>
          <w:rFonts w:hint="eastAsia"/>
          <w:sz w:val="21"/>
          <w:szCs w:val="21"/>
          <w:lang w:eastAsia="zh-CN"/>
        </w:rPr>
      </w:pPr>
      <w:r>
        <w:rPr>
          <w:rFonts w:hint="eastAsia"/>
          <w:sz w:val="21"/>
          <w:szCs w:val="21"/>
          <w:lang w:eastAsia="zh-CN"/>
        </w:rPr>
        <w:t>在日常教学中使用天津市基础教育资源公共服务平台，本校师生都有了自己的账号和空间，实现了“一人一空间”。2019年，在天津市网络学习空间人人通发布了活动一“学生信息作品展示活动”，在网络学习空间中开展小学信息技术过程性评价（见下图）。</w:t>
      </w:r>
    </w:p>
    <w:p>
      <w:pPr>
        <w:widowControl w:val="0"/>
        <w:wordWrap/>
        <w:adjustRightInd/>
        <w:snapToGrid/>
        <w:spacing w:line="360" w:lineRule="auto"/>
        <w:textAlignment w:val="auto"/>
        <w:rPr>
          <w:rFonts w:hint="eastAsia"/>
          <w:sz w:val="21"/>
          <w:szCs w:val="21"/>
          <w:lang w:eastAsia="zh-CN"/>
        </w:rPr>
      </w:pPr>
      <w:r>
        <w:rPr>
          <w:rFonts w:hint="eastAsia" w:ascii="Calibri" w:hAnsi="Calibri" w:eastAsia="宋体" w:cs="黑体"/>
          <w:color w:val="000000"/>
          <w:sz w:val="21"/>
          <w:szCs w:val="21"/>
          <w:lang w:eastAsia="zh-CN"/>
        </w:rPr>
        <w:pict>
          <v:shape id="图片框 1028" o:spid="_x0000_s1029" type="#_x0000_t75" style="height:176.55pt;width:228.85pt;rotation:0f;" o:ole="f" fillcolor="#FFFFFF" filled="f" o:preferrelative="t" stroked="f" coordorigin="0,0" coordsize="21600,21600">
            <v:fill on="f" color2="#FFFFFF" focus="0%"/>
            <v:imagedata cropleft="13103f" cropright="14413f" gain="65536f" blacklevel="0f" gamma="0" o:title="" r:id="rId8"/>
            <o:lock v:ext="edit" position="f" selection="f" grouping="f" rotation="f" cropping="f" text="f" aspectratio="t"/>
            <w10:wrap type="none"/>
            <w10:anchorlock/>
          </v:shape>
        </w:pict>
      </w:r>
      <w:r>
        <w:rPr>
          <w:rFonts w:hint="eastAsia" w:ascii="Calibri" w:hAnsi="Calibri" w:eastAsia="宋体" w:cs="黑体"/>
          <w:color w:val="000000"/>
          <w:sz w:val="21"/>
          <w:szCs w:val="21"/>
          <w:lang w:eastAsia="zh-CN"/>
        </w:rPr>
        <w:pict>
          <v:shape id="图片 1" o:spid="_x0000_s1030" type="#_x0000_t75" style="position:absolute;left:0;margin-left:-11.25pt;margin-top:5.1pt;height:176.6pt;width:224.3pt;mso-wrap-distance-bottom:0pt;mso-wrap-distance-left:9pt;mso-wrap-distance-right:9pt;mso-wrap-distance-top:0pt;rotation:0f;z-index:251658240;" o:ole="f" fillcolor="#FFFFFF" filled="f" o:preferrelative="t" stroked="f" coordorigin="0,0" coordsize="21600,21600">
            <v:fill on="f" color2="#FFFFFF" focus="0%"/>
            <v:imagedata cropleft="12926f" cropright="13399f" gain="65536f" blacklevel="0f" gamma="0" o:title="" r:id="rId9"/>
            <o:lock v:ext="edit" position="f" selection="f" grouping="f" rotation="f" cropping="f" text="f" aspectratio="t"/>
            <w10:wrap type="square"/>
          </v:shape>
        </w:pict>
      </w:r>
    </w:p>
    <w:p>
      <w:pPr>
        <w:widowControl w:val="0"/>
        <w:wordWrap/>
        <w:adjustRightInd/>
        <w:snapToGrid/>
        <w:spacing w:line="360" w:lineRule="auto"/>
        <w:ind w:firstLine="360" w:firstLineChars="200"/>
        <w:jc w:val="center"/>
        <w:textAlignment w:val="auto"/>
        <w:rPr>
          <w:rFonts w:hint="default"/>
          <w:sz w:val="21"/>
          <w:szCs w:val="21"/>
          <w:lang w:val="en-US" w:eastAsia="zh-CN"/>
        </w:rPr>
      </w:pPr>
      <w:r>
        <w:rPr>
          <w:rFonts w:hint="eastAsia"/>
          <w:sz w:val="18"/>
          <w:szCs w:val="18"/>
          <w:lang w:eastAsia="zh-CN"/>
        </w:rPr>
        <w:t>图片</w:t>
      </w:r>
      <w:r>
        <w:rPr>
          <w:rFonts w:hint="eastAsia"/>
          <w:sz w:val="18"/>
          <w:szCs w:val="18"/>
          <w:lang w:val="en-US" w:eastAsia="zh-CN"/>
        </w:rPr>
        <w:t>4  活动一作品展示页                                                              图片5 活动一学生作品展示页</w:t>
      </w:r>
    </w:p>
    <w:p>
      <w:pPr>
        <w:widowControl w:val="0"/>
        <w:wordWrap/>
        <w:adjustRightInd/>
        <w:snapToGrid/>
        <w:spacing w:line="360" w:lineRule="auto"/>
        <w:ind w:firstLine="420" w:firstLineChars="200"/>
        <w:textAlignment w:val="auto"/>
        <w:rPr>
          <w:rFonts w:hint="eastAsia"/>
          <w:sz w:val="21"/>
          <w:szCs w:val="21"/>
          <w:lang w:eastAsia="zh-CN"/>
        </w:rPr>
      </w:pPr>
      <w:r>
        <w:rPr>
          <w:rFonts w:hint="eastAsia"/>
          <w:sz w:val="21"/>
          <w:szCs w:val="21"/>
          <w:lang w:eastAsia="zh-CN"/>
        </w:rPr>
        <w:t>2019-2020学年第一学期开展的过程性评价，学生初次使用网络学习空间，操作还不熟练，在作品展示页面中很多作品没有上传前台展示图，只能点进去才能看到该作品，一定程度影响了学生互评。但通过在网络学习空间中进行小学信息技术过程性评价活动，学生对信息技术课的学习兴趣得到了明显的提升，在学习过程中总是跃跃欲试，有效的提高了学生的信息素养。</w:t>
      </w:r>
    </w:p>
    <w:p>
      <w:pPr>
        <w:widowControl w:val="0"/>
        <w:wordWrap/>
        <w:adjustRightInd/>
        <w:snapToGrid/>
        <w:spacing w:line="360" w:lineRule="auto"/>
        <w:ind w:firstLine="420" w:firstLineChars="200"/>
        <w:textAlignment w:val="auto"/>
        <w:rPr>
          <w:rFonts w:hint="eastAsia"/>
          <w:sz w:val="21"/>
          <w:szCs w:val="21"/>
          <w:lang w:eastAsia="zh-CN"/>
        </w:rPr>
      </w:pPr>
      <w:r>
        <w:rPr>
          <w:rFonts w:hint="eastAsia"/>
          <w:sz w:val="21"/>
          <w:szCs w:val="21"/>
          <w:lang w:eastAsia="zh-CN"/>
        </w:rPr>
        <w:t>在“停课不停学”期间，小学信息技术课程由于空间限制和硬件限制，利用市平台、区平台提供的学习资料，通过平台、微信为学生推送课堂实录、微课、导学案等学习资料，并结合学习内容在天津市网络学习空间人人通发布了活动二“学生信息作品征集活动”，将作品要求和评价表发给学生，鼓励条件允许的学生将自己创作的作品上传到活动页面。针对已经上传的作品，教师和学生采用平台点评、为其投票等形式对学生作品进行点评，并将优秀作品情况截图发到班级群中，供其他学生观摩、学习（见下图）。</w:t>
      </w:r>
    </w:p>
    <w:p>
      <w:pPr>
        <w:widowControl w:val="0"/>
        <w:wordWrap/>
        <w:adjustRightInd/>
        <w:snapToGrid/>
        <w:spacing w:line="360" w:lineRule="auto"/>
        <w:ind w:firstLine="420" w:firstLineChars="200"/>
        <w:jc w:val="left"/>
        <w:textAlignment w:val="auto"/>
        <w:rPr>
          <w:rFonts w:hint="eastAsia"/>
          <w:sz w:val="21"/>
          <w:szCs w:val="21"/>
          <w:lang w:eastAsia="zh-CN"/>
        </w:rPr>
      </w:pPr>
    </w:p>
    <w:p>
      <w:pPr>
        <w:widowControl w:val="0"/>
        <w:wordWrap/>
        <w:adjustRightInd/>
        <w:snapToGrid/>
        <w:spacing w:line="360" w:lineRule="auto"/>
        <w:textAlignment w:val="auto"/>
        <w:rPr>
          <w:rFonts w:hint="eastAsia"/>
          <w:sz w:val="21"/>
          <w:szCs w:val="21"/>
          <w:lang w:eastAsia="zh-CN"/>
        </w:rPr>
      </w:pPr>
      <w:r>
        <w:rPr>
          <w:rFonts w:hint="eastAsia" w:ascii="Calibri" w:hAnsi="Calibri" w:eastAsia="宋体" w:cs="黑体"/>
          <w:color w:val="000000"/>
          <w:sz w:val="21"/>
          <w:szCs w:val="21"/>
          <w:lang w:eastAsia="zh-CN"/>
        </w:rPr>
        <w:pict>
          <v:shape id="图片 3" o:spid="_x0000_s1031" type="#_x0000_t75" style="position:absolute;left:0;margin-left:-36pt;margin-top:-0.9pt;height:184.7pt;width:244.65pt;mso-wrap-distance-bottom:0pt;mso-wrap-distance-left:9pt;mso-wrap-distance-right:9pt;mso-wrap-distance-top:0pt;rotation:0f;z-index:251659264;" o:ole="f" fillcolor="#FFFFFF" filled="f" o:preferrelative="t" stroked="f" coordorigin="0,0" coordsize="21600,21600">
            <v:fill on="f" color2="#FFFFFF" focus="0%"/>
            <v:imagedata cropleft="12913f" cropright="13979f" gain="65536f" blacklevel="0f" gamma="0" o:title="" r:id="rId10"/>
            <o:lock v:ext="edit" position="f" selection="f" grouping="f" rotation="f" cropping="f" text="f" aspectratio="t"/>
            <w10:wrap type="square"/>
          </v:shape>
        </w:pict>
      </w:r>
      <w:r>
        <w:rPr>
          <w:rFonts w:hint="eastAsia" w:ascii="Calibri" w:hAnsi="Calibri" w:eastAsia="宋体" w:cs="黑体"/>
          <w:color w:val="000000"/>
          <w:sz w:val="21"/>
          <w:szCs w:val="21"/>
          <w:lang w:eastAsia="zh-CN"/>
        </w:rPr>
        <w:pict>
          <v:shape id="图片框 1031" o:spid="_x0000_s1032" type="#_x0000_t75" style="height:182.45pt;width:243.9pt;rotation:0f;" o:ole="f" fillcolor="#FFFFFF" filled="f" o:preferrelative="t" stroked="f" coordorigin="0,0" coordsize="21600,21600">
            <v:fill on="f" color2="#FFFFFF" focus="0%"/>
            <v:imagedata cropleft="13031f" cropright="13979f" cropbottom="798f" gain="65536f" blacklevel="0f" gamma="0" o:title="" r:id="rId11"/>
            <o:lock v:ext="edit" position="f" selection="f" grouping="f" rotation="f" cropping="f" text="f" aspectratio="t"/>
            <w10:wrap type="none"/>
            <w10:anchorlock/>
          </v:shape>
        </w:pict>
      </w:r>
    </w:p>
    <w:p>
      <w:pPr>
        <w:widowControl w:val="0"/>
        <w:wordWrap/>
        <w:adjustRightInd/>
        <w:snapToGrid/>
        <w:spacing w:line="360" w:lineRule="auto"/>
        <w:ind w:firstLine="360" w:firstLineChars="200"/>
        <w:jc w:val="center"/>
        <w:textAlignment w:val="auto"/>
        <w:rPr>
          <w:rFonts w:hint="default"/>
          <w:sz w:val="18"/>
          <w:szCs w:val="18"/>
          <w:lang w:val="en-US" w:eastAsia="zh-CN"/>
        </w:rPr>
      </w:pPr>
      <w:r>
        <w:rPr>
          <w:rFonts w:hint="eastAsia"/>
          <w:sz w:val="18"/>
          <w:szCs w:val="18"/>
          <w:lang w:eastAsia="zh-CN"/>
        </w:rPr>
        <w:t>图片</w:t>
      </w:r>
      <w:r>
        <w:rPr>
          <w:rFonts w:hint="eastAsia"/>
          <w:sz w:val="18"/>
          <w:szCs w:val="18"/>
          <w:lang w:val="en-US" w:eastAsia="zh-CN"/>
        </w:rPr>
        <w:t>6    活动二作品展示页                                                              图片7  活动二学生作品展示页</w:t>
      </w:r>
    </w:p>
    <w:p>
      <w:pPr>
        <w:widowControl w:val="0"/>
        <w:wordWrap/>
        <w:adjustRightInd/>
        <w:snapToGrid/>
        <w:spacing w:line="360" w:lineRule="auto"/>
        <w:ind w:firstLine="420" w:firstLineChars="200"/>
        <w:textAlignment w:val="auto"/>
        <w:rPr>
          <w:rFonts w:hint="eastAsia"/>
          <w:color w:val="000000"/>
          <w:sz w:val="21"/>
          <w:szCs w:val="21"/>
          <w:lang w:eastAsia="zh-CN"/>
        </w:rPr>
      </w:pPr>
      <w:r>
        <w:rPr>
          <w:rFonts w:hint="eastAsia"/>
          <w:color w:val="000000"/>
          <w:sz w:val="21"/>
          <w:szCs w:val="21"/>
          <w:lang w:eastAsia="zh-CN"/>
        </w:rPr>
        <w:t>在“停课不停学”期间，网络学习空间打破了师生之间的空间限制，学生借助网络学习空间上传、展示了自己的作品，与教师、其他同学进行了交流，一定程度上提高了学生利用信息技术进行创作、展示的积极性。</w:t>
      </w:r>
    </w:p>
    <w:p>
      <w:pPr>
        <w:widowControl w:val="0"/>
        <w:wordWrap/>
        <w:adjustRightInd/>
        <w:snapToGrid/>
        <w:spacing w:line="360" w:lineRule="auto"/>
        <w:ind w:firstLine="420" w:firstLineChars="200"/>
        <w:textAlignment w:val="auto"/>
        <w:rPr>
          <w:rFonts w:hint="eastAsia"/>
          <w:sz w:val="21"/>
          <w:szCs w:val="21"/>
          <w:lang w:eastAsia="zh-CN"/>
        </w:rPr>
      </w:pPr>
      <w:r>
        <w:rPr>
          <w:rFonts w:hint="eastAsia"/>
          <w:sz w:val="21"/>
          <w:szCs w:val="21"/>
          <w:lang w:eastAsia="zh-CN"/>
        </w:rPr>
        <w:t>本文根据小学信息技术学科特点，将网络学习空间、过程性评价与小学信息技术相结合进行初步探索，但还存在一些不足。在实际实施过程中，如何将网络学习空间更好地融入学科教学活动，可能会遇到各种各样的问题，就需要教师运用教学经验和教学智慧不断研究，以进一步提升信息技术教学质量。</w:t>
      </w:r>
    </w:p>
    <w:p>
      <w:pPr>
        <w:widowControl w:val="0"/>
        <w:wordWrap/>
        <w:adjustRightInd/>
        <w:snapToGrid/>
        <w:spacing w:line="36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br w:type="page"/>
      </w:r>
      <w:r>
        <w:rPr>
          <w:rFonts w:hint="eastAsia" w:ascii="宋体" w:hAnsi="宋体" w:eastAsia="宋体" w:cs="宋体"/>
          <w:sz w:val="21"/>
          <w:szCs w:val="21"/>
          <w:lang w:eastAsia="zh-CN"/>
        </w:rPr>
        <w:t>参考文献：</w:t>
      </w:r>
    </w:p>
    <w:p>
      <w:pPr>
        <w:widowControl w:val="0"/>
        <w:wordWrap/>
        <w:adjustRightInd/>
        <w:snapToGrid/>
        <w:spacing w:line="36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教育部印发《教育信息化2.0行动计划》[J]. 徐靖程.  中小学信息技术教育. 2018(05)</w:t>
      </w:r>
    </w:p>
    <w:p>
      <w:pPr>
        <w:widowControl w:val="0"/>
        <w:wordWrap/>
        <w:adjustRightInd/>
        <w:snapToGrid/>
        <w:spacing w:line="36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过程性评价:关于学习过程价值的建构过程[J]. 谢同祥,李艺.  电化教育研究. 2009(06)</w:t>
      </w:r>
    </w:p>
    <w:p>
      <w:pPr>
        <w:widowControl w:val="0"/>
        <w:wordWrap/>
        <w:adjustRightInd/>
        <w:snapToGrid/>
        <w:spacing w:line="36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网络学习空间的发展:内涵、阶段与建议[J]. 杨现民,赵鑫硕,刘雅馨,潘青青,陈世超.  中国电化教育. 2016(04)</w:t>
      </w:r>
    </w:p>
    <w:p>
      <w:pPr>
        <w:pStyle w:val="12"/>
        <w:wordWrap/>
        <w:adjustRightInd/>
        <w:snapToGrid/>
        <w:spacing w:line="360" w:lineRule="auto"/>
        <w:rPr>
          <w:rFonts w:hint="eastAsia" w:eastAsia="宋体"/>
          <w:lang w:eastAsia="zh-CN"/>
        </w:rPr>
      </w:pPr>
      <w:bookmarkStart w:id="0" w:name="_GoBack"/>
      <w:r>
        <w:rPr>
          <w:rFonts w:hint="eastAsia" w:ascii="Calibri" w:hAnsi="Calibri" w:eastAsia="宋体" w:cs="黑体"/>
          <w:color w:val="000000"/>
          <w:sz w:val="24"/>
          <w:lang w:eastAsia="zh-CN"/>
        </w:rPr>
        <w:pict>
          <v:shape id="图片框 8" o:spid="_x0000_s1033" type="#_x0000_t75" style="height:287.65pt;width:408.3pt;rotation:0f;" o:ole="f" fillcolor="#FFFFFF" filled="f" o:preferrelative="t" stroked="f" coordorigin="0,0" coordsize="21600,21600">
            <v:fill on="f" color2="#FFFFFF" focus="0%"/>
            <v:imagedata gain="65536f" blacklevel="0f" gamma="0" o:title="未命名" r:id="rId12"/>
            <o:lock v:ext="edit" position="f" selection="f" grouping="f" rotation="f" cropping="f" text="f" aspectratio="t"/>
            <w10:wrap type="none"/>
            <w10:anchorlock/>
          </v:shape>
        </w:pict>
      </w:r>
      <w:bookmarkEnd w:id="0"/>
    </w:p>
    <w:sectPr>
      <w:pgSz w:w="11906" w:h="16838"/>
      <w:pgMar w:top="1440" w:right="1800" w:bottom="1440" w:left="1800"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Tahoma">
    <w:panose1 w:val="020B0604030504040204"/>
    <w:charset w:val="00"/>
    <w:family w:val="auto"/>
    <w:pitch w:val="default"/>
    <w:sig w:usb0="61007A87" w:usb1="80000000" w:usb2="00000008"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Calibri">
    <w:altName w:val="微软雅黑"/>
    <w:panose1 w:val="020F0502020204030204"/>
    <w:charset w:val="00"/>
    <w:family w:val="auto"/>
    <w:pitch w:val="default"/>
    <w:sig w:usb0="E00002FF" w:usb1="4000ACFF" w:usb2="00000001" w:usb3="00000000" w:csb0="2000019F" w:csb1="00000000"/>
  </w:font>
  <w:font w:name="Cambria">
    <w:altName w:val="Palatino Linotype"/>
    <w:panose1 w:val="02040503050406030204"/>
    <w:charset w:val="00"/>
    <w:family w:val="auto"/>
    <w:pitch w:val="default"/>
    <w:sig w:usb0="E00002FF" w:usb1="400004FF" w:usb2="00000000" w:usb3="00000000" w:csb0="2000019F" w:csb1="00000000"/>
  </w:font>
  <w:font w:name="Palatino Linotype">
    <w:panose1 w:val="02040502050505030304"/>
    <w:charset w:val="00"/>
    <w:family w:val="auto"/>
    <w:pitch w:val="default"/>
    <w:sig w:usb0="E0000387" w:usb1="40000013"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isplayHorizontalDrawingGridEvery w:val="1"/>
  <w:displayVerticalDrawingGridEvery w:val="1"/>
  <w:noPunctuationKerning w:val="1"/>
  <w:characterSpacingControl w:val="compressPunctuation"/>
  <w:compat>
    <w:spaceForUL/>
    <w:doNotLeaveBackslashAlone/>
    <w:ulTrailSpace/>
    <w:doNotExpandShiftReturn/>
    <w:doNotWrapTextWithPunct/>
    <w:doNotUseEastAsianBreakRules/>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annotation subject"/>
    <w:lsdException w:unhideWhenUsed="0" w:uiPriority="0" w:semiHidden="0" w:name="Balloon Text"/>
  </w:latentStyles>
  <w:style w:type="paragraph" w:default="1" w:styleId="1">
    <w:name w:val="Normal"/>
    <w:qFormat/>
    <w:uiPriority w:val="0"/>
    <w:pPr>
      <w:widowControl w:val="0"/>
      <w:jc w:val="both"/>
    </w:pPr>
    <w:rPr>
      <w:rFonts w:ascii="Calibri" w:hAnsi="Calibri" w:eastAsia="宋体" w:cs="黑体"/>
      <w:color w:val="000000"/>
      <w:sz w:val="24"/>
    </w:rPr>
  </w:style>
  <w:style w:type="paragraph" w:styleId="2">
    <w:name w:val="heading 1"/>
    <w:next w:val="1"/>
    <w:qFormat/>
    <w:uiPriority w:val="0"/>
    <w:pPr>
      <w:keepNext/>
      <w:keepLines/>
      <w:adjustRightInd w:val="0"/>
      <w:snapToGrid w:val="0"/>
      <w:spacing w:before="240" w:line="360" w:lineRule="auto"/>
      <w:jc w:val="left"/>
      <w:outlineLvl w:val="1"/>
    </w:pPr>
    <w:rPr>
      <w:rFonts w:ascii="Calibri" w:hAnsi="Calibri" w:eastAsia="宋体" w:cs="黑体"/>
      <w:b/>
      <w:color w:val="000000"/>
      <w:sz w:val="44"/>
    </w:rPr>
  </w:style>
  <w:style w:type="paragraph" w:styleId="3">
    <w:name w:val="heading 2"/>
    <w:next w:val="1"/>
    <w:qFormat/>
    <w:uiPriority w:val="0"/>
    <w:pPr>
      <w:keepNext/>
      <w:keepLines/>
      <w:adjustRightInd w:val="0"/>
      <w:snapToGrid w:val="0"/>
      <w:spacing w:before="240" w:line="360" w:lineRule="auto"/>
      <w:jc w:val="left"/>
      <w:outlineLvl w:val="2"/>
    </w:pPr>
    <w:rPr>
      <w:rFonts w:ascii="Calibri" w:hAnsi="Calibri" w:eastAsia="宋体" w:cs="黑体"/>
      <w:b/>
      <w:color w:val="000000"/>
      <w:sz w:val="32"/>
    </w:rPr>
  </w:style>
  <w:style w:type="paragraph" w:styleId="4">
    <w:name w:val="heading 3"/>
    <w:next w:val="1"/>
    <w:qFormat/>
    <w:uiPriority w:val="0"/>
    <w:pPr>
      <w:keepNext/>
      <w:keepLines/>
      <w:adjustRightInd w:val="0"/>
      <w:snapToGrid w:val="0"/>
      <w:spacing w:before="240" w:line="360" w:lineRule="auto"/>
      <w:jc w:val="left"/>
      <w:outlineLvl w:val="3"/>
    </w:pPr>
    <w:rPr>
      <w:rFonts w:ascii="Calibri" w:hAnsi="Calibri" w:eastAsia="宋体" w:cs="黑体"/>
      <w:b/>
      <w:color w:val="000000"/>
      <w:sz w:val="32"/>
    </w:rPr>
  </w:style>
  <w:style w:type="paragraph" w:styleId="5">
    <w:name w:val="heading 4"/>
    <w:next w:val="1"/>
    <w:qFormat/>
    <w:uiPriority w:val="0"/>
    <w:pPr>
      <w:keepNext/>
      <w:keepLines/>
      <w:adjustRightInd w:val="0"/>
      <w:snapToGrid w:val="0"/>
      <w:spacing w:before="240" w:line="360" w:lineRule="auto"/>
      <w:jc w:val="left"/>
      <w:outlineLvl w:val="4"/>
    </w:pPr>
    <w:rPr>
      <w:rFonts w:ascii="Calibri" w:hAnsi="Calibri" w:eastAsia="宋体" w:cs="黑体"/>
      <w:b/>
      <w:color w:val="000000"/>
      <w:sz w:val="28"/>
    </w:rPr>
  </w:style>
  <w:style w:type="paragraph" w:styleId="6">
    <w:name w:val="heading 5"/>
    <w:next w:val="1"/>
    <w:qFormat/>
    <w:uiPriority w:val="0"/>
    <w:pPr>
      <w:keepNext/>
      <w:keepLines/>
      <w:adjustRightInd w:val="0"/>
      <w:snapToGrid w:val="0"/>
      <w:spacing w:before="240" w:line="360" w:lineRule="auto"/>
      <w:jc w:val="left"/>
      <w:outlineLvl w:val="5"/>
    </w:pPr>
    <w:rPr>
      <w:rFonts w:ascii="Calibri" w:hAnsi="Calibri" w:eastAsia="宋体" w:cs="黑体"/>
      <w:b/>
      <w:color w:val="000000"/>
      <w:sz w:val="28"/>
    </w:rPr>
  </w:style>
  <w:style w:type="paragraph" w:styleId="7">
    <w:name w:val="heading 6"/>
    <w:next w:val="1"/>
    <w:qFormat/>
    <w:uiPriority w:val="0"/>
    <w:pPr>
      <w:keepNext/>
      <w:keepLines/>
      <w:adjustRightInd w:val="0"/>
      <w:snapToGrid w:val="0"/>
      <w:spacing w:before="240" w:line="360" w:lineRule="auto"/>
      <w:jc w:val="left"/>
      <w:outlineLvl w:val="6"/>
    </w:pPr>
    <w:rPr>
      <w:rFonts w:ascii="Calibri" w:hAnsi="Calibri" w:eastAsia="宋体" w:cs="黑体"/>
      <w:b/>
      <w:color w:val="000000"/>
      <w:sz w:val="24"/>
    </w:rPr>
  </w:style>
  <w:style w:type="paragraph" w:styleId="8">
    <w:name w:val="heading 7"/>
    <w:next w:val="1"/>
    <w:qFormat/>
    <w:uiPriority w:val="0"/>
    <w:pPr>
      <w:keepNext/>
      <w:keepLines/>
      <w:adjustRightInd w:val="0"/>
      <w:snapToGrid w:val="0"/>
      <w:spacing w:before="240" w:line="360" w:lineRule="auto"/>
      <w:jc w:val="left"/>
      <w:outlineLvl w:val="7"/>
    </w:pPr>
    <w:rPr>
      <w:rFonts w:ascii="Calibri" w:hAnsi="Calibri" w:eastAsia="宋体" w:cs="黑体"/>
      <w:b/>
      <w:color w:val="000000"/>
      <w:sz w:val="24"/>
    </w:rPr>
  </w:style>
  <w:style w:type="paragraph" w:styleId="9">
    <w:name w:val="heading 8"/>
    <w:next w:val="1"/>
    <w:qFormat/>
    <w:uiPriority w:val="0"/>
    <w:pPr>
      <w:keepNext/>
      <w:keepLines/>
      <w:adjustRightInd w:val="0"/>
      <w:snapToGrid w:val="0"/>
      <w:spacing w:before="240" w:line="360" w:lineRule="auto"/>
      <w:jc w:val="left"/>
      <w:outlineLvl w:val="8"/>
    </w:pPr>
    <w:rPr>
      <w:rFonts w:ascii="Calibri" w:hAnsi="Calibri" w:eastAsia="宋体" w:cs="黑体"/>
      <w:b/>
      <w:color w:val="000000"/>
      <w:sz w:val="24"/>
    </w:rPr>
  </w:style>
  <w:style w:type="paragraph" w:styleId="10">
    <w:name w:val="heading 9"/>
    <w:next w:val="1"/>
    <w:qFormat/>
    <w:uiPriority w:val="0"/>
    <w:pPr>
      <w:keepNext/>
      <w:keepLines/>
      <w:adjustRightInd w:val="0"/>
      <w:snapToGrid w:val="0"/>
      <w:spacing w:before="240" w:line="360" w:lineRule="auto"/>
      <w:jc w:val="left"/>
      <w:outlineLvl w:val="9"/>
    </w:pPr>
    <w:rPr>
      <w:rFonts w:ascii="Calibri" w:hAnsi="Calibri" w:eastAsia="宋体" w:cs="黑体"/>
      <w:b/>
      <w:color w:val="000000"/>
      <w:sz w:val="21"/>
    </w:rPr>
  </w:style>
  <w:style w:type="character" w:default="1" w:styleId="11">
    <w:name w:val="Default Paragraph Font"/>
    <w:semiHidden/>
    <w:qFormat/>
    <w:uiPriority w:val="0"/>
  </w:style>
  <w:style w:type="paragraph" w:customStyle="1" w:styleId="12">
    <w:name w:val="ETME内容基本样式"/>
    <w:qFormat/>
    <w:uiPriority w:val="0"/>
    <w:pPr>
      <w:spacing w:before="240" w:line="360" w:lineRule="auto"/>
      <w:jc w:val="left"/>
    </w:pPr>
    <w:rPr>
      <w:rFonts w:ascii="Calibri" w:hAnsi="Calibri" w:eastAsia="宋体" w:cs="黑体"/>
      <w:color w:val="000000"/>
      <w:sz w:val="24"/>
    </w:rPr>
  </w:style>
  <w:style w:type="paragraph" w:customStyle="1" w:styleId="13">
    <w:name w:val="heading"/>
    <w:qFormat/>
    <w:uiPriority w:val="0"/>
    <w:pPr>
      <w:spacing w:before="240" w:line="360" w:lineRule="auto"/>
      <w:jc w:val="left"/>
    </w:pPr>
    <w:rPr>
      <w:rFonts w:ascii="Calibri" w:hAnsi="Calibri" w:eastAsia="宋体" w:cs="黑体"/>
      <w:b/>
      <w:color w:val="000000"/>
      <w:sz w:val="55144"/>
    </w:rPr>
  </w:style>
  <w:style w:type="paragraph" w:customStyle="1" w:styleId="14">
    <w:name w:val="ETME表格内容样式"/>
    <w:qFormat/>
    <w:uiPriority w:val="0"/>
    <w:pPr>
      <w:spacing w:before="240" w:line="180" w:lineRule="auto"/>
      <w:jc w:val="both"/>
    </w:pPr>
    <w:rPr>
      <w:rFonts w:ascii="Calibri" w:hAnsi="Calibri" w:eastAsia="宋体" w:cs="黑体"/>
      <w:color w:val="000000"/>
      <w:sz w:val="12"/>
    </w:rPr>
  </w:style>
  <w:style w:type="paragraph" w:customStyle="1" w:styleId="15">
    <w:name w:val="TOC_1"/>
    <w:unhideWhenUsed/>
    <w:qFormat/>
    <w:uiPriority w:val="39"/>
    <w:pPr>
      <w:spacing w:before="240" w:line="360" w:lineRule="auto"/>
      <w:ind w:left="420" w:leftChars="200"/>
      <w:jc w:val="left"/>
    </w:pPr>
    <w:rPr>
      <w:rFonts w:ascii="Calibri" w:hAnsi="Calibri" w:eastAsia="宋体" w:cs="黑体"/>
      <w:color w:val="000000"/>
      <w:sz w:val="24"/>
    </w:rPr>
  </w:style>
  <w:style w:type="paragraph" w:customStyle="1" w:styleId="16">
    <w:name w:val="TOC_2"/>
    <w:unhideWhenUsed/>
    <w:qFormat/>
    <w:uiPriority w:val="39"/>
    <w:pPr>
      <w:spacing w:before="240" w:line="360" w:lineRule="auto"/>
      <w:ind w:left="620" w:leftChars="400"/>
      <w:jc w:val="left"/>
    </w:pPr>
    <w:rPr>
      <w:rFonts w:ascii="Calibri" w:hAnsi="Calibri" w:eastAsia="宋体" w:cs="黑体"/>
      <w:color w:val="000000"/>
      <w:sz w:val="24"/>
    </w:rPr>
  </w:style>
  <w:style w:type="paragraph" w:customStyle="1" w:styleId="17">
    <w:name w:val="TOC_3"/>
    <w:unhideWhenUsed/>
    <w:qFormat/>
    <w:uiPriority w:val="39"/>
    <w:pPr>
      <w:spacing w:before="240" w:line="360" w:lineRule="auto"/>
      <w:ind w:left="820" w:leftChars="600"/>
      <w:jc w:val="left"/>
    </w:pPr>
    <w:rPr>
      <w:rFonts w:ascii="Calibri" w:hAnsi="Calibri" w:eastAsia="宋体" w:cs="黑体"/>
      <w:color w:val="000000"/>
      <w:sz w:val="24"/>
    </w:rPr>
  </w:style>
  <w:style w:type="paragraph" w:customStyle="1" w:styleId="18">
    <w:name w:val="TOC_4"/>
    <w:unhideWhenUsed/>
    <w:qFormat/>
    <w:uiPriority w:val="39"/>
    <w:pPr>
      <w:spacing w:before="240" w:line="360" w:lineRule="auto"/>
      <w:ind w:left="1020" w:leftChars="800"/>
      <w:jc w:val="left"/>
    </w:pPr>
    <w:rPr>
      <w:rFonts w:ascii="Calibri" w:hAnsi="Calibri" w:eastAsia="宋体" w:cs="黑体"/>
      <w:color w:val="000000"/>
      <w:sz w:val="24"/>
    </w:rPr>
  </w:style>
  <w:style w:type="paragraph" w:customStyle="1" w:styleId="19">
    <w:name w:val="TOC_Head"/>
    <w:unhideWhenUsed/>
    <w:qFormat/>
    <w:uiPriority w:val="39"/>
    <w:pPr>
      <w:widowControl/>
      <w:spacing w:before="240" w:line="360" w:lineRule="auto"/>
      <w:jc w:val="center"/>
      <w:outlineLvl w:val="9"/>
    </w:pPr>
    <w:rPr>
      <w:rFonts w:ascii="Cambria" w:hAnsi="Cambria" w:eastAsia="宋体" w:cs="黑体"/>
      <w:b/>
      <w:bCs/>
      <w:color w:val="365F90"/>
      <w:kern w:val="47984"/>
      <w:sz w:val="32"/>
      <w:szCs w:val="32"/>
    </w:rPr>
  </w:style>
  <w:style w:type="character" w:customStyle="1" w:styleId="20">
    <w:name w:val="HyperLinkChar"/>
    <w:unhideWhenUsed/>
    <w:qFormat/>
    <w:uiPriority w:val="99"/>
    <w:rPr>
      <w:color w:val="0000FF"/>
      <w:u w:val="single"/>
    </w:rPr>
  </w:style>
  <w:style w:type="character" w:customStyle="1" w:styleId="21">
    <w:name w:val="TitleChar"/>
    <w:unhideWhenUsed/>
    <w:qFormat/>
    <w:uiPriority w:val="9"/>
    <w:rPr>
      <w:kern w:val="44"/>
      <w:sz w:val="24"/>
      <w:szCs w:val="24"/>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0</Pages>
  <Words>0</Words>
  <Characters>0</Characters>
  <Lines>0</Lines>
  <Paragraphs>0</Paragraphs>
  <TotalTime>0</TotalTime>
  <ScaleCrop>false</ScaleCrop>
  <LinksUpToDate>false</LinksUpToDate>
  <CharactersWithSpaces>0</CharactersWithSpaces>
  <Application>WPS Office 个人版_9.1.0.4405_{F1E327BC-269C-435d-A152-05C5408002CA}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2019-07-27T08:44:00Z</dcterms:created>
  <dc:creator>Administrator</dc:creator>
  <cp:lastModifiedBy>Administrator</cp:lastModifiedBy>
  <dcterms:modified xsi:type="dcterms:W3CDTF">2020-11-11T14:44:34Z</dcterms:modified>
  <dc:title>网络学习空间下的过程性评价在小学信息技术课程中的应用初探</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2052-9.1.0.4405</vt:lpwstr>
  </property>
</Properties>
</file>