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CD" w:rsidRPr="00CF2089" w:rsidRDefault="0067096A" w:rsidP="00CF208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研究</w:t>
      </w:r>
      <w:r w:rsidR="0062031A" w:rsidRPr="00CF2089">
        <w:rPr>
          <w:rFonts w:asciiTheme="majorEastAsia" w:eastAsiaTheme="majorEastAsia" w:hAnsiTheme="majorEastAsia" w:hint="eastAsia"/>
          <w:b/>
          <w:sz w:val="32"/>
          <w:szCs w:val="32"/>
        </w:rPr>
        <w:t>报告</w:t>
      </w:r>
    </w:p>
    <w:p w:rsidR="00563BCD" w:rsidRPr="00CF2089" w:rsidRDefault="0062031A" w:rsidP="00CF2089">
      <w:pPr>
        <w:ind w:firstLineChars="200" w:firstLine="562"/>
        <w:jc w:val="left"/>
        <w:rPr>
          <w:rFonts w:asciiTheme="minorEastAsia" w:hAnsiTheme="minorEastAsia"/>
          <w:b/>
          <w:sz w:val="28"/>
          <w:szCs w:val="28"/>
        </w:rPr>
      </w:pPr>
      <w:r w:rsidRPr="00CF2089">
        <w:rPr>
          <w:rFonts w:asciiTheme="minorEastAsia" w:hAnsiTheme="minorEastAsia" w:hint="eastAsia"/>
          <w:b/>
          <w:sz w:val="28"/>
          <w:szCs w:val="28"/>
        </w:rPr>
        <w:t>结题报告</w:t>
      </w:r>
    </w:p>
    <w:p w:rsidR="00563BCD" w:rsidRPr="00CF2089" w:rsidRDefault="0062031A" w:rsidP="00CF2089">
      <w:pPr>
        <w:ind w:firstLineChars="200" w:firstLine="562"/>
        <w:rPr>
          <w:rFonts w:asciiTheme="minorEastAsia" w:hAnsiTheme="minorEastAsia"/>
          <w:b/>
          <w:sz w:val="28"/>
          <w:szCs w:val="28"/>
        </w:rPr>
      </w:pPr>
      <w:r w:rsidRPr="00CF2089">
        <w:rPr>
          <w:rFonts w:asciiTheme="minorEastAsia" w:hAnsiTheme="minorEastAsia" w:hint="eastAsia"/>
          <w:b/>
          <w:sz w:val="28"/>
          <w:szCs w:val="28"/>
        </w:rPr>
        <w:t>课题名称：学生应用网络学习空间开展自主、合作、探究式学习的研究</w:t>
      </w:r>
    </w:p>
    <w:p w:rsidR="00563BCD" w:rsidRPr="00CF2089" w:rsidRDefault="0062031A" w:rsidP="00CF2089">
      <w:pPr>
        <w:ind w:firstLineChars="200" w:firstLine="562"/>
        <w:rPr>
          <w:rFonts w:asciiTheme="minorEastAsia" w:hAnsiTheme="minorEastAsia"/>
          <w:b/>
          <w:sz w:val="28"/>
          <w:szCs w:val="28"/>
        </w:rPr>
      </w:pPr>
      <w:r w:rsidRPr="00CF2089">
        <w:rPr>
          <w:rFonts w:asciiTheme="minorEastAsia" w:hAnsiTheme="minorEastAsia" w:hint="eastAsia"/>
          <w:b/>
          <w:sz w:val="28"/>
          <w:szCs w:val="28"/>
        </w:rPr>
        <w:t>课题编号：171202250067</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一、课题研究的背景与意义</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㈠</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课题研究的背景</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中央电化教育馆在2016年年底组织教育部中国联通职业院校校长和骨干教师“网络学习空间人人通”专项培训，可见国家对网络学习空间的重视。各国都在围绕“网络学习空间人人通”的组织与推进，探讨学校空间、教师空间、学习空间等建设与应用，融合网络学习空间创新教学模式、学习模式、教研模式和教育资源共享模式等。</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我们学校积极响应教育部号召，在全校范围内组织任课教师和专职教研人员，进行网络学习空间的专项培训。培训结束了，但网络学习空间对全校师生的影响却是深远的，教师已经开始应用网络学习空间进行教学，在教学中摸索空间教学的优势和缺点，以便跟上形势的要求，趋利避害，更好的服务教学，学校领导也非常重视网络空间的应用，多次组织教师探讨其利弊。好多教师在认识上都有一个共同点，不管是什么教育模式，最终的服务对象是学生，学生感觉好，易接受，对学生的发展利大于弊，那就是好的教育模式和学习模式，就可以推广应用。从全校学生的反应，可以看出，学生很喜欢这种空间，那么学生如何应用网络学习空间开展自主、合作、探究式学习的研究呢？ 就是我们课题要解决的问题。</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㈡</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课题研究的意义</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本课题研究的目的是合理运用网络学习空间，发展职业学校学生应用网络学习空间开展自主、合作、探究式学习的能力。探索学生最喜欢的空间类型，探索</w:t>
      </w:r>
      <w:r w:rsidRPr="00CF2089">
        <w:rPr>
          <w:rFonts w:asciiTheme="minorEastAsia" w:hAnsiTheme="minorEastAsia" w:hint="eastAsia"/>
          <w:sz w:val="28"/>
          <w:szCs w:val="28"/>
        </w:rPr>
        <w:lastRenderedPageBreak/>
        <w:t>如何在教学中充分使用网络学习空间，提升了教师的专业素养和信息技术能力，为教师的专业发展、教学质量的有效提高服务，通过培养学生应用网络学习空间开展自主、合作、探究式学习与交流，进而培养学生的学习能力和学习兴趣，并为学生的终身发展服务。探讨学校空间、教师空间、学习空间等建设与应用，融合网络学习空间创新教学模式、学习模式、教研模式和教育资源共享模式等。职业学校就要把学生的这种学习生活空间加以利用，推动学校教育的发展。因此如何在当前网络环境下，学生如何应用网络学习空间开展自主、合作、探究式学习的研究是推进职业教育发展，培养出德才兼备的高素质技能型人才，推动职业教育持续、健康发展，指导我校职业教育并辐射到本地区，这就是本课题需要研究的中心目的和实际意义。</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二、课题研究的设计与过程</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㈠</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课题研究的理论基础</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1、课题的界定</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的核心概念就是网络学习空间，而我们的课题是：学生应用网络学习空间开展自主、合作、探究式学习研究。正是落实了《教育信息化十三五规划要求》。随着网络的发展，互联网已经和人们生活不可分了，各国教育专家都在研究应用网络学习空间做教育，特别是学生如何应用网络学习空间学习。如何应用网络空间开展自主、合作、探究式学习，所谓的自主就是自己主动，合作彰显的是团队精神，尤其是现在的网络社会，团队精神非常重要，探究就是探索研究，体现了知识的纵深性和科学性，要求学生有求真求实的精神。</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托尔斯泰说：“成功的教学所需要的不是强制，而是激发学生的兴趣。”未来社会呼唤具有个性和合作精神的人，需要创新型、探究型的人才。我们必须相信学生，乐于为学生提供“探究”所需要的时间和空间，并且给予积极的配合与指</w:t>
      </w:r>
      <w:r w:rsidRPr="00CF2089">
        <w:rPr>
          <w:rFonts w:asciiTheme="minorEastAsia" w:hAnsiTheme="minorEastAsia" w:hint="eastAsia"/>
          <w:sz w:val="28"/>
          <w:szCs w:val="28"/>
        </w:rPr>
        <w:lastRenderedPageBreak/>
        <w:t>导。教学中，只有创设条件，提供他们主动参与的空间，自主探究的效果才能得到增强。当代美国心理学家罗杰斯说：“只有亲密融洽的师生关系，学生对课堂学习才有一种安全感，才敢于真实地表现自己，充分表现自己的个性，创造性地发挥自己的潜能。”网络学习空间提供给学生的正是这种安全感。</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我们是中职学校，中职学校的学生在学习上比较迷茫，但他们更喜欢网络，几乎每个人都有自己的网络空间，但用途不一，用在学习上的几乎寥寥无几。尤其是当代社会，是网络风靡的社会，人人都上网的时代，互联网泛在的时代，我们的学生究竟需要的是什么？我们的教师如何抓住学生的特点和需求，让他们在网络中学有所得，学有所思，学有所想，最终成为社会有用的“人”，成为互联网大军中真正的弄潮儿，成为终身学习的人。这是国内外教育专家都在研究的课题，也是我们课题纵深研究的方向。</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这次的课题研究会使职业学校在培养人才方面实现从量到质的飞跃，会促进学校教学模式的更深一步，会促进学校的管理更上一层楼，让学校的服务展现更多的亮点，为职业学校最终目标：即培养技能技术人才打开一片天空，使职业教育师资水平、学生素质、管理者素质都有大的提升；强化企业专家指导作用；发挥职教集团作用，促进校企合作，校校合作的发展。</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2、课题研究的依据</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本课题依据十九大网络强国战略和《职业学校网络发展纲要》，根据国家“十三五”规划纲要及天津市人才培养模式改革方案，结合我校试点的实际需要展开研究。</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㈡</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课题研究目标</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本课题立足天津市信息工程学校学生应用网络学习空间的现状，以自主、合作、探究式学习为切入点进行研究，探索职业学校在网络学习空间下的育人模式，</w:t>
      </w:r>
      <w:r w:rsidRPr="00CF2089">
        <w:rPr>
          <w:rFonts w:asciiTheme="minorEastAsia" w:hAnsiTheme="minorEastAsia" w:hint="eastAsia"/>
          <w:sz w:val="28"/>
          <w:szCs w:val="28"/>
        </w:rPr>
        <w:lastRenderedPageBreak/>
        <w:t>主要完成了以下目标任务。</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1）通过课题研究达到了学生应用网络学习空间主动参与、乐于探究、合作共享，真正做到学生在学习中主体地位的回归，激发学生的学习兴趣。</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2）通过学生应用网络学习空间开展自主、合作、探究式学习的研究，做到了每个学生都有自己的网络学习空间，能上传下载资源，共享自己的学习成果，开展网络学习，并为他们的终身学习打下了坚实的基础。</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3）通过网络学习空间为学生多角度地提供大量形象生动的学习素材，全方面地展现真实的学习环境和文化环境，更好地满足学生自主学习、合作学习、探究学习的需要。</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4）通过课题研究，使学校网络学习空间的建设能更好的适应学生，学生可选择适当水平和风格的学习方式和资料进行学习，真正的彰显个性，使学生学习回归本真生活状态。</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5）探讨出学生如何利用个性化学习空间创设良好协作环境，使师生之间、学生之间讨论、协作、交流的基础上进行协作学习，使学生之间、学生个体与群体之间思想碰撞，增强学生个体的沟通能力及团体协作能力。</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6）网络是把双面剑，学生能防微杜渐，给自己创设一个健康的网络环境。</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3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㈢</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课题研究对象</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研究对象为天津市信息工程学校的学生应用网络学习空间学习情况，该校是蓟州区唯一一所职业学校，经过多年的发展已经形成集中职教育、成人教育和社会培训为一体的综合性职业教育中心。2015年11月被教育部、人力资源和社会保障部、财政部确定为“国家中等职业教育改革发展示范学校”。</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学校现有学生4216人，教职工341人，行业企业兼职教师50人，双师型教师比例达96%。现开设有汽车运用与维修、机电技术应用、园林绿化、计算机应</w:t>
      </w:r>
      <w:r w:rsidRPr="00CF2089">
        <w:rPr>
          <w:rFonts w:asciiTheme="minorEastAsia" w:hAnsiTheme="minorEastAsia" w:hint="eastAsia"/>
          <w:sz w:val="28"/>
          <w:szCs w:val="28"/>
        </w:rPr>
        <w:lastRenderedPageBreak/>
        <w:t>用、电子商务、学前教育、旅游服务与管理、观光农业与经营8个专业。学校有高配置网络计算机实训室25个，能满足学生网络空间学习的需要。</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4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㈣</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课题研究方法</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本课题以理论研究为指导，采取理论联系实际相结合的方法进行归纳提炼。以文献研究法、问卷调查法、实地调查法、访谈法、经验总结法等为主要研究方法。</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5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㈤</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课题研究步骤</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本课题研究时间为22个月，历经四个阶段。</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1.第一阶段：课题准备阶段（2017年1月—2017年6月）</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论证、制定课题工作方案，并申报立项；确立课题研究组人员分工；制定计划、研究讨论各层面具体工作；举行开题论证，邀请有关专家对课题方案进行可行性分析与论证。</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2.第二阶段：课题开题阶段（2017年6月——2017年9月）</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组织开题，修改、完善课题研究方案；组织落实课题人员熟悉课题研究内容与要求、分工等；查找资料学习课题研究的方法与步骤；收集学习研究有关资料。</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3.第三阶段：调查研究阶段（2017年10月——2018年6月）</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课题开展探索与研究。收集整理开设课程、选用教材的有关资料及学科教学中学生应用网络学习空间的相关课件，经过研究实验，形成较合理的教育教法、学法；学生应用网络学习空间学习的现状，各学科应用网络学习空间开展教学情况，针对不同学生个体及全体学生进行教育教学的研究，形成论文；对学生应用网络空间学习进行追踪探索，每系根据特定案例访谈跟踪，抓典型，进而研究学习空间的优势和不足，对空间教学和学习进行积极探索，开创全新教学模式和学习模式。</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lastRenderedPageBreak/>
        <w:t>4.第四阶段：总结结题阶段（2018年11月——2019年1月）</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安排结题分工任务，制定结题报告提纲；收集整理资料，总结研究数据并借鉴国内外网络学习空间方面的研究经验，探讨适合我市中职教育模式与方案；整理分析研究结果，形成论文和报告，制定相应的教学和学习方法，开创全新的教学和学习模式，做结题论证；完成课题研究报告。</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6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㈥</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课题研究的措施</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为了保证课题的顺利开展，采取多项措施。首先成立课题组，确立课题研究人员分工，其次制定课题例会制度，每周召开课题研究会议，通过每位成员定期汇报研究工作及进展情况，控制课题研究的进度；最后，实施中、终期汇报制度，在课题研究中期和终期组织 汇报会议。</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7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㈦</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课题研究内容的实践过程</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1.依托互联网平台，创新课题研究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自从互联网进入校园以来，作为职业教育的龙头学校，天津市信息工程学校一直非常重视校园网的建设，为全校师生搭建最好的网络平台，使得该课题的研究得到了技术上的保障和创新。</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2.利用网络空间，打造共赢平台</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网络学习空间的应用必将使教育模式产生变革。职业学校的人才培养一定要适应企业的发展要求，学生应用网络学习空间开展自主、合作、探究式学习必将是教育改革和发展的必经之路。学校应适应互联网时代的转变，利用网络学习空间，按照企业需求，培养企业所需人才。</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3.创新育人模式，培养优质人才</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学校在育人过程中，不断寻求方式和方法：通过网络学习空间的研究，学校和教师不断摸索方式和方法，让学生能不断的强化所学知识，并应用于实际中去，</w:t>
      </w:r>
      <w:r w:rsidRPr="00CF2089">
        <w:rPr>
          <w:rFonts w:asciiTheme="minorEastAsia" w:hAnsiTheme="minorEastAsia" w:hint="eastAsia"/>
          <w:sz w:val="28"/>
          <w:szCs w:val="28"/>
        </w:rPr>
        <w:lastRenderedPageBreak/>
        <w:t>培养了学生多方面的能力。</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4.内行专家引领，促进课题研究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我们学校聘请了行业、企业专家、能工巧匠与我校专业教师、管理人员共同组建了各系、各部门的建设指导委员会，指导课题的研究工作有绪进行。充分发挥他们在课题研究中的作用，指导课题研究，使学习应用网络学习空间开展自主、合作、探究式学习方面的应用研究走向深入。</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三、课题研究的内容和成果</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㈠</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统计和分析学生应用互联网的情况</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以在校中专生为样本做调查问卷，发放500份，回收475份，回收率95%，通过统计分析，得出如下结论：一是中专生用网络获取信息，提升自己；二是网络对中职生有一定的负面影响；三是用网络休闲娱乐，不利于中专生的成长。并提出了改进措施：一是加速网络资源的整合与优化；二是加强网络监督与管理；三是学校调控好网络供给时间；四是学生自身网络安全意识的提高。</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㈡</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统计和分析学生最喜欢的网络空间类型</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在课题准备阶段对在校中专一二年级320名学生进行了抽样问卷调查，其中男生200名，女生120名，回收率100%。通过调查：了解学校课堂教学中网络资源的使用情况；学生利用网络进行专业知识的学习态度；学生对学习空间的了解情况；学生对学习空间的使用情况。得出学校教学中因受整体信息化水平和设备条件限制，网络学习空间的利用率不高，但学生对网络学习空间应用具有较高的积极性，建议学校可以以试点形式在某个专业、在适应专业教学的情况下推行教师、学生学习空间的使用，探索如何使学习空间更好地适应专业教学的教育教学新模式。</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3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㈢</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网络学习空间在教育教学、实训上的应用</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lastRenderedPageBreak/>
        <w:t>坚持改进互联网环境下各门课教学的针对性和亲和力，贯彻职业教育的方针政策，坚决落实职业教育教学大纲要求，把网络学习空间真正落到实处，让学生都学有所得、所思、所想。改进学科教学的方式和手段。一是让同科教师进行专题化探索。围绕教学大纲，将课程重点和难点发布到学科空间，提高网络教学的实效性。二是推广互动式参与式教学方式。在学科教学中，把学生分成小组进入网络学习空间学习，学生可以在学习空间互动，针对一些问题还可以进行探讨，提高了学生分析问题和解决问题的能力。三是学科教学目的性和针对性更强。上课初把学生分成小组，让各小组组长提前和任课教师网上沟通，摸清本组学生的情况，使网上教学有针对性和目的性。四是有效运用现代化教学手段。现在网络资源非常丰富，任课教师充分利用网络资源，将本课的音频视频材料提前上传到空间中去，运用互联网这种媒体，确实使课堂教学生动活跃起来。五是加强实践环节进行教学。由于各学校的教学设备设施都很匮乏，但互联网却给了我们无限的空间和可能，我们可以利用网络虚拟实践教学基地进行教学，可以共享其它学校的教学资源进行实践教学，实现理论和实践的有机结合。</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4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㈣</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依托调查结果，打造学生喜欢的网络学习空间</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课题初，开始调研学生喜欢的网络学习空间类型，依据调查结果，学校领导组织全体任课教师研讨网络学习空间。中央电化教育馆在2016年年底组织教育部中国联通职业院校校长和骨干教师“网络学习空间人人通”专项培训，可见国家对网络学习空间的重视。各国都在围绕“网络学习空间人人通”的组织与推进，探讨学校空间、教师空间、学习空间等建设与应用，融合网络学习空间创新教学模式、学习模式、教研模式和教育资源共享模式等。</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天津市信息工程学校响应教育部的号召，在全校范围内组织任课教师和专职教研人员，进行网络学习空间的专项培训。任课教师根据调研结果积极进行空间</w:t>
      </w:r>
      <w:r w:rsidRPr="00CF2089">
        <w:rPr>
          <w:rFonts w:asciiTheme="minorEastAsia" w:hAnsiTheme="minorEastAsia" w:hint="eastAsia"/>
          <w:sz w:val="28"/>
          <w:szCs w:val="28"/>
        </w:rPr>
        <w:lastRenderedPageBreak/>
        <w:t>建设，打造学生喜欢的空间，服务自己的教学。在教学中摸索空间教学的优势和缺点，以便跟上形势的要求，趋利避害，更好的服务教学，学校领导也非常重视网络空间的应用，多次组织教师探讨其利弊。好多教师在认识上都有一个共同点，不管是什么教育模式，最终的服务对象是学生，学生感觉好，易接受，对学生的发展利大于弊，那就是好的教育模式和学习模式，就可以推广应用。从全校学生的反应，可以看出，学生很喜欢这种空间。</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5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㈤</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摸索出具有前瞻性的管理学生应用网络学习空间的方法。</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职业学校的学生“四缺四不缺”即：缺志气，不缺钱；缺精神，不缺物质；缺实干，不缺愿望；缺创造，不缺享受。有“三个一”：一听就懂，一说就会，一做就错（知、行脱节）。还有“四大特点”：懒（贪玩、怕吃苦，志向虽远大，但不行动）、馋（好吃、贪欲心强，不考虑承受力）、软（意志品质薄弱，遇事易退缩）、刁（性格倔犟，好钻牛角尖）。对于这样的学生，不管是班主任还是学校政教处，已经摸索出了一套非常有效的管理方法。对于互联网高速发展的今天，学校更是紧跟形势，狠抓学生的管理。一是配备专门的网络管理员打造清纯的网络环境。实践中，这样的做法能及时有效的发现学生在网络上的苗头，能遏制于无形，使学校网络能有绪发展。二是打造网络全员管理制。学校学生众多，上网的学生也多，政教处管理起来难度就是大，现在学校采用的是全员管理，全员育人，每个学校在职人员都参与学校的网络管理责任，让校园网更绿色。三是学校信息中心过滤非法网站，打造绿色网络空间。四是加强自我管理。培养以学生为主体的网络管理小组，创建网络工作室，做好学生动态的整理、研判和应对工作，守护健康向上的网络生态环境。</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6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㈥</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网络学习空间有效激发学生学习兴趣，扭转学生学习现状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兴趣是最好的老师，网络学习空间能有效激发学生学习的主动性，让学生自</w:t>
      </w:r>
      <w:r w:rsidRPr="00CF2089">
        <w:rPr>
          <w:rFonts w:asciiTheme="minorEastAsia" w:hAnsiTheme="minorEastAsia" w:hint="eastAsia"/>
          <w:sz w:val="28"/>
          <w:szCs w:val="28"/>
        </w:rPr>
        <w:lastRenderedPageBreak/>
        <w:t>主学习，努力探究，利用空间集群效应，提升他们协作学习的能力，增强他们的集体合作感和自信心。一是巧设空间情境，激发自主学习；二是依靠空间合作，提升综合技能；三是利用空间教学，融洽师生关系；四是深化空间交流，促进探究学习；五是利用空间互动，推动合作学习。</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课题研究，学生应用网络学习空间开展自主、合作、探究式学习已蔚然成风。学生应用网络学习空间主动参与、乐于探究、合作共享，自觉地发现问题，主动地去探究和解决问题的能力都有加强，真正做到学生在学习中主体地位的回归，激发了学生的学习兴趣，并为学生终身学习打下了坚实的基础。</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7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㈦</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构建系统化教学评价体系</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自课题开展到现在，天津市信息工程学校已经形成了在网络学习空间下，课堂教学的评价体系，形成中专学生综合素养的综合评估体系，达到了以评价促发展的目的。</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四、课题研究的效果</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回顾研究过程，总结研究成果，对学生应用网络学习空间开展自主、合作、探究式学习方面的研究有一定的指导意义和实用价值。</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㈠</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学生对网络学习空间学习满意度高</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2018年5月，课题组针对课题研究的实施情况进行了反馈调查问卷。共发放调查问卷1544份，收回1477份，回收率96%。问卷对学生应用网络学习空间学习、教育教学、实训、管理和服务后的满意度等方面进行调查。90%左右的学生对应用网络学习空间后感到满意；89%的学生对网络学习空间授课等方面满意、或基本满意；对当前教学模式、管理模式和服务模式基本认可。</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㈡</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课题研究成果显著</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本课题的主要研究成果可归纳为九个方面。一是网络学习空间在各学科教学</w:t>
      </w:r>
      <w:r w:rsidRPr="00CF2089">
        <w:rPr>
          <w:rFonts w:asciiTheme="minorEastAsia" w:hAnsiTheme="minorEastAsia" w:hint="eastAsia"/>
          <w:sz w:val="28"/>
          <w:szCs w:val="28"/>
        </w:rPr>
        <w:lastRenderedPageBreak/>
        <w:t>中得到了广泛应用；二是应用网络学习空间教学实训得到了推广借鉴；三是网络学习空间跨跃时间和空间，让不可能成为可能；四是空间教学模式引领了地方同类学校的教学；五是网络学生空间使学生学习热情高涨，爱学、乐学；六是教师的信息化能力得到了提升；七是学生各方面素质得到了提高；八是学生应用网络学习空间开展自主、合作、探究式学习；九是探索出了学习空间下的教学模式、实训模式，引领地方经济。</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3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㈢</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教师的能力和素质提升</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课题研究，教师的课题研究能力、市场调研能力、信息化运用能力、教学水平等都有了显著的提升。他们一边积极探索实践，一边总结成败得失，经常性共同教研、教学观摩、切磋交流，取得了比较理想的教学效果，探索出了适合本学科的空间教学教法。</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4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㈣</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学生综合素质明显提升</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网络学习空间学习，学生兴趣的持久性得到了增强，学生中形成了比学赶帮超的氛围，现在学生中谈论最多的是网络学习空间，从空间页面的设计，到一个按钮的颜色，都要和同桌或是同班同学讨论，这种氛围带来了各科学习成绩的提高。学校利用学习空间开展各种竞赛活动，也调动了学习学习的积极性和主动性。学习空间打破了地域限制和时空限制，使学生的视野和知识的深度和广度都得到了提高，学生兴趣浓厚，乐学，好学，综合素质明显提升。</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五、课题研究的结论和讨论</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㈠</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课题的结论</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1.学生应用网络学习空间开展自主、合作、探究式学习</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通过课题研究，学生能应用网络学习空间开展自主、合作、探究式学习，通过典型案例，我们发现，应用网络学习空间可以让学生的学习兴趣更持久，学习</w:t>
      </w:r>
      <w:r w:rsidRPr="00CF2089">
        <w:rPr>
          <w:rFonts w:asciiTheme="minorEastAsia" w:hAnsiTheme="minorEastAsia" w:hint="eastAsia"/>
          <w:sz w:val="28"/>
          <w:szCs w:val="28"/>
        </w:rPr>
        <w:lastRenderedPageBreak/>
        <w:t>更有积极性和主动性，学科教学更有针对性，培养了学生爱学，乐学的兴趣。</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2.空间教学带来了革命性变化</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学习空间拉近了师生距离，让以学生为中心的理念深入人心。依托空间这个平台，让老师、学生、家长通过空间留言，博客，主题回复等互动形式与学生建立联系，使有关思想教育、专业教育和交流讨论可以随时进行，打破了时间和空间限制，使教育成了无时不有，无处不在的工作，颠覆了传统教育。</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3.空间学习和教学有待深入研究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通过课题研究，教师和学生都认为空间学习是目前互联网条件下最好的学习模式，让教师和学生的素质都得到了很大的提升，但由于时间短暂，研究的还很肤浅，希望这个课题研究能一直进行下去，必将给职业教育提供好的</w:t>
      </w:r>
      <w:bookmarkStart w:id="0" w:name="_GoBack"/>
      <w:bookmarkEnd w:id="0"/>
      <w:r w:rsidRPr="00CF2089">
        <w:rPr>
          <w:rFonts w:asciiTheme="minorEastAsia" w:hAnsiTheme="minorEastAsia" w:hint="eastAsia"/>
          <w:sz w:val="28"/>
          <w:szCs w:val="28"/>
        </w:rPr>
        <w:t>教育教学模式。</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GB4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㈡</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课题的讨论</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1.对课题研究的认识粗浅</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我们的研究水平较低，整个研究工作还不够细致、具体、全面，取得的认识也还显得粗浅。学生应用网络学习空间开展自主、合作、探究式学习还待深入研究。本课题只是以天津市信息工程学校做为案例进行研究，没有进行周边普及和推广，以后会把研究结果逐渐推广到周边学校，这些都有待于我们以后做进一步的调查和研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2.课题应用在各学科教学的方案还不够完善</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由于课题研究的时间短、任务重，参与课题研究的教师是利用业余时间进行课题研究，因此，存在进度不一致，深度和广度不一致，标准不一致的现象。另外，各门课应用网络学习空间的素材不一样，对学生的吸引也不一样，教师的教法和学生的学法都不一样，这都有待于以后的教育教学中进一步研究。</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lastRenderedPageBreak/>
        <w:t>3.应用网络学习空间学习有待于进一步推广</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应用网络学习空间学习对学生自主、合作、探究式学习有一定的促进作用，能激发学生的学习主动性和积极性，但由于各学校条件的限制，应用空间教学还有一定的难度，学生空间，教师空间还是付费项目，由于各学校的经费有限，对网络学习空间的普及和推广也带来了一定的难度。</w:t>
      </w:r>
    </w:p>
    <w:p w:rsidR="00563BCD" w:rsidRPr="00CF2089" w:rsidRDefault="0062031A"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t>六、参考文献</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1 \* Arabic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1</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.教育部 国家教育十三五规划纲要</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2 \* Arabic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hint="eastAsia"/>
          <w:sz w:val="28"/>
          <w:szCs w:val="28"/>
        </w:rPr>
        <w:t>2</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.教育部 教育信息化十年发展规划（2010—2020年）</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3 \* Arabic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3</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.长沙职业技术学院院长刘晓《教学空间在高职院校教育、教学和管理中的实践》</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4 \* Arabic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4</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.刘晓世界大学城空间微博</w:t>
      </w:r>
    </w:p>
    <w:p w:rsidR="00563BCD" w:rsidRPr="00CF2089" w:rsidRDefault="00281CAF" w:rsidP="00CF2089">
      <w:pPr>
        <w:ind w:firstLineChars="200" w:firstLine="560"/>
        <w:rPr>
          <w:rFonts w:asciiTheme="minorEastAsia" w:hAnsiTheme="minorEastAsia"/>
          <w:sz w:val="28"/>
          <w:szCs w:val="28"/>
        </w:rPr>
      </w:pPr>
      <w:r w:rsidRPr="00CF2089">
        <w:rPr>
          <w:rFonts w:asciiTheme="minorEastAsia" w:hAnsiTheme="minorEastAsia" w:hint="eastAsia"/>
          <w:sz w:val="28"/>
          <w:szCs w:val="28"/>
        </w:rPr>
        <w:fldChar w:fldCharType="begin"/>
      </w:r>
      <w:r w:rsidR="0062031A" w:rsidRPr="00CF2089">
        <w:rPr>
          <w:rFonts w:asciiTheme="minorEastAsia" w:hAnsiTheme="minorEastAsia" w:hint="eastAsia"/>
          <w:sz w:val="28"/>
          <w:szCs w:val="28"/>
        </w:rPr>
        <w:instrText xml:space="preserve"> = 5 \* Arabic \* MERGEFORMAT </w:instrText>
      </w:r>
      <w:r w:rsidRPr="00CF2089">
        <w:rPr>
          <w:rFonts w:asciiTheme="minorEastAsia" w:hAnsiTheme="minorEastAsia" w:hint="eastAsia"/>
          <w:sz w:val="28"/>
          <w:szCs w:val="28"/>
        </w:rPr>
        <w:fldChar w:fldCharType="separate"/>
      </w:r>
      <w:r w:rsidR="0062031A" w:rsidRPr="00CF2089">
        <w:rPr>
          <w:rFonts w:asciiTheme="minorEastAsia" w:hAnsiTheme="minorEastAsia"/>
          <w:sz w:val="28"/>
          <w:szCs w:val="28"/>
        </w:rPr>
        <w:t>5</w:t>
      </w:r>
      <w:r w:rsidRPr="00CF2089">
        <w:rPr>
          <w:rFonts w:asciiTheme="minorEastAsia" w:hAnsiTheme="minorEastAsia" w:hint="eastAsia"/>
          <w:sz w:val="28"/>
          <w:szCs w:val="28"/>
        </w:rPr>
        <w:fldChar w:fldCharType="end"/>
      </w:r>
      <w:r w:rsidR="0062031A" w:rsidRPr="00CF2089">
        <w:rPr>
          <w:rFonts w:asciiTheme="minorEastAsia" w:hAnsiTheme="minorEastAsia" w:hint="eastAsia"/>
          <w:sz w:val="28"/>
          <w:szCs w:val="28"/>
        </w:rPr>
        <w:t>.长沙职业技术学院 谢泉峰 世界大学城2017.6</w:t>
      </w:r>
    </w:p>
    <w:p w:rsidR="00563BCD" w:rsidRDefault="00563BCD"/>
    <w:p w:rsidR="00563BCD" w:rsidRDefault="00563BCD"/>
    <w:p w:rsidR="00563BCD" w:rsidRDefault="00563BCD"/>
    <w:p w:rsidR="00563BCD" w:rsidRDefault="00563BCD"/>
    <w:p w:rsidR="00563BCD" w:rsidRDefault="00563BCD"/>
    <w:sectPr w:rsidR="00563BCD" w:rsidSect="00CF2089">
      <w:pgSz w:w="11906" w:h="16838"/>
      <w:pgMar w:top="1134" w:right="907"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3C" w:rsidRDefault="00497D3C" w:rsidP="00CF2089">
      <w:r>
        <w:separator/>
      </w:r>
    </w:p>
  </w:endnote>
  <w:endnote w:type="continuationSeparator" w:id="1">
    <w:p w:rsidR="00497D3C" w:rsidRDefault="00497D3C" w:rsidP="00CF2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3C" w:rsidRDefault="00497D3C" w:rsidP="00CF2089">
      <w:r>
        <w:separator/>
      </w:r>
    </w:p>
  </w:footnote>
  <w:footnote w:type="continuationSeparator" w:id="1">
    <w:p w:rsidR="00497D3C" w:rsidRDefault="00497D3C" w:rsidP="00CF2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155CE"/>
    <w:rsid w:val="00281CAF"/>
    <w:rsid w:val="002C3FC6"/>
    <w:rsid w:val="002F665C"/>
    <w:rsid w:val="00497D3C"/>
    <w:rsid w:val="00563BCD"/>
    <w:rsid w:val="0062031A"/>
    <w:rsid w:val="0067096A"/>
    <w:rsid w:val="00CF2089"/>
    <w:rsid w:val="04B31241"/>
    <w:rsid w:val="0D3063F3"/>
    <w:rsid w:val="0E7E537E"/>
    <w:rsid w:val="107F6957"/>
    <w:rsid w:val="13CF5A00"/>
    <w:rsid w:val="16C22AAF"/>
    <w:rsid w:val="1EE677C1"/>
    <w:rsid w:val="225C6EC7"/>
    <w:rsid w:val="23BC4878"/>
    <w:rsid w:val="25087292"/>
    <w:rsid w:val="2A2155CE"/>
    <w:rsid w:val="2A542719"/>
    <w:rsid w:val="31817F42"/>
    <w:rsid w:val="45466680"/>
    <w:rsid w:val="45C40F69"/>
    <w:rsid w:val="53D31E9B"/>
    <w:rsid w:val="590D2E91"/>
    <w:rsid w:val="5D9A3208"/>
    <w:rsid w:val="60977DA7"/>
    <w:rsid w:val="643846AB"/>
    <w:rsid w:val="654725FF"/>
    <w:rsid w:val="71AE04A7"/>
    <w:rsid w:val="74A01FAF"/>
    <w:rsid w:val="78090568"/>
    <w:rsid w:val="795050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B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2089"/>
    <w:rPr>
      <w:kern w:val="2"/>
      <w:sz w:val="18"/>
      <w:szCs w:val="18"/>
    </w:rPr>
  </w:style>
  <w:style w:type="paragraph" w:styleId="a4">
    <w:name w:val="footer"/>
    <w:basedOn w:val="a"/>
    <w:link w:val="Char0"/>
    <w:rsid w:val="00CF2089"/>
    <w:pPr>
      <w:tabs>
        <w:tab w:val="center" w:pos="4153"/>
        <w:tab w:val="right" w:pos="8306"/>
      </w:tabs>
      <w:snapToGrid w:val="0"/>
      <w:jc w:val="left"/>
    </w:pPr>
    <w:rPr>
      <w:sz w:val="18"/>
      <w:szCs w:val="18"/>
    </w:rPr>
  </w:style>
  <w:style w:type="character" w:customStyle="1" w:styleId="Char0">
    <w:name w:val="页脚 Char"/>
    <w:basedOn w:val="a0"/>
    <w:link w:val="a4"/>
    <w:rsid w:val="00CF20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1364</Words>
  <Characters>7779</Characters>
  <Application>Microsoft Office Word</Application>
  <DocSecurity>0</DocSecurity>
  <Lines>64</Lines>
  <Paragraphs>18</Paragraphs>
  <ScaleCrop>false</ScaleCrop>
  <Company>Win10NeT.COM</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怡然若水</dc:creator>
  <cp:lastModifiedBy>Administrator</cp:lastModifiedBy>
  <cp:revision>4</cp:revision>
  <dcterms:created xsi:type="dcterms:W3CDTF">2020-11-11T02:40:00Z</dcterms:created>
  <dcterms:modified xsi:type="dcterms:W3CDTF">2020-11-11T07:53:00Z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