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jc w:val="center"/>
        <w:rPr>
          <w:rFonts w:ascii="宋体" w:hAnsi="宋体"/>
          <w:sz w:val="32"/>
          <w:szCs w:val="32"/>
        </w:rPr>
      </w:pPr>
      <w:bookmarkStart w:id="0" w:name="_Hlk41251036"/>
      <w:r>
        <w:rPr>
          <w:rFonts w:hint="eastAsia" w:ascii="宋体" w:hAnsi="宋体"/>
          <w:sz w:val="32"/>
          <w:szCs w:val="32"/>
        </w:rPr>
        <w:t>防控期间学生居家学习研究</w:t>
      </w:r>
    </w:p>
    <w:bookmarkEnd w:id="0"/>
    <w:p>
      <w:pPr>
        <w:spacing w:line="360" w:lineRule="auto"/>
        <w:ind w:firstLine="420"/>
      </w:pPr>
      <w:r>
        <w:rPr>
          <w:rFonts w:hint="eastAsia"/>
          <w:b/>
          <w:bCs/>
        </w:rPr>
        <w:t>摘要</w:t>
      </w:r>
      <w:r>
        <w:rPr>
          <w:rFonts w:hint="eastAsia"/>
        </w:rPr>
        <w:t>：疫情环境对传统教学方式形成了巨大的挑战，使线上教学成为稳定教学秩序的首选。长期以来，线上教学一直作为常规课堂教学的补充学习方式，而突发疫情下对线上教学的首次大规模应用暴露了教学参与人员接受度不高、课堂教学质量难以保障等问题。本文旨在分析疫情环境下线上教学的特殊性与面临的挑战，从学校、教师、学生等各方面提出切实可行的线上教学建议。</w:t>
      </w:r>
    </w:p>
    <w:p>
      <w:pPr>
        <w:spacing w:line="360" w:lineRule="auto"/>
        <w:ind w:firstLine="420"/>
      </w:pPr>
      <w:r>
        <w:rPr>
          <w:rFonts w:hint="eastAsia"/>
          <w:b/>
          <w:bCs/>
        </w:rPr>
        <w:t>关键词</w:t>
      </w:r>
      <w:r>
        <w:rPr>
          <w:rFonts w:hint="eastAsia"/>
        </w:rPr>
        <w:t>：疫情环境；线上教学；居家学习</w:t>
      </w:r>
    </w:p>
    <w:p>
      <w:pPr>
        <w:spacing w:line="360" w:lineRule="auto"/>
        <w:ind w:firstLine="420"/>
      </w:pPr>
      <w:r>
        <w:rPr>
          <w:rFonts w:hint="eastAsia"/>
          <w:b/>
          <w:bCs/>
          <w:lang w:eastAsia="zh-CN"/>
        </w:rPr>
        <w:t>一、</w:t>
      </w:r>
      <w:bookmarkStart w:id="2" w:name="_GoBack"/>
      <w:bookmarkEnd w:id="2"/>
      <w:r>
        <w:rPr>
          <w:rFonts w:hint="eastAsia"/>
          <w:b/>
          <w:bCs/>
        </w:rPr>
        <w:t>引言</w:t>
      </w:r>
    </w:p>
    <w:p>
      <w:pPr>
        <w:spacing w:line="360" w:lineRule="auto"/>
        <w:ind w:firstLine="480" w:firstLineChars="200"/>
        <w:rPr>
          <w:rFonts w:ascii="宋体" w:hAnsi="宋体"/>
        </w:rPr>
      </w:pPr>
      <w:r>
        <w:rPr>
          <w:rFonts w:hint="eastAsia" w:ascii="宋体" w:hAnsi="宋体"/>
        </w:rPr>
        <w:t>新冠肺炎的出现，其极强的传染性、长期的破坏力影响到全国范围的正常教学秩序。为了防止疫情扩散，教育部要求各学校延期开学、取消各类培训机构的线下课程，并进行了 “停课不停教、不停学”等一系列工作部署。为响应国家的号召，各省的学校、自中小学至大学纷纷加入“空中课堂”的行列中，“钉钉”、“腾讯会议”、“P</w:t>
      </w:r>
      <w:r>
        <w:rPr>
          <w:rFonts w:ascii="宋体" w:hAnsi="宋体"/>
        </w:rPr>
        <w:t>OLYV</w:t>
      </w:r>
      <w:r>
        <w:rPr>
          <w:rFonts w:hint="eastAsia" w:ascii="宋体" w:hAnsi="宋体"/>
        </w:rPr>
        <w:t>”等各种软件也进入人们的视野。然而，多样的软件虽能够在技术上支持线上教学活动，却无法匹配疫情突发情况下在线教学的特殊需求。</w:t>
      </w:r>
    </w:p>
    <w:p>
      <w:pPr>
        <w:spacing w:line="360" w:lineRule="auto"/>
        <w:ind w:firstLine="420"/>
        <w:rPr>
          <w:b/>
          <w:bCs/>
        </w:rPr>
      </w:pPr>
      <w:r>
        <w:rPr>
          <w:rFonts w:hint="eastAsia"/>
          <w:b/>
          <w:bCs/>
        </w:rPr>
        <w:t>二、线上教学的方式方法</w:t>
      </w:r>
    </w:p>
    <w:p>
      <w:pPr>
        <w:spacing w:line="360" w:lineRule="auto"/>
        <w:ind w:firstLine="420"/>
      </w:pPr>
      <w:r>
        <w:rPr>
          <w:rFonts w:hint="eastAsia"/>
        </w:rPr>
        <w:t>线上教学，广义上指一切借助于网络进行师生教学互动的教学方式，既包括录播的非同步教学方式，也包含直播等同步互动教学方式。通过梳理相关文献可以发现国内对线上教学的研究起步较晚。学者杨家兴探讨了线上教学的发展与应用，而对线上教学的研究开始泉涌式出现。通过实践检验，线上教学在我国主要存在空中课堂、网络课程、直播教学、自主学习等四种模式。</w:t>
      </w:r>
    </w:p>
    <w:p>
      <w:pPr>
        <w:spacing w:line="360" w:lineRule="auto"/>
        <w:ind w:firstLine="420"/>
      </w:pPr>
      <w:r>
        <w:rPr>
          <w:rFonts w:hint="eastAsia"/>
        </w:rPr>
        <w:t>1、空中课堂。在狭义上，空中课堂多指通过电视为居家学生进行授课的教学方式，这种方式如今较少应用。在广义上，空中课堂则指代所有通过网络通讯技术，在网上进行讲课过程的授课形式。</w:t>
      </w:r>
    </w:p>
    <w:p>
      <w:pPr>
        <w:spacing w:line="360" w:lineRule="auto"/>
        <w:ind w:firstLine="420"/>
      </w:pPr>
      <w:r>
        <w:rPr>
          <w:rFonts w:hint="eastAsia"/>
        </w:rPr>
        <w:t>2、网络课程。网络课程是在信息时代，通过网络展现教学内容、实施教学活动的一种新的课程形式。自M</w:t>
      </w:r>
      <w:r>
        <w:t>OOC</w:t>
      </w:r>
      <w:r>
        <w:rPr>
          <w:rFonts w:hint="eastAsia"/>
        </w:rPr>
        <w:t>平台（大规模在线开放课程）出现后，网易云课堂等其他平台也逐渐推出免费与付费的网络课程。许多优秀的教学人员整合网络资源、录制网络课程，旨在补充传统课堂教学内容的缺口，给学习者自主选择学习内容、随时随地进行非正式学习的可能性。网络课程存在便利性等诸多优点，也存在一定的问题。</w:t>
      </w:r>
    </w:p>
    <w:p>
      <w:pPr>
        <w:spacing w:line="360" w:lineRule="auto"/>
        <w:ind w:firstLine="420"/>
      </w:pPr>
      <w:r>
        <w:rPr>
          <w:rFonts w:hint="eastAsia"/>
        </w:rPr>
        <w:t>3、直播教学。直播教学即，教师授课的同时发布授课视频、具有双向流通过程的教学方式。随着直播技术不断地发展，越来越多的教师开始尝试互动性较强的直播教学方式。直播教学与网络课程相比，存在着诸多优点。首先，直播作为一种新型的教学方式，带给学生新颖的学习体验与良好的而吸引力。其次，教师在线讲授课堂知识的同时，学生可以通过弹幕等留言形式与教师实时互动，这使教学过程更加便捷高效。直播教学拥有高效、学习氛围较好等多种有点，但仍需与学生的自主学习相结合以进行稳定高效的教学。</w:t>
      </w:r>
    </w:p>
    <w:p>
      <w:pPr>
        <w:spacing w:line="360" w:lineRule="auto"/>
        <w:ind w:firstLine="420"/>
      </w:pPr>
      <w:r>
        <w:rPr>
          <w:rFonts w:hint="eastAsia"/>
        </w:rPr>
        <w:t>4、自主学习。自主学习与传统的被动式学习相对应，是指学生作为学习的主体、教师承担学习辅助作用的一种形式。自主教学依赖学生的学习自主性和自控力。通过独立的学习、探索和思考，学生可以摆脱被动学习的局面、提高学习的兴趣并改变学习动机。为了减少学习氛围薄弱、自主力不足等带来的问题，自主学习多与网络课程和直播教学结合使用。</w:t>
      </w:r>
    </w:p>
    <w:p>
      <w:pPr>
        <w:spacing w:line="360" w:lineRule="auto"/>
        <w:ind w:firstLine="420"/>
        <w:rPr>
          <w:b/>
          <w:bCs/>
        </w:rPr>
      </w:pPr>
      <w:r>
        <w:rPr>
          <w:rFonts w:hint="eastAsia"/>
          <w:b/>
          <w:bCs/>
        </w:rPr>
        <w:t>三、“线上教学”面临的问题</w:t>
      </w:r>
    </w:p>
    <w:p>
      <w:pPr>
        <w:spacing w:line="360" w:lineRule="auto"/>
        <w:ind w:firstLine="480" w:firstLineChars="200"/>
      </w:pPr>
      <w:r>
        <w:rPr>
          <w:rFonts w:hint="eastAsia"/>
        </w:rPr>
        <w:t>1、居家学习的约束度不够</w:t>
      </w:r>
    </w:p>
    <w:p>
      <w:pPr>
        <w:spacing w:line="360" w:lineRule="auto"/>
        <w:ind w:firstLine="420"/>
      </w:pPr>
      <w:r>
        <w:rPr>
          <w:rFonts w:hint="eastAsia"/>
        </w:rPr>
        <w:t>首先应充分意识到疫情环境下，线上教学存在特殊性。这个时期的线上教学与学习属于“居家学习”，居家学习不能等同于学习了一门在线或直播的新课。居家学习的环境与学校、班集体的有序学习环境截然不同，学生也会产生“松弛感”。</w:t>
      </w:r>
    </w:p>
    <w:p>
      <w:pPr>
        <w:spacing w:line="360" w:lineRule="auto"/>
        <w:ind w:firstLine="420"/>
      </w:pPr>
      <w:bookmarkStart w:id="1" w:name="OLE_LINK8"/>
      <w:r>
        <w:rPr>
          <w:rFonts w:hint="eastAsia"/>
        </w:rPr>
        <w:t>2、学习者的重视度不够</w:t>
      </w:r>
    </w:p>
    <w:bookmarkEnd w:id="1"/>
    <w:p>
      <w:pPr>
        <w:spacing w:line="360" w:lineRule="auto"/>
        <w:ind w:firstLine="420"/>
      </w:pPr>
      <w:r>
        <w:rPr>
          <w:rFonts w:hint="eastAsia"/>
        </w:rPr>
        <w:t>学校内教育管理人员、任课教师以及所有参与的学生都是线上教育的受众，对作为应急措施的线上教育“铺天盖地”而来，所有参与人员都需要思想、态度上的接受，需要习惯于接受的时间。面对多种的在线教学平台，选择哪些平台进行教学，如何尽快使所有的教师、学生、教学支持人员熟悉并接受线上教学平台，无人掉队，是对线上教学的第二个挑战。</w:t>
      </w:r>
    </w:p>
    <w:p>
      <w:pPr>
        <w:spacing w:line="360" w:lineRule="auto"/>
        <w:ind w:firstLine="420"/>
      </w:pPr>
      <w:r>
        <w:rPr>
          <w:rFonts w:hint="eastAsia"/>
        </w:rPr>
        <w:t>3、教学效率教学效果不够</w:t>
      </w:r>
    </w:p>
    <w:p>
      <w:pPr>
        <w:spacing w:line="360" w:lineRule="auto"/>
        <w:ind w:firstLine="420"/>
      </w:pPr>
      <w:r>
        <w:rPr>
          <w:rFonts w:hint="eastAsia"/>
        </w:rPr>
        <w:t>教学平台多样，可以根据适用范围自主选择。同时教师需要更全面的备课指导、教学方式的培训、教学互动的指导；学生需要被引导进行更加自主性的学习，在有限的线上课堂时间内获取新的知识；其他部门人员需要通过一些技术手段进行线上的管理、辅助。如何在做好疫情应对的同时，优化线上教学的统筹安排，保障教师、学生、课程内容、教学质量四位一体，成为当前环境下各学校面对的最大的挑战。</w:t>
      </w:r>
    </w:p>
    <w:p>
      <w:pPr>
        <w:spacing w:line="360" w:lineRule="auto"/>
        <w:ind w:firstLine="420"/>
      </w:pPr>
      <w:r>
        <w:rPr>
          <w:rFonts w:hint="eastAsia"/>
          <w:b/>
          <w:bCs/>
        </w:rPr>
        <w:t>四、居家学习的几点建议</w:t>
      </w:r>
    </w:p>
    <w:p>
      <w:pPr>
        <w:spacing w:line="360" w:lineRule="auto"/>
        <w:ind w:firstLine="420"/>
      </w:pPr>
      <w:r>
        <w:rPr>
          <w:rFonts w:hint="eastAsia"/>
          <w:b/>
          <w:bCs/>
        </w:rPr>
        <w:t xml:space="preserve"> </w:t>
      </w:r>
      <w:r>
        <w:rPr>
          <w:rFonts w:hint="eastAsia"/>
        </w:rPr>
        <w:t>这里将针对线上教学存在的难题提出措施与建议，以期建设疫情环境下有效的线上教学环境。</w:t>
      </w:r>
    </w:p>
    <w:p>
      <w:pPr>
        <w:spacing w:line="360" w:lineRule="auto"/>
        <w:ind w:firstLine="420"/>
      </w:pPr>
      <w:r>
        <w:rPr>
          <w:rFonts w:hint="eastAsia"/>
        </w:rPr>
        <w:t>（一）选择适合的教学模式</w:t>
      </w:r>
    </w:p>
    <w:p>
      <w:pPr>
        <w:spacing w:line="360" w:lineRule="auto"/>
        <w:ind w:firstLine="420"/>
      </w:pPr>
      <w:r>
        <w:rPr>
          <w:rFonts w:hint="eastAsia"/>
        </w:rPr>
        <w:t>综合考虑我国现存四种教学模式的优缺点，在疫情期间选择“直播教学+自主学习”为主，“在线课程+电视空中课堂”为辅的线上教学模式是更优的选择。直播教学与自主学习相结合能够更有效地发挥线上教学的主体作用，也可以通过在线课程、电视空中课堂进行辅助教学。</w:t>
      </w:r>
    </w:p>
    <w:p>
      <w:pPr>
        <w:spacing w:line="360" w:lineRule="auto"/>
        <w:ind w:firstLine="420"/>
      </w:pPr>
      <w:r>
        <w:rPr>
          <w:rFonts w:hint="eastAsia"/>
        </w:rPr>
        <w:t>（二）线上教学的优化和改进</w:t>
      </w:r>
    </w:p>
    <w:p>
      <w:pPr>
        <w:spacing w:line="360" w:lineRule="auto"/>
        <w:ind w:firstLine="420"/>
      </w:pPr>
      <w:r>
        <w:rPr>
          <w:rFonts w:hint="eastAsia"/>
        </w:rPr>
        <w:t>使线上教学有效的重点之一，就是在线上教学中建立学生与教学过程的交互。线上教学拥有与常规线下教学完全不同的教学环境以及课堂氛围：线上教学以信息技术为手段、网上平台为授课媒介，教师与学生双方无法面对面交流。因此，教师应当避免冗长的独白讲述，应合理分配讲述知识点、学生思考、互动讨论的时间。线上学习可以利用多种方式实现与学生的互动：正式上课前，教师可以提前在钉钉或微信群中留出一些问题，引导学生思考并提出问题；课堂讲授过程中，在讲述完一部分内容后，可以留出部分时间给学生提问、讨论、反馈，也可以安排学生分组进行线上的讨论和分享；钉钉等线上教学工具的技术手段可以支持线上实时留言、视频互动等方式，也可以布置任务了解学生是否有效掌握本堂课，跟踪检查家庭作业的完成情况。建立与学生的有效交互有利于教师了解学生的学习情况，并提高学生的学习积极性。</w:t>
      </w:r>
    </w:p>
    <w:p>
      <w:pPr>
        <w:spacing w:line="360" w:lineRule="auto"/>
        <w:ind w:firstLine="420"/>
      </w:pPr>
      <w:r>
        <w:rPr>
          <w:rFonts w:hint="eastAsia"/>
        </w:rPr>
        <w:t>例如在语文教学中，采用课堂积分制，激发兴趣。线上教学的一个问题是在网络直播教学过程中，教师和学生无法面对面进行授课，导致教师很难全面有效地掌握学生的学习情况。为了解决这个问题，教师可以采用课堂积分制的形式，对于课堂中表现良好的学生进行积分，从而形成一种良性竞争。</w:t>
      </w:r>
    </w:p>
    <w:p>
      <w:pPr>
        <w:spacing w:line="360" w:lineRule="auto"/>
        <w:ind w:firstLine="420"/>
      </w:pPr>
      <w:r>
        <w:rPr>
          <w:rFonts w:hint="eastAsia"/>
        </w:rPr>
        <w:t>（三）合理安排课程，发挥学生能动性</w:t>
      </w:r>
    </w:p>
    <w:p>
      <w:pPr>
        <w:spacing w:line="360" w:lineRule="auto"/>
        <w:ind w:firstLine="420"/>
      </w:pPr>
      <w:r>
        <w:rPr>
          <w:rFonts w:hint="eastAsia"/>
        </w:rPr>
        <w:t>教师课前发布的预习内容，应引导学生的学习思考；课堂中通过情境性、有趣的教学语言，调动学生的学习兴趣；课后的作业，鼓励学生主动完成、积极管理学习生活。教师构建出的知识框架能够帮助学生对教材的知识进行分类梳理、明晰知识体系以及知识点的相互联系；学生就可以据此独立思考、形成相应的知识网络。建立起自己的知识网络后，学生可以据此融会贯通、定时温习。也可以鼓励学生通过网络，搜索扩充知识，并利用互联网的优势提升学生的信息素养。</w:t>
      </w:r>
    </w:p>
    <w:p>
      <w:pPr>
        <w:spacing w:line="360" w:lineRule="auto"/>
        <w:ind w:firstLine="420"/>
      </w:pPr>
      <w:r>
        <w:rPr>
          <w:rFonts w:hint="eastAsia"/>
          <w:b/>
          <w:bCs/>
        </w:rPr>
        <w:t>五、总结</w:t>
      </w:r>
    </w:p>
    <w:p>
      <w:pPr>
        <w:spacing w:line="360" w:lineRule="auto"/>
        <w:ind w:firstLine="420"/>
      </w:pPr>
      <w:r>
        <w:rPr>
          <w:rFonts w:hint="eastAsia"/>
        </w:rPr>
        <w:t>防控期间学生居家学习研究，可以发展线上教学不仅是一种备选方案，更是一种协同性的、应用范围极广的课堂方式。在技术支持的情况下，通过对学校、教师、学生各方面的指导和教学内容、设计、管理的协调统筹，发展成熟的线上教学模式能有效地整理利用教学资源，充分发挥学生的学习自主性，并给予更多学习的机会和可能性。</w:t>
      </w:r>
    </w:p>
    <w:p>
      <w:pPr>
        <w:spacing w:line="360" w:lineRule="auto"/>
        <w:ind w:firstLine="420"/>
        <w:rPr>
          <w:b/>
          <w:bCs/>
        </w:rPr>
      </w:pPr>
      <w:r>
        <w:rPr>
          <w:rFonts w:hint="eastAsia"/>
          <w:b/>
          <w:bCs/>
        </w:rPr>
        <w:t>参考文献</w:t>
      </w:r>
    </w:p>
    <w:p>
      <w:pPr>
        <w:spacing w:line="360" w:lineRule="auto"/>
        <w:ind w:firstLine="420"/>
        <w:rPr>
          <w:rFonts w:hint="eastAsia"/>
        </w:rPr>
      </w:pPr>
      <w:r>
        <w:t>[1]</w:t>
      </w:r>
      <w:r>
        <w:rPr>
          <w:rFonts w:hint="eastAsia"/>
        </w:rPr>
        <w:t>以现代远程教育资源助推小学语文教学创新[J].赵滟.中国教育技术装备.2019(13)</w:t>
      </w:r>
    </w:p>
    <w:p>
      <w:pPr>
        <w:spacing w:line="360" w:lineRule="auto"/>
        <w:ind w:firstLine="420"/>
        <w:rPr>
          <w:rFonts w:hint="eastAsia"/>
        </w:rPr>
      </w:pPr>
      <w:r>
        <w:t>[2]</w:t>
      </w:r>
      <w:r>
        <w:rPr>
          <w:rFonts w:hint="eastAsia"/>
        </w:rPr>
        <w:t>利用信息技术优化小学语文识字教学的实践探索[J].郭丽芬.新课程研究.2019(25)</w:t>
      </w:r>
    </w:p>
    <w:p>
      <w:pPr>
        <w:spacing w:line="360" w:lineRule="auto"/>
        <w:ind w:firstLine="420"/>
      </w:pPr>
      <w:r>
        <w:t>[3]</w:t>
      </w:r>
      <w:r>
        <w:rPr>
          <w:rFonts w:hint="eastAsia"/>
        </w:rPr>
        <w:t>如何运用信息技术落实小学语文教学中核心素养的培养[J].徐海英.亚太教育.2019(11)</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B0820"/>
    <w:multiLevelType w:val="multilevel"/>
    <w:tmpl w:val="21DB0820"/>
    <w:lvl w:ilvl="0" w:tentative="0">
      <w:start w:val="1"/>
      <w:numFmt w:val="decimal"/>
      <w:suff w:val="space"/>
      <w:lvlText w:val="%1. "/>
      <w:lvlJc w:val="left"/>
      <w:pPr>
        <w:ind w:left="425" w:hanging="425"/>
      </w:pPr>
      <w:rPr>
        <w:rFonts w:hint="default" w:ascii="Times New Roman" w:hAnsi="Times New Roman" w:eastAsia="黑体"/>
        <w:b/>
        <w:bCs w:val="0"/>
        <w:i w:val="0"/>
        <w:iCs w:val="0"/>
        <w:caps w:val="0"/>
        <w:smallCaps w:val="0"/>
        <w:strike w:val="0"/>
        <w:dstrike w:val="0"/>
        <w:vanish w:val="0"/>
        <w:color w:val="000000"/>
        <w:spacing w:val="0"/>
        <w:kern w:val="0"/>
        <w:position w:val="0"/>
        <w:sz w:val="30"/>
        <w:u w:val="none"/>
        <w:vertAlign w:val="baseline"/>
      </w:rPr>
    </w:lvl>
    <w:lvl w:ilvl="1" w:tentative="0">
      <w:start w:val="1"/>
      <w:numFmt w:val="decimal"/>
      <w:pStyle w:val="3"/>
      <w:suff w:val="space"/>
      <w:lvlText w:val="%1.%2"/>
      <w:lvlJc w:val="left"/>
      <w:pPr>
        <w:ind w:left="851" w:firstLine="0"/>
      </w:pPr>
      <w:rPr>
        <w:rFonts w:hint="default" w:ascii="Times New Roman" w:hAnsi="Times New Roman"/>
        <w:b/>
        <w:i w:val="0"/>
        <w:sz w:val="28"/>
      </w:rPr>
    </w:lvl>
    <w:lvl w:ilvl="2" w:tentative="0">
      <w:start w:val="1"/>
      <w:numFmt w:val="decimal"/>
      <w:pStyle w:val="4"/>
      <w:suff w:val="space"/>
      <w:lvlText w:val="%1.%2.%3"/>
      <w:lvlJc w:val="left"/>
      <w:pPr>
        <w:ind w:left="425" w:hanging="425"/>
      </w:pPr>
      <w:rPr>
        <w:rFonts w:hint="default" w:ascii="Times New Roman" w:hAnsi="Times New Roman"/>
        <w:b/>
        <w:i w:val="0"/>
        <w:sz w:val="28"/>
      </w:rPr>
    </w:lvl>
    <w:lvl w:ilvl="3" w:tentative="0">
      <w:start w:val="1"/>
      <w:numFmt w:val="decimal"/>
      <w:suff w:val="space"/>
      <w:lvlText w:val="%1.%2.%3.%4"/>
      <w:lvlJc w:val="left"/>
      <w:pPr>
        <w:ind w:left="0" w:firstLine="0"/>
      </w:pPr>
      <w:rPr>
        <w:rFonts w:hint="default" w:ascii="Times New Roman" w:hAnsi="Times New Roman"/>
        <w:b/>
        <w:i w:val="0"/>
        <w:sz w:val="24"/>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1">
    <w:nsid w:val="463F10E2"/>
    <w:multiLevelType w:val="multilevel"/>
    <w:tmpl w:val="463F10E2"/>
    <w:lvl w:ilvl="0" w:tentative="0">
      <w:start w:val="1"/>
      <w:numFmt w:val="decimal"/>
      <w:pStyle w:val="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E2"/>
    <w:rsid w:val="000162AB"/>
    <w:rsid w:val="00020AC1"/>
    <w:rsid w:val="00022339"/>
    <w:rsid w:val="00045DB9"/>
    <w:rsid w:val="000770D7"/>
    <w:rsid w:val="00086527"/>
    <w:rsid w:val="000878DE"/>
    <w:rsid w:val="000A0BF8"/>
    <w:rsid w:val="000D579B"/>
    <w:rsid w:val="00103C7B"/>
    <w:rsid w:val="0012129D"/>
    <w:rsid w:val="0015361B"/>
    <w:rsid w:val="00164DAA"/>
    <w:rsid w:val="00176C85"/>
    <w:rsid w:val="00184F5A"/>
    <w:rsid w:val="00187375"/>
    <w:rsid w:val="001B21EF"/>
    <w:rsid w:val="001E68B3"/>
    <w:rsid w:val="001E7672"/>
    <w:rsid w:val="001E7A9D"/>
    <w:rsid w:val="001F59B3"/>
    <w:rsid w:val="002252A7"/>
    <w:rsid w:val="00252273"/>
    <w:rsid w:val="002529D9"/>
    <w:rsid w:val="00291D62"/>
    <w:rsid w:val="00296A21"/>
    <w:rsid w:val="002C5511"/>
    <w:rsid w:val="002C7836"/>
    <w:rsid w:val="002F0081"/>
    <w:rsid w:val="00345672"/>
    <w:rsid w:val="00356137"/>
    <w:rsid w:val="003C7F0A"/>
    <w:rsid w:val="003D0B07"/>
    <w:rsid w:val="003D4E86"/>
    <w:rsid w:val="00414589"/>
    <w:rsid w:val="004211AB"/>
    <w:rsid w:val="00432E39"/>
    <w:rsid w:val="00452DE2"/>
    <w:rsid w:val="00474918"/>
    <w:rsid w:val="004842CA"/>
    <w:rsid w:val="00486F33"/>
    <w:rsid w:val="004954DC"/>
    <w:rsid w:val="004B21DF"/>
    <w:rsid w:val="004C5132"/>
    <w:rsid w:val="004E7CE5"/>
    <w:rsid w:val="0051156D"/>
    <w:rsid w:val="00513C21"/>
    <w:rsid w:val="00517BAB"/>
    <w:rsid w:val="005244CF"/>
    <w:rsid w:val="005271D4"/>
    <w:rsid w:val="005403A8"/>
    <w:rsid w:val="00557CE4"/>
    <w:rsid w:val="00560174"/>
    <w:rsid w:val="005B3705"/>
    <w:rsid w:val="005B3752"/>
    <w:rsid w:val="005B4219"/>
    <w:rsid w:val="005D19DB"/>
    <w:rsid w:val="005F08AC"/>
    <w:rsid w:val="005F363E"/>
    <w:rsid w:val="006006C3"/>
    <w:rsid w:val="006027C6"/>
    <w:rsid w:val="00603859"/>
    <w:rsid w:val="006237DA"/>
    <w:rsid w:val="00635199"/>
    <w:rsid w:val="00640B9A"/>
    <w:rsid w:val="00656C7C"/>
    <w:rsid w:val="00664F96"/>
    <w:rsid w:val="00675FA9"/>
    <w:rsid w:val="00680315"/>
    <w:rsid w:val="0068432A"/>
    <w:rsid w:val="00693CAF"/>
    <w:rsid w:val="006B6185"/>
    <w:rsid w:val="006B66D3"/>
    <w:rsid w:val="006D6FA2"/>
    <w:rsid w:val="007216E8"/>
    <w:rsid w:val="00740188"/>
    <w:rsid w:val="00740BD2"/>
    <w:rsid w:val="00741CC1"/>
    <w:rsid w:val="007978D0"/>
    <w:rsid w:val="007A5769"/>
    <w:rsid w:val="007C2789"/>
    <w:rsid w:val="007C4497"/>
    <w:rsid w:val="007C7077"/>
    <w:rsid w:val="007E0843"/>
    <w:rsid w:val="007E7866"/>
    <w:rsid w:val="00804B04"/>
    <w:rsid w:val="00805468"/>
    <w:rsid w:val="0081437D"/>
    <w:rsid w:val="008156B7"/>
    <w:rsid w:val="00827DA5"/>
    <w:rsid w:val="00837E58"/>
    <w:rsid w:val="008722FF"/>
    <w:rsid w:val="00876270"/>
    <w:rsid w:val="00897CF7"/>
    <w:rsid w:val="008A1493"/>
    <w:rsid w:val="008B18D8"/>
    <w:rsid w:val="008B56C9"/>
    <w:rsid w:val="008C36A3"/>
    <w:rsid w:val="008C79A0"/>
    <w:rsid w:val="008E1123"/>
    <w:rsid w:val="008F7BFE"/>
    <w:rsid w:val="0090791E"/>
    <w:rsid w:val="00921BA6"/>
    <w:rsid w:val="00952FD3"/>
    <w:rsid w:val="00960925"/>
    <w:rsid w:val="009719E5"/>
    <w:rsid w:val="009A5352"/>
    <w:rsid w:val="009B5011"/>
    <w:rsid w:val="009B5929"/>
    <w:rsid w:val="009F1109"/>
    <w:rsid w:val="009F2DFD"/>
    <w:rsid w:val="009F7652"/>
    <w:rsid w:val="00A62512"/>
    <w:rsid w:val="00A77514"/>
    <w:rsid w:val="00A830EC"/>
    <w:rsid w:val="00AA0F7A"/>
    <w:rsid w:val="00AA737C"/>
    <w:rsid w:val="00AC3D35"/>
    <w:rsid w:val="00AD3AE0"/>
    <w:rsid w:val="00AD4B7A"/>
    <w:rsid w:val="00AE66DA"/>
    <w:rsid w:val="00B16C8E"/>
    <w:rsid w:val="00B319CB"/>
    <w:rsid w:val="00B425F1"/>
    <w:rsid w:val="00B53A8D"/>
    <w:rsid w:val="00B65C7B"/>
    <w:rsid w:val="00B73BCD"/>
    <w:rsid w:val="00B76CD4"/>
    <w:rsid w:val="00B779A1"/>
    <w:rsid w:val="00B96685"/>
    <w:rsid w:val="00BB3390"/>
    <w:rsid w:val="00BC205F"/>
    <w:rsid w:val="00BE6110"/>
    <w:rsid w:val="00BF0937"/>
    <w:rsid w:val="00BF1BE1"/>
    <w:rsid w:val="00C2149D"/>
    <w:rsid w:val="00C27E67"/>
    <w:rsid w:val="00C42A4E"/>
    <w:rsid w:val="00C43EA5"/>
    <w:rsid w:val="00C46ACC"/>
    <w:rsid w:val="00C63F8A"/>
    <w:rsid w:val="00C73C86"/>
    <w:rsid w:val="00C82C08"/>
    <w:rsid w:val="00CA1325"/>
    <w:rsid w:val="00CB6139"/>
    <w:rsid w:val="00CD01DD"/>
    <w:rsid w:val="00CF599C"/>
    <w:rsid w:val="00D04F8A"/>
    <w:rsid w:val="00D17CFC"/>
    <w:rsid w:val="00D27F70"/>
    <w:rsid w:val="00D524A3"/>
    <w:rsid w:val="00D604DC"/>
    <w:rsid w:val="00D7052B"/>
    <w:rsid w:val="00D8054A"/>
    <w:rsid w:val="00DE3971"/>
    <w:rsid w:val="00E144CF"/>
    <w:rsid w:val="00E86627"/>
    <w:rsid w:val="00E86FD6"/>
    <w:rsid w:val="00EA3ACA"/>
    <w:rsid w:val="00EA460E"/>
    <w:rsid w:val="00EB2ED6"/>
    <w:rsid w:val="00EB4F07"/>
    <w:rsid w:val="00ED48BF"/>
    <w:rsid w:val="00EF63F3"/>
    <w:rsid w:val="00F13C5C"/>
    <w:rsid w:val="00F226D7"/>
    <w:rsid w:val="00F27E66"/>
    <w:rsid w:val="00F5337F"/>
    <w:rsid w:val="00F63BE7"/>
    <w:rsid w:val="00F723CB"/>
    <w:rsid w:val="00F87F16"/>
    <w:rsid w:val="00FA179E"/>
    <w:rsid w:val="00FB599B"/>
    <w:rsid w:val="00FC4EA5"/>
    <w:rsid w:val="00FD6324"/>
    <w:rsid w:val="201C4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paragraph" w:styleId="2">
    <w:name w:val="heading 1"/>
    <w:basedOn w:val="1"/>
    <w:next w:val="1"/>
    <w:link w:val="12"/>
    <w:qFormat/>
    <w:uiPriority w:val="0"/>
    <w:pPr>
      <w:keepNext/>
      <w:keepLines/>
      <w:numPr>
        <w:ilvl w:val="0"/>
        <w:numId w:val="1"/>
      </w:numPr>
      <w:spacing w:before="360" w:after="360"/>
      <w:ind w:left="425" w:right="100" w:rightChars="100" w:firstLine="0"/>
      <w:jc w:val="center"/>
      <w:outlineLvl w:val="0"/>
    </w:pPr>
    <w:rPr>
      <w:rFonts w:eastAsia="黑体" w:cs="宋体"/>
      <w:b/>
      <w:bCs/>
      <w:kern w:val="44"/>
      <w:sz w:val="30"/>
      <w:szCs w:val="44"/>
    </w:rPr>
  </w:style>
  <w:style w:type="paragraph" w:styleId="3">
    <w:name w:val="heading 2"/>
    <w:basedOn w:val="1"/>
    <w:next w:val="1"/>
    <w:link w:val="13"/>
    <w:qFormat/>
    <w:uiPriority w:val="0"/>
    <w:pPr>
      <w:keepNext/>
      <w:keepLines/>
      <w:numPr>
        <w:ilvl w:val="1"/>
        <w:numId w:val="2"/>
      </w:numPr>
      <w:tabs>
        <w:tab w:val="left" w:pos="0"/>
      </w:tabs>
      <w:spacing w:before="240" w:after="240"/>
      <w:ind w:left="0"/>
      <w:outlineLvl w:val="1"/>
    </w:pPr>
    <w:rPr>
      <w:rFonts w:ascii="黑体" w:hAnsi="黑体" w:eastAsia="黑体"/>
      <w:bCs/>
      <w:szCs w:val="32"/>
    </w:rPr>
  </w:style>
  <w:style w:type="paragraph" w:styleId="4">
    <w:name w:val="heading 3"/>
    <w:basedOn w:val="1"/>
    <w:next w:val="1"/>
    <w:link w:val="14"/>
    <w:unhideWhenUsed/>
    <w:qFormat/>
    <w:uiPriority w:val="9"/>
    <w:pPr>
      <w:keepNext/>
      <w:keepLines/>
      <w:numPr>
        <w:ilvl w:val="2"/>
        <w:numId w:val="2"/>
      </w:numPr>
      <w:spacing w:before="260" w:after="260" w:line="415" w:lineRule="auto"/>
      <w:ind w:firstLine="0"/>
      <w:outlineLvl w:val="2"/>
    </w:pPr>
    <w:rPr>
      <w:b/>
      <w:bCs/>
      <w:sz w:val="28"/>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8"/>
    <w:unhideWhenUsed/>
    <w:uiPriority w:val="99"/>
    <w:pPr>
      <w:tabs>
        <w:tab w:val="center" w:pos="4153"/>
        <w:tab w:val="right" w:pos="8306"/>
      </w:tabs>
      <w:snapToGrid w:val="0"/>
    </w:pPr>
    <w:rPr>
      <w:sz w:val="18"/>
      <w:szCs w:val="18"/>
    </w:rPr>
  </w:style>
  <w:style w:type="paragraph" w:styleId="6">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1"/>
    <w:qFormat/>
    <w:uiPriority w:val="10"/>
    <w:pPr>
      <w:spacing w:before="240" w:after="60"/>
      <w:outlineLvl w:val="0"/>
    </w:pPr>
    <w:rPr>
      <w:rFonts w:eastAsia="黑体" w:cstheme="majorBidi"/>
      <w:b/>
      <w:bCs/>
      <w:sz w:val="28"/>
      <w:szCs w:val="32"/>
    </w:rPr>
  </w:style>
  <w:style w:type="character" w:styleId="10">
    <w:name w:val="Strong"/>
    <w:basedOn w:val="9"/>
    <w:qFormat/>
    <w:uiPriority w:val="22"/>
    <w:rPr>
      <w:b/>
      <w:bCs/>
      <w:sz w:val="24"/>
    </w:rPr>
  </w:style>
  <w:style w:type="character" w:customStyle="1" w:styleId="11">
    <w:name w:val="标题 字符"/>
    <w:basedOn w:val="9"/>
    <w:link w:val="7"/>
    <w:uiPriority w:val="10"/>
    <w:rPr>
      <w:rFonts w:ascii="Times New Roman" w:hAnsi="Times New Roman" w:eastAsia="黑体" w:cstheme="majorBidi"/>
      <w:b/>
      <w:bCs/>
      <w:sz w:val="28"/>
      <w:szCs w:val="32"/>
    </w:rPr>
  </w:style>
  <w:style w:type="character" w:customStyle="1" w:styleId="12">
    <w:name w:val="标题 1 字符"/>
    <w:basedOn w:val="9"/>
    <w:link w:val="2"/>
    <w:qFormat/>
    <w:uiPriority w:val="0"/>
    <w:rPr>
      <w:rFonts w:ascii="Times New Roman" w:hAnsi="Times New Roman" w:eastAsia="黑体" w:cs="宋体"/>
      <w:b/>
      <w:bCs/>
      <w:kern w:val="44"/>
      <w:sz w:val="30"/>
      <w:szCs w:val="44"/>
    </w:rPr>
  </w:style>
  <w:style w:type="character" w:customStyle="1" w:styleId="13">
    <w:name w:val="标题 2 字符"/>
    <w:basedOn w:val="9"/>
    <w:link w:val="3"/>
    <w:qFormat/>
    <w:uiPriority w:val="0"/>
    <w:rPr>
      <w:rFonts w:ascii="黑体" w:hAnsi="黑体" w:eastAsia="黑体" w:cs="Times New Roman"/>
      <w:bCs/>
      <w:sz w:val="24"/>
      <w:szCs w:val="32"/>
    </w:rPr>
  </w:style>
  <w:style w:type="character" w:customStyle="1" w:styleId="14">
    <w:name w:val="标题 3 字符"/>
    <w:basedOn w:val="9"/>
    <w:link w:val="4"/>
    <w:uiPriority w:val="9"/>
    <w:rPr>
      <w:rFonts w:ascii="Times New Roman" w:hAnsi="Times New Roman" w:eastAsia="宋体" w:cs="Times New Roman"/>
      <w:b/>
      <w:bCs/>
      <w:sz w:val="28"/>
      <w:szCs w:val="32"/>
    </w:rPr>
  </w:style>
  <w:style w:type="character" w:customStyle="1" w:styleId="15">
    <w:name w:val="Subtle Emphasis"/>
    <w:basedOn w:val="9"/>
    <w:qFormat/>
    <w:uiPriority w:val="19"/>
    <w:rPr>
      <w:rFonts w:eastAsia="宋体"/>
      <w:b/>
      <w:iCs/>
      <w:color w:val="404040" w:themeColor="text1" w:themeTint="BF"/>
      <w:sz w:val="24"/>
      <w14:textFill>
        <w14:solidFill>
          <w14:schemeClr w14:val="tx1">
            <w14:lumMod w14:val="75000"/>
            <w14:lumOff w14:val="25000"/>
          </w14:schemeClr>
        </w14:solidFill>
      </w14:textFill>
    </w:rPr>
  </w:style>
  <w:style w:type="character" w:customStyle="1" w:styleId="16">
    <w:name w:val="Intense Emphasis"/>
    <w:basedOn w:val="9"/>
    <w:qFormat/>
    <w:uiPriority w:val="21"/>
    <w:rPr>
      <w:iCs/>
      <w:color w:val="4472C4" w:themeColor="accent1"/>
      <w:sz w:val="18"/>
      <w14:textFill>
        <w14:solidFill>
          <w14:schemeClr w14:val="accent1"/>
        </w14:solidFill>
      </w14:textFill>
    </w:rPr>
  </w:style>
  <w:style w:type="character" w:customStyle="1" w:styleId="17">
    <w:name w:val="页眉 字符"/>
    <w:basedOn w:val="9"/>
    <w:link w:val="6"/>
    <w:uiPriority w:val="99"/>
    <w:rPr>
      <w:rFonts w:ascii="Times New Roman" w:hAnsi="Times New Roman" w:eastAsia="宋体"/>
      <w:sz w:val="18"/>
      <w:szCs w:val="18"/>
    </w:rPr>
  </w:style>
  <w:style w:type="character" w:customStyle="1" w:styleId="18">
    <w:name w:val="页脚 字符"/>
    <w:basedOn w:val="9"/>
    <w:link w:val="5"/>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2910</Words>
  <Characters>2956</Characters>
  <Lines>107</Lines>
  <Paragraphs>33</Paragraphs>
  <TotalTime>1</TotalTime>
  <ScaleCrop>false</ScaleCrop>
  <LinksUpToDate>false</LinksUpToDate>
  <CharactersWithSpaces>2958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2020-05-24T13:47:00Z</dcterms:created>
  <dc:creator>朱 漪帆</dc:creator>
  <cp:lastModifiedBy>Administrator</cp:lastModifiedBy>
  <dcterms:modified xsi:type="dcterms:W3CDTF">2020-06-10T23:58:42Z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