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5F" w:rsidRDefault="000D0B5F" w:rsidP="000F67F1">
      <w:pPr>
        <w:adjustRightInd w:val="0"/>
        <w:snapToGrid w:val="0"/>
        <w:spacing w:line="360" w:lineRule="auto"/>
        <w:jc w:val="center"/>
        <w:rPr>
          <w:rFonts w:hint="eastAsia"/>
          <w:sz w:val="36"/>
          <w:szCs w:val="36"/>
        </w:rPr>
      </w:pPr>
      <w:r>
        <w:rPr>
          <w:rFonts w:hint="eastAsia"/>
          <w:noProof/>
          <w:sz w:val="36"/>
          <w:szCs w:val="36"/>
        </w:rPr>
        <w:drawing>
          <wp:inline distT="0" distB="0" distL="0" distR="0">
            <wp:extent cx="5276850" cy="3705225"/>
            <wp:effectExtent l="19050" t="0" r="0" b="0"/>
            <wp:docPr id="3" name="图片 3" descr="C:\Users\zxp&amp;qb\Desktop\16052967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xp&amp;qb\Desktop\1605296766(1).png"/>
                    <pic:cNvPicPr>
                      <a:picLocks noChangeAspect="1" noChangeArrowheads="1"/>
                    </pic:cNvPicPr>
                  </pic:nvPicPr>
                  <pic:blipFill>
                    <a:blip r:embed="rId6"/>
                    <a:srcRect/>
                    <a:stretch>
                      <a:fillRect/>
                    </a:stretch>
                  </pic:blipFill>
                  <pic:spPr bwMode="auto">
                    <a:xfrm>
                      <a:off x="0" y="0"/>
                      <a:ext cx="5276850" cy="3705225"/>
                    </a:xfrm>
                    <a:prstGeom prst="rect">
                      <a:avLst/>
                    </a:prstGeom>
                    <a:noFill/>
                    <a:ln w="9525">
                      <a:noFill/>
                      <a:miter lim="800000"/>
                      <a:headEnd/>
                      <a:tailEnd/>
                    </a:ln>
                  </pic:spPr>
                </pic:pic>
              </a:graphicData>
            </a:graphic>
          </wp:inline>
        </w:drawing>
      </w: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0D0B5F" w:rsidRDefault="000D0B5F" w:rsidP="000F67F1">
      <w:pPr>
        <w:adjustRightInd w:val="0"/>
        <w:snapToGrid w:val="0"/>
        <w:spacing w:line="360" w:lineRule="auto"/>
        <w:jc w:val="center"/>
        <w:rPr>
          <w:rFonts w:hint="eastAsia"/>
          <w:sz w:val="36"/>
          <w:szCs w:val="36"/>
        </w:rPr>
      </w:pPr>
    </w:p>
    <w:p w:rsidR="00F25C31" w:rsidRDefault="00F25C31" w:rsidP="000F67F1">
      <w:pPr>
        <w:adjustRightInd w:val="0"/>
        <w:snapToGrid w:val="0"/>
        <w:spacing w:line="360" w:lineRule="auto"/>
        <w:jc w:val="center"/>
        <w:rPr>
          <w:sz w:val="36"/>
          <w:szCs w:val="36"/>
        </w:rPr>
      </w:pPr>
      <w:r w:rsidRPr="00F25C31">
        <w:rPr>
          <w:rFonts w:hint="eastAsia"/>
          <w:sz w:val="36"/>
          <w:szCs w:val="36"/>
        </w:rPr>
        <w:lastRenderedPageBreak/>
        <w:t>从信息素养培养看微课的应用</w:t>
      </w:r>
    </w:p>
    <w:p w:rsidR="00F25C31" w:rsidRPr="00F25C31" w:rsidRDefault="00F25C31" w:rsidP="000F67F1">
      <w:pPr>
        <w:adjustRightInd w:val="0"/>
        <w:snapToGrid w:val="0"/>
        <w:spacing w:line="360" w:lineRule="auto"/>
        <w:jc w:val="left"/>
        <w:rPr>
          <w:sz w:val="24"/>
          <w:szCs w:val="24"/>
        </w:rPr>
      </w:pPr>
    </w:p>
    <w:p w:rsidR="00F25C31" w:rsidRPr="00F25C31" w:rsidRDefault="00F25C31" w:rsidP="000F67F1">
      <w:pPr>
        <w:adjustRightInd w:val="0"/>
        <w:snapToGrid w:val="0"/>
        <w:spacing w:line="360" w:lineRule="auto"/>
        <w:ind w:firstLineChars="200" w:firstLine="602"/>
        <w:rPr>
          <w:rFonts w:ascii="仿宋" w:eastAsia="仿宋" w:hAnsi="仿宋"/>
          <w:sz w:val="30"/>
          <w:szCs w:val="30"/>
        </w:rPr>
      </w:pPr>
      <w:r w:rsidRPr="00F25C31">
        <w:rPr>
          <w:rFonts w:ascii="仿宋" w:eastAsia="仿宋" w:hAnsi="仿宋" w:hint="eastAsia"/>
          <w:b/>
          <w:sz w:val="30"/>
          <w:szCs w:val="30"/>
        </w:rPr>
        <w:t>摘要：</w:t>
      </w:r>
      <w:r w:rsidRPr="00F25C31">
        <w:rPr>
          <w:rFonts w:ascii="仿宋" w:eastAsia="仿宋" w:hAnsi="仿宋" w:hint="eastAsia"/>
          <w:sz w:val="30"/>
          <w:szCs w:val="30"/>
        </w:rPr>
        <w:t>信息技术课程以培养学生信息素养为目标，在信息技术教学中对学生信息素养的培养的重要性远远高于单纯对于某一知识点和软件的教授。本文通过分析微课应用对信息素养培养具有的优势，提出在教学过程中引入微课是提高信息素养的有效办法。而后从微课的发展趋势以及微课不同的制作应用方式阐述如何利用微课培养学生的信息素养，提出在应用微课培养信息素养过程中需要注意的一些问题。</w:t>
      </w:r>
      <w:r w:rsidR="008C3CBD">
        <w:rPr>
          <w:rFonts w:ascii="仿宋" w:eastAsia="仿宋" w:hAnsi="仿宋" w:hint="eastAsia"/>
          <w:sz w:val="30"/>
          <w:szCs w:val="30"/>
        </w:rPr>
        <w:t>希望通过理论与实际的相结合，为教师提供一些启示和建议。</w:t>
      </w:r>
    </w:p>
    <w:p w:rsidR="00F25C31" w:rsidRPr="00F25C31" w:rsidRDefault="00F25C31" w:rsidP="000F67F1">
      <w:pPr>
        <w:adjustRightInd w:val="0"/>
        <w:snapToGrid w:val="0"/>
        <w:spacing w:line="360" w:lineRule="auto"/>
        <w:ind w:firstLineChars="200" w:firstLine="602"/>
        <w:rPr>
          <w:rFonts w:ascii="仿宋" w:eastAsia="仿宋" w:hAnsi="仿宋"/>
          <w:sz w:val="30"/>
          <w:szCs w:val="30"/>
        </w:rPr>
      </w:pPr>
      <w:r w:rsidRPr="00F25C31">
        <w:rPr>
          <w:rFonts w:ascii="仿宋" w:eastAsia="仿宋" w:hAnsi="仿宋" w:hint="eastAsia"/>
          <w:b/>
          <w:sz w:val="30"/>
          <w:szCs w:val="30"/>
        </w:rPr>
        <w:t>关键词：</w:t>
      </w:r>
      <w:r w:rsidRPr="00F25C31">
        <w:rPr>
          <w:rFonts w:ascii="仿宋" w:eastAsia="仿宋" w:hAnsi="仿宋" w:hint="eastAsia"/>
          <w:sz w:val="30"/>
          <w:szCs w:val="30"/>
        </w:rPr>
        <w:t>信息技术课程 信息素养培养 微课应用</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信息技术新课程标准明确提出，应建立适应终身学习和现代社会生活的信息意识，形成积极的信息技术学习态度，养成健康负责的信息技术使用习惯。终身学习需要强大的信息素养支持，依靠熟练运用计算机获取、传递和处理信息，综合利用各种信息，围绕问题的解决创造新的信息。那何为信息素养？信息素养是指应用数字技术、通信和网络来获取、管理、集成、评估和创建信息的能力。完整的信息素养包括文化素养、信息意识和信息技能。</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信息技术课程以培养学生信息素养为目标。授人以鱼，不如授人以渔，在信息技术教学中对学生信息素养的培养的重要性远远高于单纯对于某一知识点和软件的教授。目前大部分学生的信息素养水平还急需提升，表现为信息道德意识不强，信息道德缺乏正确引导；信息意识比较淡薄，上网随意性大；信息知识贫乏，信息能力不足，很难在生活中理论与实际相结合。随着信息时代</w:t>
      </w:r>
      <w:r w:rsidRPr="00F25C31">
        <w:rPr>
          <w:rFonts w:ascii="仿宋" w:eastAsia="仿宋" w:hAnsi="仿宋" w:hint="eastAsia"/>
          <w:sz w:val="30"/>
          <w:szCs w:val="30"/>
        </w:rPr>
        <w:lastRenderedPageBreak/>
        <w:t>的来临，信息素养的培养越发重要。信息素养的培养包括学习习惯的养成、伦理道德修养的规范、还有信心能力的培养，提升信息素养旨在培养理解技术和应用技术的能力，并树立人们对于信息正确的情感、态度和价值观。</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一、在教学过程中为了提高信息素养，引入微课是很有效的办法。</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目前微课成为课程改革的新方向，为完成实现课堂的教学任务而服务。微课在教学设计的基础上，使用多媒体技术手段，在10分钟以内的时间里，对某个知识点或教学环节进行有针对性讲解的教学活动，它以的视频为主要载体，集文字、图片、声音一体化。信息技术课程具有实践性强、知识点零散、教学内容独立性较强的特点，更适用于微课的应用与开展，有利于课堂的翻转。</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微课对于培养信息意识的优势在于，可以同时通过视觉和听觉，在较短的时间内，全方位的传递预设的教学内容，这样更容易吸引学生的注意力，将知识的理解变得相对容易，以达到有效提高学生的信息素养的目的。</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1、微课针对不同学生的个性化需求，能够按照学生的理解能力来自己把握学习进度，根据掌握与否决定是否重复学习。</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2、通过微课教师可以及时了解教学的反馈信息，明确学生学习过程中的难点，从而对发现的问题进行及时的指导，提高了教学效率。</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3、传统的教学方式在注重知识传递的过程中常常忽略了学生兴趣的培养，而微课通过学生个性化的自主学习和实践，有利</w:t>
      </w:r>
      <w:r w:rsidRPr="00F25C31">
        <w:rPr>
          <w:rFonts w:ascii="仿宋" w:eastAsia="仿宋" w:hAnsi="仿宋" w:hint="eastAsia"/>
          <w:sz w:val="30"/>
          <w:szCs w:val="30"/>
        </w:rPr>
        <w:lastRenderedPageBreak/>
        <w:t>于培养学生的创新能力。</w:t>
      </w:r>
    </w:p>
    <w:p w:rsid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那么如何利用微课培养学生的信息素养呢？在应用微课的过程中，首先应通过熟悉微课的操作过程来提升学生的信息素养，然后引导使学生有效地使用微课，通过微课帮助学生理解知识的重难点，让学生进行自主探究学习。利用微课的直观性营造信息文化氛围，促进信息意识和信息伦理素养的提高，激发起学生的学习兴趣。利用微课的可交互性，实现人机交互，提高学生自主学习的能力。</w:t>
      </w:r>
      <w:r w:rsidRPr="00F25C31">
        <w:rPr>
          <w:rFonts w:ascii="仿宋" w:eastAsia="仿宋" w:hAnsi="仿宋" w:hint="eastAsia"/>
          <w:sz w:val="30"/>
          <w:szCs w:val="30"/>
        </w:rPr>
        <w:tab/>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二、微课的发展趋势</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微课研究者胡铁生提出了微课发展的三阶段理论，他把国内的微课概念划分为“微资源构成”阶段、“微教学过程”阶段和“微网络课程”阶段。</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1、在“微资源构成”阶段将课堂教学内容与教学设计、教学课件、课堂练习、课后反思等教学资源有机结合，通过课堂教学视频形式展现出来，使资源利用效率大幅度提高。</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2、在“微教学过程”阶段通过某一知识点或环节的微课来展现教学活动和应用过程，在此过程中师生形式各种互动，产生出许多生成性资源，通过交互使微课资源也得到不断充实和完善。</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3、“微网络课程”阶段，即所谓微课3.0版本。此时的微课以微视频为主要内容和呈现方式，通过网络来表现教学内容和实施教学活动。其有着主题突出、资源多样、应用面广、易于扩充、交互性强的特点。</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三、微课的制作应用</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1、设计方案。从设计上来说，微课一般采取以下两种形式。</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lastRenderedPageBreak/>
        <w:t>一种是强调内容的传递性，通常先将需要掌握的关键知识点或需要分析的重难点列出，然后利用“音频输入设备+摄像头+录频软件+演示工具”来现场制作。以这种方式制成的微课表现形式通常是教师授课的视频配合文字演示或者是幻灯片演示录屏等。完成后的微课可以被上传到课程管理系统上供学习者播放学习。</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另一种强调内容的互动性。这种方式通常需要一些硬件设备和专用课件制作软件的支持，制作出的微课除了视频以外，还有一些互动或者反馈内容。</w:t>
      </w:r>
    </w:p>
    <w:p w:rsidR="006604BA"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第一种的微课叫做单播式微课，其主要内容是单纯的教学视频。第二种的微课叫做交互式微课，除了包含视频，还增加了交互功能，从而扩展了学生的学习路径。</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表1.单播式微课和交互式微课的比较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3616"/>
        <w:gridCol w:w="3736"/>
      </w:tblGrid>
      <w:tr w:rsidR="00F25C31" w:rsidRPr="00E36AFC" w:rsidTr="00D96F4D">
        <w:tc>
          <w:tcPr>
            <w:tcW w:w="1170" w:type="dxa"/>
            <w:tcBorders>
              <w:right w:val="single" w:sz="4" w:space="0" w:color="auto"/>
            </w:tcBorders>
          </w:tcPr>
          <w:p w:rsidR="00F25C31" w:rsidRPr="00E36AFC" w:rsidRDefault="00F25C31" w:rsidP="000F67F1">
            <w:pPr>
              <w:adjustRightInd w:val="0"/>
              <w:snapToGrid w:val="0"/>
              <w:spacing w:line="360" w:lineRule="auto"/>
              <w:jc w:val="center"/>
              <w:rPr>
                <w:rFonts w:ascii="仿宋" w:eastAsia="仿宋" w:hAnsi="仿宋"/>
                <w:sz w:val="24"/>
                <w:szCs w:val="24"/>
              </w:rPr>
            </w:pPr>
          </w:p>
        </w:tc>
        <w:tc>
          <w:tcPr>
            <w:tcW w:w="3616" w:type="dxa"/>
            <w:tcBorders>
              <w:left w:val="single" w:sz="4" w:space="0" w:color="auto"/>
            </w:tcBorders>
          </w:tcPr>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单播式微课</w:t>
            </w:r>
          </w:p>
        </w:tc>
        <w:tc>
          <w:tcPr>
            <w:tcW w:w="3736" w:type="dxa"/>
          </w:tcPr>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交互式微课</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技术</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形式</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以单一视频格式呈现</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以网页动画和视频等多格式呈现</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设计</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工具</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绿屏背景摄像、PPT录屏、视频编辑软件</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DV绿屏背景摄像、PPT、“快课”设计软件Adobe captivate</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操作</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形式</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播放、暂停和重播</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点击、拖拽、选择、填写、反馈</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学习</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路径</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单一路径</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多个路径</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播放</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工具</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各种视频播放器</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网页浏览器、动画播放器</w:t>
            </w:r>
          </w:p>
        </w:tc>
      </w:tr>
    </w:tbl>
    <w:p w:rsidR="000F67F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通过上表我们可以看出，交互式微课和单播式微课比起来表现形式和内容更多样，但需要的技术水平也较高，对于普通学科</w:t>
      </w:r>
      <w:r w:rsidRPr="00F25C31">
        <w:rPr>
          <w:rFonts w:ascii="仿宋" w:eastAsia="仿宋" w:hAnsi="仿宋" w:hint="eastAsia"/>
          <w:sz w:val="30"/>
          <w:szCs w:val="30"/>
        </w:rPr>
        <w:lastRenderedPageBreak/>
        <w:t>教师应用起来可能就会有些难度。这时“快课”设计技术就成为很好的解决方案。通过一个基于模板套教学课件设计与开发的技术解决方案,使学科教师可以经过简单的训练,也可以设计和生产互动课程。</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2、硬件支持</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可汗学院的录屏板书式微课，被认为是当前最具代表性的微课制作方式。授课者在打开相关录屏软件后，利用屏幕板书设备如手写板，就能方便地将教师的板书内容和语音等内容都自动录制下来。出了这种录制方式以外，目前国内另外一种比较流行的微课录制方式是利用特定的录像设备——“高拍仪”。将“高拍仪”直接与电脑连接，直接录制纸上的书写内容。这种制作方式代替了用常规录像设备来录制教师手部的书写过程，将教师的板书过程以视频形式完整地反映出来，操作也更加简单。对于学习者来说，学习的临场体验感较好，实际效果也不错，技术成本也更低一些。</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3、制作软件</w:t>
      </w:r>
      <w:proofErr w:type="spellStart"/>
      <w:r w:rsidRPr="000F67F1">
        <w:rPr>
          <w:rFonts w:ascii="仿宋" w:eastAsia="仿宋" w:hAnsi="仿宋" w:hint="eastAsia"/>
          <w:sz w:val="30"/>
          <w:szCs w:val="30"/>
        </w:rPr>
        <w:t>Camtasia</w:t>
      </w:r>
      <w:proofErr w:type="spellEnd"/>
      <w:r w:rsidRPr="000F67F1">
        <w:rPr>
          <w:rFonts w:ascii="仿宋" w:eastAsia="仿宋" w:hAnsi="仿宋" w:hint="eastAsia"/>
          <w:sz w:val="30"/>
          <w:szCs w:val="30"/>
        </w:rPr>
        <w:t xml:space="preserve"> Studio。</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r>
      <w:proofErr w:type="spellStart"/>
      <w:r w:rsidRPr="000F67F1">
        <w:rPr>
          <w:rFonts w:ascii="仿宋" w:eastAsia="仿宋" w:hAnsi="仿宋" w:hint="eastAsia"/>
          <w:sz w:val="30"/>
          <w:szCs w:val="30"/>
        </w:rPr>
        <w:t>Camtasia</w:t>
      </w:r>
      <w:proofErr w:type="spellEnd"/>
      <w:r w:rsidRPr="000F67F1">
        <w:rPr>
          <w:rFonts w:ascii="仿宋" w:eastAsia="仿宋" w:hAnsi="仿宋" w:hint="eastAsia"/>
          <w:sz w:val="30"/>
          <w:szCs w:val="30"/>
        </w:rPr>
        <w:t xml:space="preserve"> Studio作为屏幕动作制作软件，不但可以高清晰度的记录屏幕内容，而且具有视频回放和视频编辑功能，可以在录屏结束后，对视频和音频片段进行后期处理，是目前进行微课制作较为常用的软件。用该软件制作微课一般是对演示文稿进行屏幕录制，然后导入教学音频或者添加字幕说明，后期可以对视频进行剪辑修改，也可以添加视频片头以及动画效果来美化微课。</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4、在应用微课培养信息素养过程中注重教学设计尤为重要。一个好的微课的关键在于独特与巧妙的教学设计，需要考虑教学</w:t>
      </w:r>
      <w:r w:rsidRPr="000F67F1">
        <w:rPr>
          <w:rFonts w:ascii="仿宋" w:eastAsia="仿宋" w:hAnsi="仿宋" w:hint="eastAsia"/>
          <w:sz w:val="30"/>
          <w:szCs w:val="30"/>
        </w:rPr>
        <w:lastRenderedPageBreak/>
        <w:t>目标、分析学情、考虑内容选题、选择合适的教学媒体，达到在较短的时间内，教师能讲清讲透一个知识点，学生能掌握和理解一个知识点的微课设计制作理念</w:t>
      </w:r>
      <w:r w:rsidR="00326BCF" w:rsidRPr="000F67F1">
        <w:rPr>
          <w:rFonts w:ascii="仿宋" w:eastAsia="仿宋" w:hAnsi="仿宋" w:hint="eastAsia"/>
          <w:sz w:val="30"/>
          <w:szCs w:val="30"/>
        </w:rPr>
        <w:t>。</w:t>
      </w:r>
    </w:p>
    <w:p w:rsidR="00326BCF" w:rsidRPr="000F67F1" w:rsidRDefault="00326BCF"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四、微课应用注意事项</w:t>
      </w:r>
    </w:p>
    <w:p w:rsidR="00326BCF" w:rsidRPr="000F67F1" w:rsidRDefault="00326BCF"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将微课融入信息素养的培养需注意避免以下几种错误的应用方式。比如将教学过程简单切片，形成没有任何教学设计的教学片段，而非完整的教学活动。再比如为了达到微课标准，刻意压缩教学时间，只追求了内容简短，而造成了内容的发散。在使用微课的过程中还需要注意不能过于追求视频拍摄和动画效果等技术实现手段，更应该考虑实际教学内容的需要。总之，对于微课的应用重心不是在于制作技术，而应把重点放在教学内容、教学策略的选择，以及教学设计、教学实施过程等核心环节上。</w:t>
      </w:r>
    </w:p>
    <w:p w:rsidR="00326BCF" w:rsidRDefault="00326BCF"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综上所述，在课堂教学中引入微课对于培养信息素养有着很好的效果。信息技术作为发展非常迅速的学科，知识更新速度比其他学科都要快，因此教师的教育教学方法需要不断地更新，知识结构也需要不断地完善。如何应用微课培养信息素养，更好地为教育教学提供服务，还需要随着信息技术的发展不断进行更为深入的探索。</w:t>
      </w:r>
    </w:p>
    <w:p w:rsidR="002E233D" w:rsidRPr="002E233D" w:rsidRDefault="002E233D" w:rsidP="002E233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076825" cy="3724275"/>
            <wp:effectExtent l="19050" t="0" r="9525" b="0"/>
            <wp:docPr id="7" name="图片 7" descr="C:\Users\zxp&amp;qb\AppData\Roaming\Tencent\Users\309679565\QQ\WinTemp\RichOle\_ROVBM`}~LR5305WW$_}2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xp&amp;qb\AppData\Roaming\Tencent\Users\309679565\QQ\WinTemp\RichOle\_ROVBM`}~LR5305WW$_}2XM.png"/>
                    <pic:cNvPicPr>
                      <a:picLocks noChangeAspect="1" noChangeArrowheads="1"/>
                    </pic:cNvPicPr>
                  </pic:nvPicPr>
                  <pic:blipFill>
                    <a:blip r:embed="rId7"/>
                    <a:srcRect/>
                    <a:stretch>
                      <a:fillRect/>
                    </a:stretch>
                  </pic:blipFill>
                  <pic:spPr bwMode="auto">
                    <a:xfrm>
                      <a:off x="0" y="0"/>
                      <a:ext cx="5076825" cy="3724275"/>
                    </a:xfrm>
                    <a:prstGeom prst="rect">
                      <a:avLst/>
                    </a:prstGeom>
                    <a:noFill/>
                    <a:ln w="9525">
                      <a:noFill/>
                      <a:miter lim="800000"/>
                      <a:headEnd/>
                      <a:tailEnd/>
                    </a:ln>
                  </pic:spPr>
                </pic:pic>
              </a:graphicData>
            </a:graphic>
          </wp:inline>
        </w:drawing>
      </w:r>
    </w:p>
    <w:sectPr w:rsidR="002E233D" w:rsidRPr="002E233D" w:rsidSect="006604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FE2" w:rsidRDefault="00B96FE2" w:rsidP="00326BCF">
      <w:r>
        <w:separator/>
      </w:r>
    </w:p>
  </w:endnote>
  <w:endnote w:type="continuationSeparator" w:id="1">
    <w:p w:rsidR="00B96FE2" w:rsidRDefault="00B96FE2" w:rsidP="00326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FE2" w:rsidRDefault="00B96FE2" w:rsidP="00326BCF">
      <w:r>
        <w:separator/>
      </w:r>
    </w:p>
  </w:footnote>
  <w:footnote w:type="continuationSeparator" w:id="1">
    <w:p w:rsidR="00B96FE2" w:rsidRDefault="00B96FE2" w:rsidP="00326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C31"/>
    <w:rsid w:val="000D0B5F"/>
    <w:rsid w:val="000F67F1"/>
    <w:rsid w:val="002E233D"/>
    <w:rsid w:val="00326BCF"/>
    <w:rsid w:val="00386F2D"/>
    <w:rsid w:val="004F3E14"/>
    <w:rsid w:val="006604BA"/>
    <w:rsid w:val="007F7622"/>
    <w:rsid w:val="008C3CBD"/>
    <w:rsid w:val="00906CD4"/>
    <w:rsid w:val="00B96FE2"/>
    <w:rsid w:val="00F25C31"/>
    <w:rsid w:val="00F41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BCF"/>
    <w:rPr>
      <w:sz w:val="18"/>
      <w:szCs w:val="18"/>
    </w:rPr>
  </w:style>
  <w:style w:type="paragraph" w:styleId="a4">
    <w:name w:val="footer"/>
    <w:basedOn w:val="a"/>
    <w:link w:val="Char0"/>
    <w:uiPriority w:val="99"/>
    <w:semiHidden/>
    <w:unhideWhenUsed/>
    <w:rsid w:val="00326B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BCF"/>
    <w:rPr>
      <w:sz w:val="18"/>
      <w:szCs w:val="18"/>
    </w:rPr>
  </w:style>
  <w:style w:type="paragraph" w:styleId="a5">
    <w:name w:val="Balloon Text"/>
    <w:basedOn w:val="a"/>
    <w:link w:val="Char1"/>
    <w:uiPriority w:val="99"/>
    <w:semiHidden/>
    <w:unhideWhenUsed/>
    <w:rsid w:val="002E233D"/>
    <w:rPr>
      <w:sz w:val="18"/>
      <w:szCs w:val="18"/>
    </w:rPr>
  </w:style>
  <w:style w:type="character" w:customStyle="1" w:styleId="Char1">
    <w:name w:val="批注框文本 Char"/>
    <w:basedOn w:val="a0"/>
    <w:link w:val="a5"/>
    <w:uiPriority w:val="99"/>
    <w:semiHidden/>
    <w:rsid w:val="002E233D"/>
    <w:rPr>
      <w:sz w:val="18"/>
      <w:szCs w:val="18"/>
    </w:rPr>
  </w:style>
</w:styles>
</file>

<file path=word/webSettings.xml><?xml version="1.0" encoding="utf-8"?>
<w:webSettings xmlns:r="http://schemas.openxmlformats.org/officeDocument/2006/relationships" xmlns:w="http://schemas.openxmlformats.org/wordprocessingml/2006/main">
  <w:divs>
    <w:div w:id="1793283799">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26</cp:revision>
  <dcterms:created xsi:type="dcterms:W3CDTF">2018-09-10T11:43:00Z</dcterms:created>
  <dcterms:modified xsi:type="dcterms:W3CDTF">2020-11-13T19:47:00Z</dcterms:modified>
</cp:coreProperties>
</file>