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 name="图片 1" descr="微信图片_20201003083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030838437"/>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sz w:val="32"/>
          <w:szCs w:val="32"/>
        </w:rPr>
      </w:pPr>
      <w:r>
        <w:rPr>
          <w:rFonts w:hint="eastAsia"/>
          <w:sz w:val="32"/>
          <w:szCs w:val="32"/>
        </w:rPr>
        <w:t>特殊教育学校信息技术课程教学方法及思路探究</w:t>
      </w:r>
    </w:p>
    <w:p>
      <w:pPr>
        <w:jc w:val="center"/>
        <w:rPr>
          <w:rFonts w:hint="eastAsia"/>
          <w:sz w:val="32"/>
          <w:szCs w:val="32"/>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摘要：</w:t>
      </w:r>
    </w:p>
    <w:p>
      <w:pPr>
        <w:ind w:firstLine="560" w:firstLineChars="200"/>
        <w:rPr>
          <w:rFonts w:hint="eastAsia" w:ascii="宋体" w:hAnsi="宋体"/>
          <w:sz w:val="28"/>
          <w:szCs w:val="28"/>
        </w:rPr>
      </w:pPr>
      <w:r>
        <w:rPr>
          <w:rFonts w:hint="eastAsia" w:ascii="宋体" w:hAnsi="宋体"/>
          <w:sz w:val="28"/>
          <w:szCs w:val="28"/>
        </w:rPr>
        <w:t>特殊教育学校信息技术课程较普通中小学校相比尚处于起步阶段，随着新时代信息技术的发展，移动媒体、抖音、快手等软硬件也影响和深入了学生的生活。为了使特殊学生更好的适应新时代社会发展，使信息技术课程能够起到改善特殊学生生活质量、在其生活中树立自信心等的作用，特殊教育工作者也应该结合信息技术发展特点，探究教学方法，研究开拓科学的特殊教育教学方法及思路，帮助学生运用信息技术更好地适应新时代生活和社会发展。</w:t>
      </w: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关键词： 特殊教育，信息技术，教学方法及思路</w:t>
      </w: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r>
        <w:rPr>
          <w:rFonts w:hint="eastAsia" w:ascii="宋体" w:hAnsi="宋体"/>
          <w:sz w:val="28"/>
          <w:szCs w:val="28"/>
        </w:rPr>
        <w:t>培智学校的信息技术课程与已经发展成熟的中小学信息技术课程相比，尚属于起步阶段。教学实践中往往存在 “普教式”的信息技术课程，即信息资源的选取、信息化设备的应用、教学方法、课程评价与小学信息技术课程类似。这种教学模式虽然能够达成阶段性教学目标，但由于学生的障碍特点，在一段时间之后学生掌握的信息技术技能就会逐渐消退，从而不利于智障学生的长远发展。</w:t>
      </w:r>
    </w:p>
    <w:p>
      <w:pPr>
        <w:ind w:firstLine="560" w:firstLineChars="200"/>
        <w:rPr>
          <w:rFonts w:hint="eastAsia" w:ascii="宋体" w:hAnsi="宋体"/>
          <w:sz w:val="28"/>
          <w:szCs w:val="28"/>
        </w:rPr>
      </w:pPr>
      <w:r>
        <w:rPr>
          <w:rFonts w:hint="eastAsia" w:ascii="宋体" w:hAnsi="宋体"/>
          <w:sz w:val="28"/>
          <w:szCs w:val="28"/>
        </w:rPr>
        <w:t>结合培智学校课程设置实验方案及教学经验，现就特殊教育学校信息技术课程教学思路提出自己的一些初步见解。</w:t>
      </w:r>
    </w:p>
    <w:p>
      <w:pPr>
        <w:ind w:firstLine="560" w:firstLineChars="200"/>
        <w:rPr>
          <w:rFonts w:hint="eastAsia" w:ascii="宋体" w:hAnsi="宋体"/>
          <w:sz w:val="28"/>
          <w:szCs w:val="28"/>
        </w:rPr>
      </w:pPr>
      <w:r>
        <w:rPr>
          <w:rFonts w:hint="eastAsia" w:ascii="宋体" w:hAnsi="宋体"/>
          <w:sz w:val="28"/>
          <w:szCs w:val="28"/>
        </w:rPr>
        <w:t>一、新时代教师教育技术的“新老传承”。</w:t>
      </w:r>
    </w:p>
    <w:p>
      <w:pPr>
        <w:ind w:firstLine="560" w:firstLineChars="200"/>
        <w:rPr>
          <w:rFonts w:hint="eastAsia" w:ascii="宋体" w:hAnsi="宋体"/>
          <w:sz w:val="28"/>
          <w:szCs w:val="28"/>
        </w:rPr>
      </w:pPr>
      <w:r>
        <w:rPr>
          <w:rFonts w:hint="eastAsia" w:ascii="宋体" w:hAnsi="宋体"/>
          <w:sz w:val="28"/>
          <w:szCs w:val="28"/>
        </w:rPr>
        <w:t>随着时代步伐的迈进，教育技术、教学工具的发展日新月异，由传统的一支粉笔、一本教案——到PPT 课件——到多媒体教学设备（例如电子白板）——再到当下的新媒体……。智能手机、平板电脑、移动媒体等智能设备，抖音、快手等各种新兴的软件，影响和深入了学生的生活，也拓宽了我们特教教师的教学思路。为了使特殊学生更好的适应新时代社会发展，改善生活质量、在生活中树立自信心，特殊教育工作者也应该结合信息技术发展特点，学习、钻研新媒体技术的应用，在教学中巧妙利用新媒体技术，激发学生的学习兴趣，寓教于乐，从而使信息技术这门课程能够“新老传承”。</w:t>
      </w:r>
    </w:p>
    <w:p>
      <w:pPr>
        <w:ind w:firstLine="560" w:firstLineChars="200"/>
        <w:rPr>
          <w:rFonts w:hint="eastAsia" w:ascii="宋体" w:hAnsi="宋体"/>
          <w:sz w:val="28"/>
          <w:szCs w:val="28"/>
        </w:rPr>
      </w:pPr>
      <w:r>
        <w:rPr>
          <w:rFonts w:hint="eastAsia" w:ascii="宋体" w:hAnsi="宋体"/>
          <w:sz w:val="28"/>
          <w:szCs w:val="28"/>
        </w:rPr>
        <w:t>二、教学情境化设置。</w:t>
      </w:r>
    </w:p>
    <w:p>
      <w:pPr>
        <w:ind w:firstLine="480"/>
        <w:rPr>
          <w:rFonts w:hint="eastAsia" w:ascii="宋体" w:hAnsi="宋体"/>
          <w:sz w:val="28"/>
          <w:szCs w:val="28"/>
        </w:rPr>
      </w:pPr>
      <w:r>
        <w:rPr>
          <w:rFonts w:hint="eastAsia" w:ascii="宋体" w:hAnsi="宋体"/>
          <w:sz w:val="28"/>
          <w:szCs w:val="28"/>
        </w:rPr>
        <w:t>（一）由近及远设置教学情境。</w:t>
      </w:r>
    </w:p>
    <w:p>
      <w:pPr>
        <w:ind w:firstLine="560" w:firstLineChars="200"/>
        <w:rPr>
          <w:rFonts w:hint="eastAsia" w:ascii="宋体" w:hAnsi="宋体"/>
          <w:sz w:val="28"/>
          <w:szCs w:val="28"/>
        </w:rPr>
      </w:pPr>
      <w:r>
        <w:rPr>
          <w:rFonts w:hint="eastAsia" w:ascii="宋体" w:hAnsi="宋体"/>
          <w:sz w:val="28"/>
          <w:szCs w:val="28"/>
        </w:rPr>
        <w:t>信息技术教学突出生活化可以以学生为主体，按照与学生生活由近及远的关系（如下图）设置教学情境，从学生身边的信息技术的认识和运用开始，结合学生认识能力逐步展开，拓展到社会环境中的信息技术的认识和学习，可以提升教学效果。通过实践体验的方式使特殊学生建立起对信息技术的感性认识，体会到信息技术给我们的生活带来的便利和乐趣，从而激发学生的学习兴趣，增加学生的自信心。可以组织轻中度智力障碍的学生走出教室，走进社区，让学生学习体验地铁站自助购票、ATM及存取款等。也可以指导学生参与到抖音、短视频的制作中来。使学生切身体验到信息技术给生活带来的乐趣。</w:t>
      </w:r>
    </w:p>
    <w:p>
      <w:pPr>
        <w:ind w:firstLine="480"/>
        <w:rPr>
          <w:rFonts w:hint="eastAsia" w:ascii="宋体" w:hAnsi="宋体"/>
          <w:sz w:val="28"/>
          <w:szCs w:val="28"/>
        </w:rPr>
      </w:pPr>
    </w:p>
    <w:p>
      <w:pPr>
        <w:ind w:firstLine="480"/>
        <w:rPr>
          <w:rFonts w:hint="eastAsia" w:ascii="宋体" w:hAnsi="宋体"/>
          <w:sz w:val="28"/>
          <w:szCs w:val="28"/>
        </w:rPr>
      </w:pPr>
    </w:p>
    <w:p>
      <w:pPr>
        <w:ind w:firstLine="480"/>
        <w:rPr>
          <w:rFonts w:hint="eastAsia" w:ascii="宋体" w:hAnsi="宋体"/>
          <w:sz w:val="28"/>
          <w:szCs w:val="28"/>
        </w:rPr>
      </w:pPr>
      <w:r>
        <w:rPr>
          <w:rFonts w:hint="eastAsia" w:ascii="宋体" w:hAnsi="宋体"/>
          <w:sz w:val="28"/>
          <w:szCs w:val="28"/>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81280</wp:posOffset>
                </wp:positionV>
                <wp:extent cx="4914900" cy="2674620"/>
                <wp:effectExtent l="4445" t="4445" r="14605" b="6985"/>
                <wp:wrapNone/>
                <wp:docPr id="6" name="组合 6"/>
                <wp:cNvGraphicFramePr/>
                <a:graphic xmlns:a="http://schemas.openxmlformats.org/drawingml/2006/main">
                  <a:graphicData uri="http://schemas.microsoft.com/office/word/2010/wordprocessingGroup">
                    <wpg:wgp>
                      <wpg:cNvGrpSpPr/>
                      <wpg:grpSpPr>
                        <a:xfrm>
                          <a:off x="0" y="0"/>
                          <a:ext cx="4914900" cy="2674620"/>
                          <a:chOff x="2160" y="9552"/>
                          <a:chExt cx="7740" cy="4212"/>
                        </a:xfrm>
                      </wpg:grpSpPr>
                      <wps:wsp>
                        <wps:cNvPr id="2" name="矩形 2"/>
                        <wps:cNvSpPr/>
                        <wps:spPr>
                          <a:xfrm>
                            <a:off x="2160" y="9552"/>
                            <a:ext cx="7740" cy="42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r>
                                <w:rPr>
                                  <w:rFonts w:hint="eastAsia"/>
                                </w:rPr>
                                <w:t>社会环境</w:t>
                              </w:r>
                            </w:p>
                          </w:txbxContent>
                        </wps:txbx>
                        <wps:bodyPr upright="1"/>
                      </wps:wsp>
                      <wps:wsp>
                        <wps:cNvPr id="3" name="椭圆 3"/>
                        <wps:cNvSpPr/>
                        <wps:spPr>
                          <a:xfrm>
                            <a:off x="3600" y="9708"/>
                            <a:ext cx="5580" cy="3744"/>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社区</w:t>
                              </w:r>
                            </w:p>
                            <w:p>
                              <w:pPr>
                                <w:rPr>
                                  <w:rFonts w:hint="eastAsia"/>
                                </w:rPr>
                              </w:pPr>
                            </w:p>
                            <w:p>
                              <w:pPr>
                                <w:rPr>
                                  <w:rFonts w:hint="eastAsia"/>
                                </w:rPr>
                              </w:pPr>
                              <w:r>
                                <w:rPr>
                                  <w:rFonts w:hint="eastAsia"/>
                                </w:rPr>
                                <w:t>医院</w:t>
                              </w:r>
                            </w:p>
                            <w:p>
                              <w:pPr>
                                <w:rPr>
                                  <w:rFonts w:hint="eastAsia"/>
                                </w:rPr>
                              </w:pPr>
                            </w:p>
                            <w:p>
                              <w:pPr>
                                <w:rPr>
                                  <w:rFonts w:hint="eastAsia"/>
                                </w:rPr>
                              </w:pPr>
                              <w:r>
                                <w:rPr>
                                  <w:rFonts w:hint="eastAsia"/>
                                </w:rPr>
                                <w:t>商场</w:t>
                              </w:r>
                            </w:p>
                            <w:p>
                              <w:pPr>
                                <w:rPr>
                                  <w:rFonts w:hint="eastAsia"/>
                                </w:rPr>
                              </w:pPr>
                            </w:p>
                            <w:p>
                              <w:pPr>
                                <w:rPr>
                                  <w:rFonts w:hint="eastAsia"/>
                                </w:rPr>
                              </w:pPr>
                              <w:r>
                                <w:rPr>
                                  <w:rFonts w:hint="eastAsia"/>
                                </w:rPr>
                                <w:t>超市</w:t>
                              </w:r>
                            </w:p>
                            <w:p>
                              <w:pPr>
                                <w:rPr>
                                  <w:rFonts w:hint="eastAsia"/>
                                </w:rPr>
                              </w:pPr>
                              <w:r>
                                <w:rPr>
                                  <w:rFonts w:hint="eastAsia"/>
                                </w:rPr>
                                <w:t>……</w:t>
                              </w:r>
                            </w:p>
                          </w:txbxContent>
                        </wps:txbx>
                        <wps:bodyPr upright="1"/>
                      </wps:wsp>
                      <wps:wsp>
                        <wps:cNvPr id="4" name="椭圆 4"/>
                        <wps:cNvSpPr/>
                        <wps:spPr>
                          <a:xfrm>
                            <a:off x="5400" y="10176"/>
                            <a:ext cx="3420" cy="23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家庭及</w:t>
                              </w:r>
                            </w:p>
                            <w:p>
                              <w:pPr>
                                <w:rPr>
                                  <w:rFonts w:hint="eastAsia"/>
                                </w:rPr>
                              </w:pPr>
                              <w:r>
                                <w:rPr>
                                  <w:rFonts w:hint="eastAsia"/>
                                </w:rPr>
                                <w:t>家庭成员</w:t>
                              </w:r>
                            </w:p>
                            <w:p>
                              <w:pPr>
                                <w:rPr>
                                  <w:rFonts w:hint="eastAsia"/>
                                </w:rPr>
                              </w:pPr>
                            </w:p>
                            <w:p>
                              <w:pPr>
                                <w:rPr>
                                  <w:rFonts w:hint="eastAsia"/>
                                </w:rPr>
                              </w:pPr>
                              <w:r>
                                <w:rPr>
                                  <w:rFonts w:hint="eastAsia"/>
                                </w:rPr>
                                <w:t>学校及</w:t>
                              </w:r>
                            </w:p>
                            <w:p>
                              <w:pPr>
                                <w:rPr>
                                  <w:rFonts w:hint="eastAsia"/>
                                </w:rPr>
                              </w:pPr>
                              <w:r>
                                <w:rPr>
                                  <w:rFonts w:hint="eastAsia"/>
                                </w:rPr>
                                <w:t>学校成员</w:t>
                              </w:r>
                            </w:p>
                          </w:txbxContent>
                        </wps:txbx>
                        <wps:bodyPr upright="1"/>
                      </wps:wsp>
                      <wps:wsp>
                        <wps:cNvPr id="5" name="椭圆 5"/>
                        <wps:cNvSpPr/>
                        <wps:spPr>
                          <a:xfrm>
                            <a:off x="7380" y="10800"/>
                            <a:ext cx="900" cy="1092"/>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left="105" w:hanging="105" w:hangingChars="50"/>
                                <w:rPr>
                                  <w:rFonts w:hint="eastAsia"/>
                                </w:rPr>
                              </w:pPr>
                              <w:r>
                                <w:rPr>
                                  <w:rFonts w:hint="eastAsia"/>
                                </w:rPr>
                                <w:t>学生</w:t>
                              </w:r>
                            </w:p>
                            <w:p>
                              <w:pPr>
                                <w:ind w:left="105" w:hanging="105" w:hangingChars="50"/>
                                <w:rPr>
                                  <w:rFonts w:hint="eastAsia"/>
                                </w:rPr>
                              </w:pPr>
                              <w:r>
                                <w:rPr>
                                  <w:rFonts w:hint="eastAsia"/>
                                </w:rPr>
                                <w:t>主体</w:t>
                              </w:r>
                            </w:p>
                          </w:txbxContent>
                        </wps:txbx>
                        <wps:bodyPr upright="1"/>
                      </wps:wsp>
                    </wpg:wgp>
                  </a:graphicData>
                </a:graphic>
              </wp:anchor>
            </w:drawing>
          </mc:Choice>
          <mc:Fallback>
            <w:pict>
              <v:group id="_x0000_s1026" o:spid="_x0000_s1026" o:spt="203" style="position:absolute;left:0pt;margin-left:27pt;margin-top:6.4pt;height:210.6pt;width:387pt;z-index:251658240;mso-width-relative:page;mso-height-relative:page;" coordorigin="2160,9552" coordsize="7740,4212" o:gfxdata="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AKH3hb2AAAAAkBAAAPAAAAAAAAAAEAIAAAACIAAABkcnMvZG93bnJldi54bWxQSwECFAAU&#10;AAAACACHTuJAmabnag4DAAArDAAADgAAAAAAAAABACAAAAAnAQAAZHJzL2Uyb0RvYy54bWxQSwUG&#10;AAAAAAYABgBZAQAApwYAAAAA&#10;">
                <o:lock v:ext="edit" aspectratio="f"/>
                <v:rect id="_x0000_s1026" o:spid="_x0000_s1026" o:spt="1" style="position:absolute;left:2160;top:9552;height:4212;width:774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r>
                          <w:rPr>
                            <w:rFonts w:hint="eastAsia"/>
                          </w:rPr>
                          <w:t>社会环境</w:t>
                        </w:r>
                      </w:p>
                    </w:txbxContent>
                  </v:textbox>
                </v:rect>
                <v:shape id="_x0000_s1026" o:spid="_x0000_s1026" o:spt="3" type="#_x0000_t3" style="position:absolute;left:3600;top:9708;height:3744;width:5580;" fillcolor="#FFFFFF" filled="t" stroked="t" coordsize="21600,21600" o:gfxdata="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p1/r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rFonts w:hint="eastAsia"/>
                          </w:rPr>
                        </w:pPr>
                        <w:r>
                          <w:rPr>
                            <w:rFonts w:hint="eastAsia"/>
                          </w:rPr>
                          <w:t>社区</w:t>
                        </w:r>
                      </w:p>
                      <w:p>
                        <w:pPr>
                          <w:rPr>
                            <w:rFonts w:hint="eastAsia"/>
                          </w:rPr>
                        </w:pPr>
                      </w:p>
                      <w:p>
                        <w:pPr>
                          <w:rPr>
                            <w:rFonts w:hint="eastAsia"/>
                          </w:rPr>
                        </w:pPr>
                        <w:r>
                          <w:rPr>
                            <w:rFonts w:hint="eastAsia"/>
                          </w:rPr>
                          <w:t>医院</w:t>
                        </w:r>
                      </w:p>
                      <w:p>
                        <w:pPr>
                          <w:rPr>
                            <w:rFonts w:hint="eastAsia"/>
                          </w:rPr>
                        </w:pPr>
                      </w:p>
                      <w:p>
                        <w:pPr>
                          <w:rPr>
                            <w:rFonts w:hint="eastAsia"/>
                          </w:rPr>
                        </w:pPr>
                        <w:r>
                          <w:rPr>
                            <w:rFonts w:hint="eastAsia"/>
                          </w:rPr>
                          <w:t>商场</w:t>
                        </w:r>
                      </w:p>
                      <w:p>
                        <w:pPr>
                          <w:rPr>
                            <w:rFonts w:hint="eastAsia"/>
                          </w:rPr>
                        </w:pPr>
                      </w:p>
                      <w:p>
                        <w:pPr>
                          <w:rPr>
                            <w:rFonts w:hint="eastAsia"/>
                          </w:rPr>
                        </w:pPr>
                        <w:r>
                          <w:rPr>
                            <w:rFonts w:hint="eastAsia"/>
                          </w:rPr>
                          <w:t>超市</w:t>
                        </w:r>
                      </w:p>
                      <w:p>
                        <w:pPr>
                          <w:rPr>
                            <w:rFonts w:hint="eastAsia"/>
                          </w:rPr>
                        </w:pPr>
                        <w:r>
                          <w:rPr>
                            <w:rFonts w:hint="eastAsia"/>
                          </w:rPr>
                          <w:t>……</w:t>
                        </w:r>
                      </w:p>
                    </w:txbxContent>
                  </v:textbox>
                </v:shape>
                <v:shape id="_x0000_s1026" o:spid="_x0000_s1026" o:spt="3" type="#_x0000_t3" style="position:absolute;left:5400;top:10176;height:2340;width:3420;"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rPr>
                        </w:pPr>
                        <w:r>
                          <w:rPr>
                            <w:rFonts w:hint="eastAsia"/>
                          </w:rPr>
                          <w:t>家庭及</w:t>
                        </w:r>
                      </w:p>
                      <w:p>
                        <w:pPr>
                          <w:rPr>
                            <w:rFonts w:hint="eastAsia"/>
                          </w:rPr>
                        </w:pPr>
                        <w:r>
                          <w:rPr>
                            <w:rFonts w:hint="eastAsia"/>
                          </w:rPr>
                          <w:t>家庭成员</w:t>
                        </w:r>
                      </w:p>
                      <w:p>
                        <w:pPr>
                          <w:rPr>
                            <w:rFonts w:hint="eastAsia"/>
                          </w:rPr>
                        </w:pPr>
                      </w:p>
                      <w:p>
                        <w:pPr>
                          <w:rPr>
                            <w:rFonts w:hint="eastAsia"/>
                          </w:rPr>
                        </w:pPr>
                        <w:r>
                          <w:rPr>
                            <w:rFonts w:hint="eastAsia"/>
                          </w:rPr>
                          <w:t>学校及</w:t>
                        </w:r>
                      </w:p>
                      <w:p>
                        <w:pPr>
                          <w:rPr>
                            <w:rFonts w:hint="eastAsia"/>
                          </w:rPr>
                        </w:pPr>
                        <w:r>
                          <w:rPr>
                            <w:rFonts w:hint="eastAsia"/>
                          </w:rPr>
                          <w:t>学校成员</w:t>
                        </w:r>
                      </w:p>
                    </w:txbxContent>
                  </v:textbox>
                </v:shape>
                <v:shape id="_x0000_s1026" o:spid="_x0000_s1026" o:spt="3" type="#_x0000_t3" style="position:absolute;left:7380;top:10800;height:1092;width:900;" fillcolor="#FFFFFF" filled="t" stroked="t" coordsize="21600,21600" o:gfxdata="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9IEb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ind w:left="105" w:hanging="105" w:hangingChars="50"/>
                          <w:rPr>
                            <w:rFonts w:hint="eastAsia"/>
                          </w:rPr>
                        </w:pPr>
                        <w:r>
                          <w:rPr>
                            <w:rFonts w:hint="eastAsia"/>
                          </w:rPr>
                          <w:t>学生</w:t>
                        </w:r>
                      </w:p>
                      <w:p>
                        <w:pPr>
                          <w:ind w:left="105" w:hanging="105" w:hangingChars="50"/>
                          <w:rPr>
                            <w:rFonts w:hint="eastAsia"/>
                          </w:rPr>
                        </w:pPr>
                        <w:r>
                          <w:rPr>
                            <w:rFonts w:hint="eastAsia"/>
                          </w:rPr>
                          <w:t>主体</w:t>
                        </w:r>
                      </w:p>
                    </w:txbxContent>
                  </v:textbox>
                </v:shape>
              </v:group>
            </w:pict>
          </mc:Fallback>
        </mc:AlternateContent>
      </w:r>
    </w:p>
    <w:p>
      <w:pPr>
        <w:ind w:firstLine="480"/>
        <w:rPr>
          <w:rFonts w:hint="eastAsia" w:ascii="宋体" w:hAnsi="宋体"/>
          <w:sz w:val="28"/>
          <w:szCs w:val="28"/>
        </w:rPr>
      </w:pPr>
    </w:p>
    <w:p>
      <w:pPr>
        <w:rPr>
          <w:rFonts w:hint="eastAsia" w:ascii="宋体" w:hAnsi="宋体"/>
          <w:sz w:val="28"/>
          <w:szCs w:val="28"/>
        </w:rPr>
      </w:pPr>
    </w:p>
    <w:p>
      <w:pPr>
        <w:ind w:firstLine="480"/>
        <w:rPr>
          <w:rFonts w:hint="eastAsia" w:ascii="宋体" w:hAnsi="宋体"/>
          <w:sz w:val="28"/>
          <w:szCs w:val="28"/>
        </w:rPr>
      </w:pPr>
    </w:p>
    <w:p>
      <w:pPr>
        <w:ind w:firstLine="480"/>
        <w:rPr>
          <w:rFonts w:hint="eastAsia" w:ascii="宋体" w:hAnsi="宋体"/>
          <w:sz w:val="28"/>
          <w:szCs w:val="28"/>
        </w:rPr>
      </w:pPr>
    </w:p>
    <w:p>
      <w:pPr>
        <w:ind w:firstLine="480"/>
        <w:rPr>
          <w:rFonts w:hint="eastAsia" w:ascii="宋体" w:hAnsi="宋体"/>
          <w:sz w:val="28"/>
          <w:szCs w:val="28"/>
        </w:rPr>
      </w:pPr>
    </w:p>
    <w:p>
      <w:pPr>
        <w:ind w:firstLine="48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r>
        <w:rPr>
          <w:rFonts w:hint="eastAsia" w:ascii="宋体" w:hAnsi="宋体"/>
          <w:sz w:val="28"/>
          <w:szCs w:val="28"/>
        </w:rPr>
        <w:t>（二）与康复结合，注重突出生活化</w:t>
      </w:r>
    </w:p>
    <w:p>
      <w:pPr>
        <w:ind w:firstLine="588" w:firstLineChars="210"/>
        <w:rPr>
          <w:rFonts w:hint="eastAsia" w:ascii="宋体" w:hAnsi="宋体"/>
          <w:sz w:val="28"/>
          <w:szCs w:val="28"/>
        </w:rPr>
      </w:pPr>
      <w:r>
        <w:rPr>
          <w:rFonts w:hint="eastAsia" w:ascii="宋体" w:hAnsi="宋体"/>
          <w:sz w:val="28"/>
          <w:szCs w:val="28"/>
        </w:rPr>
        <w:t>陶行知先生说：“没有生活做中心的教育是死教育”。培智教育与普通教育的重要区别之一是突出生活化，让学生更好的适应信息时代，感受到信息技术给生活带来的便利，利用信息技术提高自身生活质量。对于轻度智力障碍学生，认知能力较好，一般借助生活化教学能够达成预期目标；对于中重度的智力障碍学生来说，这需要与信息技术课程与康复课程结合，通过康复课程逐步提升学生的注意力、认知能力、言语表达能力的基础上实现教学目标。</w:t>
      </w:r>
    </w:p>
    <w:p>
      <w:pPr>
        <w:ind w:firstLine="588" w:firstLineChars="210"/>
        <w:rPr>
          <w:rFonts w:hint="eastAsia" w:ascii="宋体" w:hAnsi="宋体"/>
          <w:sz w:val="28"/>
          <w:szCs w:val="28"/>
        </w:rPr>
      </w:pPr>
      <w:r>
        <w:rPr>
          <w:rFonts w:hint="eastAsia" w:ascii="宋体" w:hAnsi="宋体"/>
          <w:sz w:val="28"/>
          <w:szCs w:val="28"/>
        </w:rPr>
        <w:t>例如《网上冲浪》一课，可以以学生假日去看望爷爷奶奶为主题设置情境：从自己的家到爷爷奶奶家有多远，需要做什么公交车(设置利用搜索引擎查询公交车任务)；出门前要看看今天的天气如何（设置使用互联网天气浏览天气预报任务）；穿件漂亮的衣服去见爷爷奶奶（设置网络图片查找、网店浏览任务）；学一首好歌唱给爷爷奶奶听（设置网上歌曲查找与播放任务）……</w:t>
      </w:r>
    </w:p>
    <w:p>
      <w:pPr>
        <w:ind w:firstLine="480"/>
        <w:rPr>
          <w:rFonts w:hint="eastAsia" w:ascii="宋体" w:hAnsi="宋体"/>
          <w:sz w:val="28"/>
          <w:szCs w:val="28"/>
        </w:rPr>
      </w:pPr>
      <w:r>
        <w:rPr>
          <w:rFonts w:hint="eastAsia" w:ascii="宋体" w:hAnsi="宋体"/>
          <w:sz w:val="28"/>
          <w:szCs w:val="28"/>
        </w:rPr>
        <w:t>通过类似的教学设计，可以使信息技术课程服务于学生生活实际，加深学生对信息技术的认识，提升学习兴趣，增强学习信息技术的自信心。</w:t>
      </w:r>
    </w:p>
    <w:p>
      <w:pPr>
        <w:ind w:firstLine="480"/>
        <w:rPr>
          <w:rFonts w:hint="eastAsia" w:ascii="宋体" w:hAnsi="宋体"/>
          <w:sz w:val="28"/>
          <w:szCs w:val="28"/>
        </w:rPr>
      </w:pPr>
      <w:r>
        <w:rPr>
          <w:rFonts w:hint="eastAsia" w:ascii="宋体" w:hAnsi="宋体"/>
          <w:sz w:val="28"/>
          <w:szCs w:val="28"/>
        </w:rPr>
        <w:t>（三）主题单元情境设置。</w:t>
      </w:r>
    </w:p>
    <w:p>
      <w:pPr>
        <w:ind w:firstLine="480"/>
        <w:rPr>
          <w:rFonts w:hint="eastAsia" w:ascii="宋体" w:hAnsi="宋体"/>
          <w:sz w:val="28"/>
          <w:szCs w:val="28"/>
        </w:rPr>
      </w:pPr>
      <w:r>
        <w:rPr>
          <w:rFonts w:hint="eastAsia" w:ascii="宋体" w:hAnsi="宋体"/>
          <w:sz w:val="28"/>
          <w:szCs w:val="28"/>
        </w:rPr>
        <w:t>由于智障学生的障碍类型和认知特点等因素决定了培智学校信息技术课程教学模式不能与普教相类似。例如在两个信息技术教学目标：掌握文件和文件夹的操作；掌握文档的处理、编辑、保存；可以相互独立的进行教学设计、相互独立的讲授。但在培智学校如果将上述两个教学目标独立进行教学设计和讲授，学生在短时间内就会遗忘。由此，为了能够使学生能较为巩固的掌握知识点，教师可将信息技术的各项知识点进行分类，将能够相互联系的知识点进行主题单元化设计，即将相关知识点融入一个主题单元内，紧密围绕学生生活设置教学情境，从而使学生在主题单元的生活化情境中加深对相关知识的理解，并且使之服务于学生的生活。</w:t>
      </w:r>
    </w:p>
    <w:p>
      <w:pPr>
        <w:ind w:firstLine="588" w:firstLineChars="210"/>
        <w:rPr>
          <w:rFonts w:hint="eastAsia" w:ascii="宋体" w:hAnsi="宋体"/>
          <w:sz w:val="28"/>
          <w:szCs w:val="28"/>
        </w:rPr>
      </w:pPr>
      <w:r>
        <w:rPr>
          <w:rFonts w:hint="eastAsia" w:ascii="宋体" w:hAnsi="宋体"/>
          <w:sz w:val="28"/>
          <w:szCs w:val="28"/>
        </w:rPr>
        <w:t>例如：文件和文件夹的基本操作；用计算机进行文档的处理、编辑、保存；计算机制作多媒体作品；能使用常用的数码影像设备，是培智学校义务教育阶段信息技术课程评量目标。上述目标在普通小学的教学设计中往往相互独立，而在培智学校课程中适宜将教学目标整合成一个紧密围绕生活的主题单元，这样有利于学生巩固所学并且能服务于学生生活。比如设置《夸夸我的家》主题单元：学习使用常用的数码影像设备采集家庭生活场景（根据学生能力适当通过家长介入共同完成）——学习使用计算机常用处理工具处理家庭生活场景的照片、视频——编辑、保存处理后的照片、视频——学习制作展示家庭生活场景的幻灯片（PPT</w:t>
      </w:r>
      <w:r>
        <w:rPr>
          <w:rFonts w:ascii="宋体" w:hAnsi="宋体"/>
          <w:sz w:val="28"/>
          <w:szCs w:val="28"/>
        </w:rPr>
        <w:t>）</w:t>
      </w:r>
      <w:r>
        <w:rPr>
          <w:rFonts w:hint="eastAsia" w:ascii="宋体" w:hAnsi="宋体"/>
          <w:sz w:val="28"/>
          <w:szCs w:val="28"/>
        </w:rPr>
        <w:t>——夸夸我的家，</w:t>
      </w:r>
      <w:bookmarkStart w:id="0" w:name="OLE_LINK1"/>
      <w:r>
        <w:rPr>
          <w:rFonts w:hint="eastAsia" w:ascii="宋体" w:hAnsi="宋体"/>
          <w:sz w:val="28"/>
          <w:szCs w:val="28"/>
        </w:rPr>
        <w:t>向老师和同学展示做好的幻灯片</w:t>
      </w:r>
      <w:bookmarkEnd w:id="0"/>
      <w:r>
        <w:rPr>
          <w:rFonts w:hint="eastAsia" w:ascii="宋体" w:hAnsi="宋体"/>
          <w:sz w:val="28"/>
          <w:szCs w:val="28"/>
        </w:rPr>
        <w:t>（锻炼学生的言语表达，挖掘学生热爱家庭、热爱生活的情感，培养学生的自信心）——用文件夹分类保存幻灯片。</w:t>
      </w:r>
    </w:p>
    <w:p>
      <w:pPr>
        <w:ind w:firstLine="588" w:firstLineChars="210"/>
        <w:rPr>
          <w:rFonts w:hint="eastAsia" w:ascii="宋体" w:hAnsi="宋体"/>
          <w:sz w:val="28"/>
          <w:szCs w:val="28"/>
        </w:rPr>
      </w:pPr>
      <w:r>
        <w:rPr>
          <w:rFonts w:hint="eastAsia" w:ascii="宋体" w:hAnsi="宋体"/>
          <w:sz w:val="28"/>
          <w:szCs w:val="28"/>
        </w:rPr>
        <w:t>这样的主题单元需要用若干个课时完成，前后相互关联，紧密联系，贴近学生生活，既有助于教学目标的巩固，又能丰富学生的生活。通过类似的教学设计，可以使信息技术课程服务于学生生活实际，加深学生对信息技术的认识，提升学生对这门课的兴趣，增强学习信息技术的自信心。</w:t>
      </w:r>
    </w:p>
    <w:p>
      <w:pPr>
        <w:rPr>
          <w:rFonts w:hint="eastAsia" w:ascii="宋体" w:hAnsi="宋体"/>
          <w:sz w:val="28"/>
          <w:szCs w:val="28"/>
        </w:rPr>
      </w:pPr>
      <w:r>
        <w:rPr>
          <w:rFonts w:hint="eastAsia" w:ascii="宋体" w:hAnsi="宋体"/>
          <w:sz w:val="28"/>
          <w:szCs w:val="28"/>
        </w:rPr>
        <w:t>三、科学分组，适度指导</w:t>
      </w:r>
    </w:p>
    <w:p>
      <w:pPr>
        <w:ind w:firstLine="480"/>
        <w:rPr>
          <w:rFonts w:hint="eastAsia" w:ascii="宋体" w:hAnsi="宋体"/>
          <w:sz w:val="28"/>
          <w:szCs w:val="28"/>
        </w:rPr>
      </w:pPr>
      <w:r>
        <w:rPr>
          <w:rFonts w:hint="eastAsia" w:ascii="宋体" w:hAnsi="宋体"/>
          <w:sz w:val="28"/>
          <w:szCs w:val="28"/>
        </w:rPr>
        <w:t>信息技术课程的教学设计、教学目标往往是在给学生布置一个个相互关联的任务中完成的，一般称为“任务驱动”。但每个智力障碍学生都是不同的：障碍程度的轻重、障碍类型的差别、学生的性格特点、认知能力、信息技术的基础均有不同。所以给学生布置任务时，适宜将学生分成若干小组完成任务，分组的原则是组间的水平接近，组内由信息技术基础好的同学带动基础弱的同学，好动、喜欢动手的同学带动性格偏内向的同学，障碍类型轻的同学带动障碍类型较重的同学。一般2-4名学生为一个小组，学生在小组中分工合作。例如在《夸夸我的家》主题单元的制作幻灯片的任务中，可以一个小组制作一套幻灯片。组内同学有的负责选择模板、有的负责选择照片、有的负责格式设计。</w:t>
      </w:r>
    </w:p>
    <w:p>
      <w:pPr>
        <w:ind w:firstLine="480"/>
        <w:rPr>
          <w:rFonts w:hint="eastAsia" w:ascii="宋体" w:hAnsi="宋体"/>
          <w:sz w:val="28"/>
          <w:szCs w:val="28"/>
        </w:rPr>
      </w:pPr>
      <w:r>
        <w:rPr>
          <w:rFonts w:hint="eastAsia" w:ascii="宋体" w:hAnsi="宋体"/>
          <w:sz w:val="28"/>
          <w:szCs w:val="28"/>
        </w:rPr>
        <w:t>学生在组内完成布置的任务的过程中，教师应充分细致的观察学生的活动，适时有效的进行指导。适当的使用言语提示、动作协助等。指导要适度，根据学生的基础情况、障碍程度与特点，指导或突出直观性、或突出趣味性、或突出启发性，或有进一步的展开和引申。但不意味着教师可以不分情况的随意指导，这就需要教师具有敏锐的观察力和判断力。如在确定组内学生难以将任务进行下去时应给予指导，在学生的任务进行中出现一些偏差，正思考、讨论时，不要去打断他，这就要掌握好一个“度”。</w:t>
      </w:r>
    </w:p>
    <w:p>
      <w:pPr>
        <w:rPr>
          <w:rFonts w:hint="eastAsia" w:ascii="宋体" w:hAnsi="宋体"/>
          <w:sz w:val="28"/>
          <w:szCs w:val="28"/>
        </w:rPr>
      </w:pPr>
      <w:r>
        <w:rPr>
          <w:rFonts w:hint="eastAsia" w:ascii="宋体" w:hAnsi="宋体"/>
          <w:sz w:val="28"/>
          <w:szCs w:val="28"/>
        </w:rPr>
        <w:t>四、着眼最近发展区，注重学生积极情感态度培养</w:t>
      </w:r>
    </w:p>
    <w:p>
      <w:pPr>
        <w:rPr>
          <w:rFonts w:hint="eastAsia" w:ascii="宋体" w:hAnsi="宋体"/>
          <w:sz w:val="28"/>
          <w:szCs w:val="28"/>
        </w:rPr>
      </w:pPr>
      <w:r>
        <w:rPr>
          <w:rFonts w:hint="eastAsia" w:ascii="宋体" w:hAnsi="宋体"/>
          <w:sz w:val="28"/>
          <w:szCs w:val="28"/>
        </w:rPr>
        <w:t xml:space="preserve">     培智学校信息技术课程教学目标的制定应在课程开始前对学生进行相应的测评，了解和掌握学生学习信息技术的基础情况、障碍类型与障碍程度轻重、性格与兴趣特点等信息，并在此基础上制定每名学生的个别化教育计划，结合个别化教育计划确定信息技术课程的月教学目标和学期教学目标。其中，教学目标的确定应着眼于学生的最近发展区，通过具体的教学环节调动学生的积极性，运用正向强化提高学生的注意力，使其达到最近发展区阶段的水平，然后在此基础上进行下一个最近发展区的教学目标的制定，从而逐步确定月教学目标和学期教学目标。同时，在班级授课制的前提下，个别化教育计划、教学目标的制定还要兼顾最多学生的需求。</w:t>
      </w:r>
    </w:p>
    <w:p>
      <w:pPr>
        <w:ind w:firstLine="480"/>
        <w:rPr>
          <w:rFonts w:hint="eastAsia" w:ascii="宋体" w:hAnsi="宋体"/>
          <w:sz w:val="28"/>
          <w:szCs w:val="28"/>
        </w:rPr>
      </w:pPr>
      <w:r>
        <w:rPr>
          <w:rFonts w:hint="eastAsia" w:ascii="宋体" w:hAnsi="宋体"/>
          <w:sz w:val="28"/>
          <w:szCs w:val="28"/>
        </w:rPr>
        <w:t>如今，培智学校信息技术课堂教学存在的一种现象是重视学生使用技能、操作技能的训练，忽略课程中积极情感、态度的培养。熟不知积极情感态度的培养不仅能够更加有利于课堂教学活动的进行，而且更加有利于培养智障学生的长足成长与发展。智力障碍学生智商低于常人，情商亦有其不成熟，易波动的一面，课堂教学对学生积极情感态度的培养，是在一个阶段中不断刺激反馈、不断调节最终趋于稳定并形成一定的积极情感体验的过程，并在下一阶段中又不断刺激反馈，不断调节而形成新的稳定情感，循序渐进，逐步使学生建立起积极的、稳定的情感态度的过程。</w:t>
      </w:r>
    </w:p>
    <w:p>
      <w:pPr>
        <w:ind w:firstLine="480"/>
        <w:rPr>
          <w:rFonts w:hint="eastAsia" w:ascii="宋体" w:hAnsi="宋体"/>
          <w:sz w:val="28"/>
          <w:szCs w:val="28"/>
        </w:rPr>
      </w:pPr>
    </w:p>
    <w:p>
      <w:pPr>
        <w:rPr>
          <w:rFonts w:hint="eastAsia" w:ascii="宋体" w:hAnsi="宋体"/>
          <w:sz w:val="28"/>
          <w:szCs w:val="28"/>
        </w:rPr>
      </w:pPr>
      <w:r>
        <w:rPr>
          <w:rFonts w:hint="eastAsia" w:ascii="宋体" w:hAnsi="宋体"/>
          <w:sz w:val="28"/>
          <w:szCs w:val="28"/>
        </w:rPr>
        <w:t>小结与展望</w:t>
      </w:r>
    </w:p>
    <w:p>
      <w:pPr>
        <w:ind w:firstLine="560" w:firstLineChars="200"/>
        <w:rPr>
          <w:rFonts w:hint="eastAsia" w:ascii="宋体" w:hAnsi="宋体"/>
          <w:sz w:val="28"/>
          <w:szCs w:val="28"/>
        </w:rPr>
      </w:pPr>
      <w:r>
        <w:rPr>
          <w:rFonts w:hint="eastAsia" w:ascii="宋体" w:hAnsi="宋体"/>
          <w:sz w:val="28"/>
          <w:szCs w:val="28"/>
        </w:rPr>
        <w:t>通过本文，希望能够丰富和发展培智学校信息技术教学方法及思路，使培智学校信息技术教学突出生活化，主题单元化，并通过学生科学分组、巧妙设置教学情境、实践体验等方法激发学生学习兴趣，从而更好的达成教学目标，更好的实现有效教学，更有利于智障学生学习好信息技术这门课。</w:t>
      </w:r>
    </w:p>
    <w:p>
      <w:pPr>
        <w:ind w:firstLine="480"/>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参考文献</w:t>
      </w:r>
    </w:p>
    <w:p>
      <w:pPr>
        <w:rPr>
          <w:rFonts w:hint="eastAsia" w:ascii="宋体" w:hAnsi="宋体"/>
          <w:sz w:val="28"/>
          <w:szCs w:val="28"/>
        </w:rPr>
      </w:pPr>
    </w:p>
    <w:p>
      <w:pPr>
        <w:ind w:left="700" w:hanging="700" w:hangingChars="250"/>
        <w:rPr>
          <w:rFonts w:hint="eastAsia" w:ascii="宋体" w:hAnsi="宋体"/>
          <w:sz w:val="28"/>
          <w:szCs w:val="28"/>
        </w:rPr>
      </w:pPr>
      <w:r>
        <w:rPr>
          <w:rFonts w:hint="eastAsia" w:ascii="宋体" w:hAnsi="宋体"/>
          <w:sz w:val="28"/>
          <w:szCs w:val="28"/>
        </w:rPr>
        <w:t>[1] 吴军其,胡文鹏，新理念信息技术教学论.北京大学出版社, 2013.</w:t>
      </w:r>
    </w:p>
    <w:p>
      <w:pPr>
        <w:ind w:left="700" w:hanging="700" w:hangingChars="250"/>
        <w:rPr>
          <w:rFonts w:hint="eastAsia" w:ascii="宋体" w:hAnsi="宋体"/>
          <w:sz w:val="28"/>
          <w:szCs w:val="28"/>
        </w:rPr>
      </w:pPr>
      <w:r>
        <w:rPr>
          <w:rFonts w:hint="eastAsia" w:ascii="宋体" w:hAnsi="宋体"/>
          <w:sz w:val="28"/>
          <w:szCs w:val="28"/>
        </w:rPr>
        <w:t>[2] 宋秋前,有效教学的理念与实施策略.浙江大学出版社, 2007.</w:t>
      </w:r>
    </w:p>
    <w:p>
      <w:pPr>
        <w:rPr>
          <w:rFonts w:hint="eastAsia" w:ascii="宋体" w:hAnsi="宋体"/>
          <w:sz w:val="28"/>
          <w:szCs w:val="28"/>
        </w:rPr>
      </w:pPr>
      <w:r>
        <w:rPr>
          <w:rFonts w:hint="eastAsia" w:ascii="宋体" w:hAnsi="宋体"/>
          <w:sz w:val="28"/>
          <w:szCs w:val="28"/>
        </w:rPr>
        <w:t>[3] 中国特殊教育.2018.</w:t>
      </w:r>
    </w:p>
    <w:p>
      <w:pPr>
        <w:rPr>
          <w:rFonts w:hint="eastAsia" w:ascii="宋体" w:hAnsi="宋体"/>
          <w:sz w:val="28"/>
          <w:szCs w:val="28"/>
        </w:rPr>
      </w:pPr>
      <w:r>
        <w:rPr>
          <w:rFonts w:hint="eastAsia" w:ascii="宋体" w:hAnsi="宋体"/>
          <w:sz w:val="28"/>
          <w:szCs w:val="28"/>
        </w:rPr>
        <w:t>[4] 任颂羔，特殊教育发展模式.北京大学出版社.2012</w:t>
      </w:r>
    </w:p>
    <w:p>
      <w:pPr>
        <w:rPr>
          <w:rFonts w:hint="eastAsia" w:ascii="宋体" w:hAnsi="宋体"/>
          <w:sz w:val="28"/>
          <w:szCs w:val="28"/>
        </w:rPr>
      </w:pPr>
      <w:r>
        <w:rPr>
          <w:rFonts w:hint="eastAsia" w:ascii="宋体" w:hAnsi="宋体"/>
          <w:sz w:val="28"/>
          <w:szCs w:val="28"/>
        </w:rPr>
        <w:t>[5] 刘全礼, 特殊教育导论.教育科学出版社, 2003.</w:t>
      </w:r>
    </w:p>
    <w:p>
      <w:pPr>
        <w:ind w:left="700" w:hanging="700" w:hangingChars="250"/>
        <w:rPr>
          <w:rFonts w:hint="eastAsia" w:ascii="宋体" w:hAnsi="宋体"/>
          <w:sz w:val="28"/>
          <w:szCs w:val="28"/>
        </w:rPr>
      </w:pPr>
      <w:r>
        <w:rPr>
          <w:rFonts w:hint="eastAsia" w:ascii="宋体" w:hAnsi="宋体"/>
          <w:sz w:val="28"/>
          <w:szCs w:val="28"/>
        </w:rPr>
        <w:t>[6] 杨昭涛，芶鹏,信息化环境下教育均衡发展的探索和实践.北京师范大学出版社, 2013.</w:t>
      </w:r>
    </w:p>
    <w:p>
      <w:pPr>
        <w:ind w:left="700" w:hanging="700" w:hangingChars="250"/>
        <w:rPr>
          <w:rFonts w:hint="eastAsia" w:ascii="宋体" w:hAnsi="宋体"/>
          <w:sz w:val="28"/>
          <w:szCs w:val="28"/>
        </w:rPr>
      </w:pPr>
      <w:r>
        <w:rPr>
          <w:rFonts w:hint="eastAsia" w:ascii="宋体" w:hAnsi="宋体"/>
          <w:sz w:val="28"/>
          <w:szCs w:val="28"/>
        </w:rPr>
        <w:t>[7] 谢幼如,李克东，教育技术学研究方法基础.高等教育出版社, 2006.</w:t>
      </w:r>
    </w:p>
    <w:p>
      <w:pPr>
        <w:ind w:left="700" w:hanging="700" w:hangingChars="250"/>
        <w:rPr>
          <w:rFonts w:hint="eastAsia" w:ascii="宋体" w:hAnsi="宋体"/>
          <w:sz w:val="28"/>
          <w:szCs w:val="28"/>
        </w:rPr>
      </w:pPr>
      <w:r>
        <w:rPr>
          <w:rFonts w:hint="eastAsia" w:ascii="宋体" w:hAnsi="宋体"/>
          <w:sz w:val="28"/>
          <w:szCs w:val="28"/>
        </w:rPr>
        <w:t>[8] 钟启泉,多维视角下的教育理论与思潮.教育科学出版社, 2004.</w:t>
      </w:r>
    </w:p>
    <w:p>
      <w:pPr>
        <w:ind w:left="700" w:hanging="700" w:hangingChars="250"/>
        <w:rPr>
          <w:rFonts w:hint="eastAsia" w:ascii="宋体" w:hAnsi="宋体"/>
          <w:sz w:val="28"/>
          <w:szCs w:val="28"/>
        </w:rPr>
      </w:pPr>
      <w:r>
        <w:rPr>
          <w:rFonts w:hint="eastAsia" w:ascii="宋体" w:hAnsi="宋体"/>
          <w:sz w:val="28"/>
          <w:szCs w:val="28"/>
        </w:rPr>
        <w:t>[9] 陈晓慧,教学设计.电子工业出版社, 2006.</w:t>
      </w:r>
    </w:p>
    <w:p>
      <w:pPr>
        <w:rPr>
          <w:rFonts w:hint="eastAsia" w:ascii="宋体" w:hAnsi="宋体"/>
          <w:sz w:val="28"/>
          <w:szCs w:val="28"/>
        </w:rPr>
      </w:pPr>
      <w:r>
        <w:rPr>
          <w:rFonts w:hint="eastAsia" w:ascii="宋体" w:hAnsi="宋体"/>
          <w:sz w:val="28"/>
          <w:szCs w:val="28"/>
        </w:rPr>
        <w:t xml:space="preserve">[10] 中国信息技术教育.2018. </w:t>
      </w:r>
    </w:p>
    <w:p>
      <w:pPr>
        <w:rPr>
          <w:rFonts w:hint="eastAsia" w:ascii="宋体" w:hAnsi="宋体"/>
          <w:sz w:val="28"/>
          <w:szCs w:val="28"/>
        </w:rPr>
      </w:pPr>
      <w:r>
        <w:rPr>
          <w:rFonts w:hint="eastAsia" w:ascii="宋体" w:hAnsi="宋体"/>
          <w:sz w:val="28"/>
          <w:szCs w:val="28"/>
        </w:rPr>
        <w:t xml:space="preserve">[11] 小学信息技术课程与教学.华东师范大学出版社, 2003. </w:t>
      </w:r>
    </w:p>
    <w:p>
      <w:pPr>
        <w:rPr>
          <w:rFonts w:hint="eastAsia" w:eastAsiaTheme="minorEastAsia"/>
          <w:lang w:eastAsia="zh-CN"/>
        </w:rPr>
      </w:pPr>
      <w:bookmarkStart w:id="1" w:name="_GoBack"/>
      <w:bookmarkEnd w:id="1"/>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D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祈祷奇迹发生</cp:lastModifiedBy>
  <dcterms:modified xsi:type="dcterms:W3CDTF">2020-11-09T12:58:20Z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