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“双主”数学教学模式的思考与实践</w:t>
      </w: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东堤头小学 张欣欣</w:t>
      </w: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both"/>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bookmarkStart w:id="0" w:name="_GoBack"/>
      <w:r>
        <w:rPr>
          <w:rFonts w:hint="eastAsia" w:ascii="宋体" w:hAnsi="宋体" w:eastAsia="宋体" w:cs="宋体"/>
          <w:color w:val="000000"/>
          <w:kern w:val="0"/>
          <w:sz w:val="36"/>
          <w:szCs w:val="36"/>
          <w:lang w:val="en-US" w:eastAsia="zh-CN" w:bidi="ar"/>
        </w:rPr>
        <w:t>“双主”数学教学模式的思考与实践</w:t>
      </w:r>
    </w:p>
    <w:bookmarkEnd w:id="0"/>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摘要：</w:t>
      </w:r>
      <w:r>
        <w:rPr>
          <w:rFonts w:hint="eastAsia" w:ascii="仿宋_GB2312" w:eastAsia="仿宋_GB2312" w:cs="仿宋" w:hAnsiTheme="minorEastAsia"/>
          <w:kern w:val="0"/>
          <w:sz w:val="30"/>
          <w:szCs w:val="30"/>
        </w:rPr>
        <w:t>以学生为主体，教师为主导</w:t>
      </w:r>
      <w:r>
        <w:rPr>
          <w:rFonts w:hint="eastAsia" w:ascii="仿宋_GB2312" w:eastAsia="仿宋_GB2312" w:cs="仿宋" w:hAnsiTheme="minorEastAsia"/>
          <w:kern w:val="0"/>
          <w:sz w:val="30"/>
          <w:szCs w:val="30"/>
          <w:lang w:eastAsia="zh-CN"/>
        </w:rPr>
        <w:t>的教学是“双主”教学，它</w:t>
      </w:r>
      <w:r>
        <w:rPr>
          <w:rFonts w:hint="eastAsia" w:ascii="仿宋_GB2312" w:eastAsia="仿宋_GB2312" w:cs="仿宋" w:hAnsiTheme="minorEastAsia"/>
          <w:kern w:val="0"/>
          <w:sz w:val="30"/>
          <w:szCs w:val="30"/>
        </w:rPr>
        <w:t>是优化课堂教学，提高教学质量的有效途径。教师是教学活动的组织者，是教学过程的主导，学生是受教育者，又是教学过程的主体。处理好两者在教学过程中的关系，使其有机结合，是每个教师必须认真考虑的问题，这种活动方式应是教师的“教”与学生的“学”双边共同活动的过程，两者缺一不可。“学”是活动的主体，“教”是活动的主导，必须将两者有机地结合起来，最大限度的发挥双方的能动性和创造性，才能充分发挥教学活动的最大效应，达到最佳的教学效果。</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lang w:val="en-US" w:eastAsia="zh-CN"/>
        </w:rPr>
      </w:pPr>
      <w:r>
        <w:rPr>
          <w:rFonts w:hint="eastAsia" w:ascii="仿宋_GB2312" w:eastAsia="仿宋_GB2312" w:cs="仿宋" w:hAnsiTheme="minorEastAsia"/>
          <w:kern w:val="0"/>
          <w:sz w:val="30"/>
          <w:szCs w:val="30"/>
          <w:lang w:eastAsia="zh-CN"/>
        </w:rPr>
        <w:t>关键词：主导</w:t>
      </w:r>
      <w:r>
        <w:rPr>
          <w:rFonts w:hint="eastAsia" w:ascii="仿宋_GB2312" w:eastAsia="仿宋_GB2312" w:cs="仿宋" w:hAnsiTheme="minorEastAsia"/>
          <w:kern w:val="0"/>
          <w:sz w:val="30"/>
          <w:szCs w:val="30"/>
          <w:lang w:val="en-US" w:eastAsia="zh-CN"/>
        </w:rPr>
        <w:t xml:space="preserve"> 诱导 引导 指导 主体</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随着教育改革的不断深入，教师的主导作用应该是促进学生主体性、创造性的最佳发挥，使其真正成为学习的主人，从而使学生在学习中得到素质的提高。</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一、教师的主导对学生的影响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陶行知曾说过：”教学应该是教学生学”而教师在以往过多的是研究如何教，虽然这样可以帮助学生获取知识，指导学生掌握科学的学习方法，培养学生良好的学习习惯，很适合小学中低年级的教学。但若高年级还只用这种教学方法，学生则容易处于被动的学习状态中，而不习惯独立思考问题，更不敢越出教师设计好的教学思路去提问题。这样无形中扼杀了学生的想像力和创造力。因此，我们在继续重视研究教师教的同时，还必须注意提高教师“导”的技能，以及学生“学”方面的探讨，从而使教师由“演员”角色向“导演”角色转换。</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1.诱导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兴趣是学习的动力，教师在给学生的第一印象时，要树立教师的魅力。根据小学生的心理特征可知：先喜欢你这个老师，才会喜欢你所教的数学。著名科学家爱因斯坦也说过：“学生对教师的尊敬的惟一源泉在老师的德和才，无德无才的老师是绝对不可能受到学生的爱戴和尊敬。”因此老师在日常工作和生活中，一方面可以通过自己的行为，把好学多思、诚实、正直、任劳任怨的工作作风，勤奋实干、乐观无畏的奋斗精神传给学生，给学生好的影响力和吸引力，让他们对自己感兴趣。另一方面用数学本身的魅力去吸引学生，以教学本身特有的艺术力去感染学生。如果他们对这些产生了兴趣就不会感到学习有过重的负担。从此也会爱上学数学，不会再觉得数学枯燥趣味。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2.引导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在学生的学习中，学会学习就是学会思维。从提高人的素质的角度来看，引导和训练学生积极的正确思维，比机械地记忆知识更重要。因此在教学中，既要重结论更要重过程。所以我在给学生补“基础”时，采用的是引导学生观察、对比、归纳的方法。如在九年义务教育教学第四册的教学中口我对笔算乘法的教学采用的是：由复习题 314×35 入手，让学生说一说计算的方法步骤以及计算中应注意的问题。了解学生掌握知识的情况，通过学生的补充和老师的引导，让学生完成后(一个人到黑板上板书)，与老师出示的例题 314×35 进行对比，得到知识的延伸和提高，从而由学生试着归纳出三位数乘两位数的计算法则。评价后下还要引导学生了解为什么要这样对位的算理向即：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lang w:val="en-US" w:eastAsia="zh-CN"/>
        </w:rPr>
      </w:pPr>
      <w:r>
        <w:rPr>
          <w:rFonts w:hint="eastAsia" w:ascii="仿宋_GB2312" w:eastAsia="仿宋_GB2312" w:cs="仿宋" w:hAnsiTheme="minorEastAsia"/>
          <w:kern w:val="0"/>
          <w:sz w:val="30"/>
          <w:szCs w:val="30"/>
          <w:lang w:val="en-US" w:eastAsia="zh-CN"/>
        </w:rPr>
        <w:t xml:space="preserve">314 </w:t>
      </w:r>
    </w:p>
    <w:p>
      <w:pPr>
        <w:keepNext w:val="0"/>
        <w:keepLines w:val="0"/>
        <w:pageBreakBefore w:val="0"/>
        <w:widowControl/>
        <w:kinsoku/>
        <w:wordWrap/>
        <w:overflowPunct/>
        <w:topLinePunct w:val="0"/>
        <w:autoSpaceDE/>
        <w:autoSpaceDN/>
        <w:bidi w:val="0"/>
        <w:adjustRightInd/>
        <w:snapToGrid/>
        <w:spacing w:line="360" w:lineRule="auto"/>
        <w:ind w:firstLine="300" w:firstLineChars="1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410845</wp:posOffset>
                </wp:positionV>
                <wp:extent cx="914400" cy="0"/>
                <wp:effectExtent l="0" t="0" r="0" b="0"/>
                <wp:wrapNone/>
                <wp:docPr id="1" name="直接连接符 1"/>
                <wp:cNvGraphicFramePr/>
                <a:graphic xmlns:a="http://schemas.openxmlformats.org/drawingml/2006/main">
                  <a:graphicData uri="http://schemas.microsoft.com/office/word/2010/wordprocessingShape">
                    <wps:wsp>
                      <wps:cNvCnPr/>
                      <wps:spPr>
                        <a:xfrm>
                          <a:off x="1122680" y="7230745"/>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pt;margin-top:32.35pt;height:0pt;width:72pt;z-index:251658240;mso-width-relative:page;mso-height-relative:page;" filled="f" stroked="t" coordsize="21600,21600" o:gfxdata="UEsDBAoAAAAAAIdO4kAAAAAAAAAAAAAAAAAEAAAAZHJzL1BLAwQUAAAACACHTuJAweyQ7NUAAAAI&#10;AQAADwAAAGRycy9kb3ducmV2LnhtbE2PwU7DMBBE70j8g7VI3Fq7pWqqEKcHJA5ISEDgwNGNt3HA&#10;XgfbTcLf44oDHHdm9Ham2s/OshFD7D1JWC0FMKTW6546CW+v94sdsJgUaWU9oYRvjLCvLy8qVWo/&#10;0QuOTepYhlAslQST0lByHluDTsWlH5Cyd/TBqZTP0HEd1JThzvK1EFvuVE/5g1ED3hlsP5uTyxQq&#10;vo6zDe/PT49m10wf+DAWKOX11UrcAks4p78wnOvn6lDnTgd/Ih2ZlbC4WeekhO2mAHb2NyJPOfwK&#10;vK74/wH1D1BLAwQUAAAACACHTuJAMT9u89QBAABuAwAADgAAAGRycy9lMm9Eb2MueG1srVNLjhMx&#10;EN0jcQfLe9KfyWQyrXRmMdGwQRAJOIDjtrst+SeXSSeX4AJI7GDFkj23meEYlN2ZD7BD9KLadpVf&#10;1XtVXl0djCZ7EUA529JqVlIiLHedsn1L37+7ebGkBCKzHdPOipYeBdCr9fNnq9E3onaD050IBEEs&#10;NKNv6RCjb4oC+CAMg5nzwqJTumBYxG3oiy6wEdGNLuqyXBSjC50PjgsAPN1MTrrO+FIKHt9ICSIS&#10;3VKsLWYbst0lW6xXrOkD84PipzLYP1RhmLKY9AFqwyIjH4L6C8ooHhw4GWfcmcJJqbjIHJBNVf7B&#10;5u3AvMhcUBzwDzLB/4Plr/fbQFSHvaPEMoMtuvv0/fbjl58/PqO9+/aVVEmk0UODsdd2G0478NuQ&#10;GB9kMOmPXMgBYaq6XixR6mNLL+qz8mJ+PoksDpFwDLis5vMS/RwDsv7FI4YPEF8KZ0hatFQrm+iz&#10;hu1fQcS8GHofko6tu1Fa5xZqS8aWLs7OEzLDQZKaRVwaj9TA9pQw3eOE8hgyIjitunQ74UDod9c6&#10;kD1LU5K/VDNm+y0spd4wGKa47JqoGRVxiLUyLV0+va0tgiTlJq3Saue6Y5Ywn2NTc5rTAKapebrP&#10;tx+fyf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eyQ7NUAAAAIAQAADwAAAAAAAAABACAAAAAi&#10;AAAAZHJzL2Rvd25yZXYueG1sUEsBAhQAFAAAAAgAh07iQDE/bvPUAQAAbgMAAA4AAAAAAAAAAQAg&#10;AAAAJAEAAGRycy9lMm9Eb2MueG1sUEsFBgAAAAAGAAYAWQEAAGoFAAAAAA==&#10;">
                <v:fill on="f" focussize="0,0"/>
                <v:stroke weight="0.5pt" color="#000000 [3200]" miterlimit="8" joinstyle="miter"/>
                <v:imagedata o:title=""/>
                <o:lock v:ext="edit" aspectratio="f"/>
              </v:line>
            </w:pict>
          </mc:Fallback>
        </mc:AlternateContent>
      </w:r>
      <w:r>
        <w:rPr>
          <w:rFonts w:hint="eastAsia" w:ascii="仿宋_GB2312" w:eastAsia="仿宋_GB2312" w:cs="仿宋" w:hAnsiTheme="minorEastAsia"/>
          <w:kern w:val="0"/>
          <w:sz w:val="30"/>
          <w:szCs w:val="30"/>
          <w:lang w:val="en-US" w:eastAsia="zh-CN"/>
        </w:rPr>
        <w:t xml:space="preserve">× 35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lang w:val="en-US" w:eastAsia="zh-CN"/>
        </w:rPr>
      </w:pPr>
      <w:r>
        <w:rPr>
          <w:rFonts w:hint="eastAsia" w:ascii="仿宋_GB2312" w:eastAsia="仿宋_GB2312" w:cs="仿宋" w:hAnsiTheme="minorEastAsia"/>
          <w:kern w:val="0"/>
          <w:sz w:val="30"/>
          <w:szCs w:val="30"/>
          <w:lang w:val="en-US" w:eastAsia="zh-CN"/>
        </w:rPr>
        <w:t xml:space="preserve">1570——表示 5 个 314 得 1570个一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lang w:val="en-US" w:eastAsia="zh-CN"/>
        </w:rPr>
      </w:pPr>
      <w:r>
        <w:rPr>
          <w:rFonts w:hint="eastAsia" w:ascii="仿宋_GB2312" w:eastAsia="仿宋_GB2312" w:cs="仿宋" w:hAnsiTheme="minorEastAsia"/>
          <w:kern w:val="0"/>
          <w:sz w:val="30"/>
          <w:szCs w:val="30"/>
          <w:lang w:val="en-US" w:eastAsia="zh-CN"/>
        </w:rPr>
        <w:t>942——表示 30 个 314 得 942 个十</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12700</wp:posOffset>
                </wp:positionV>
                <wp:extent cx="914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pt;margin-top:1pt;height:0pt;width:72pt;z-index:251660288;mso-width-relative:page;mso-height-relative:page;" filled="f" stroked="t" coordsize="21600,21600" o:gfxdata="UEsDBAoAAAAAAIdO4kAAAAAAAAAAAAAAAAAEAAAAZHJzL1BLAwQUAAAACACHTuJA1tPk2tMAAAAG&#10;AQAADwAAAGRycy9kb3ducmV2LnhtbE2PMU/DMBSEdyT+g/WQ2Fq7AdEqxOmAxICERAkMjG7yGgfi&#10;52C7SfrveWWB8XSnu++K7ex6MWKInScNq6UCgVT7pqNWw/vb42IDIiZDjek9oYYTRtiWlxeFyRs/&#10;0SuOVWoFl1DMjQab0pBLGWuLzsSlH5DYO/jgTGIZWtkEM3G562Wm1J10piNesGbAB4v1V3V03ELr&#10;78Pch4/dy7PdVNMnPo1r1Pr6aqXuQSSc018YzviMDiUz7f2Rmih6DYubjJMaMn50tm8VP9n/alkW&#10;8j9++QNQSwMEFAAAAAgAh07iQMBCwPrGAQAAYgMAAA4AAABkcnMvZTJvRG9jLnhtbK1TzW4TMRC+&#10;I/EOlu9kN02pyiqbHhq1FwSRoA8w8dq7lvwnj5tNXoIXQOIGJ47ceRvax+jYSdMCN8QeZu35+cbf&#10;5/H8YmsN28iI2ruWTyc1Z9IJ32nXt/zm49Wrc84wgevAeCdbvpPILxYvX8zH0MgTP3jTycgIxGEz&#10;hpYPKYWmqlAM0gJOfJCOgspHC4m2sa+6CCOhW1Od1PVZNfrYheiFRCTvch/ki4KvlBTpvVIoEzMt&#10;p7OlYmOx62yrxRyaPkIYtDgcA/7hFBa0o6ZHqCUkYLdR/wVltYgevUoT4W3lldJCFg7EZlr/webD&#10;AEEWLiQOhqNM+P9gxbvNKjLdtXzGmQNLV3T3+cevT1/vf34he/f9G5tlkcaADeVeulU87DCsYma8&#10;VdHmP3Fh2yLs7iis3CYmyPlmenpak/ziMVQ91YWI6Vp6y/Ki5Ua7TBka2LzFRL0o9TElu52/0saU&#10;azOOjS0/m73OyEDDowwkWtpAdND1nIHpaSpFigURvdFdrs44GPv1pYlsA3kyypd5Urff0nLrJeCw&#10;zyuh/cxYnWhwjbYtP39ebRyBZLX2+uTV2ne7Ilvx00WWNoehy5PyfF+qn57G4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W0+Ta0wAAAAYBAAAPAAAAAAAAAAEAIAAAACIAAABkcnMvZG93bnJldi54&#10;bWxQSwECFAAUAAAACACHTuJAwELA+sYBAABiAwAADgAAAAAAAAABACAAAAAiAQAAZHJzL2Uyb0Rv&#10;Yy54bWxQSwUGAAAAAAYABgBZAQAAWgUAAAAA&#10;">
                <v:fill on="f" focussize="0,0"/>
                <v:stroke weight="0.5pt" color="#000000 [3200]" miterlimit="8" joinstyle="miter"/>
                <v:imagedata o:title=""/>
                <o:lock v:ext="edit" aspectratio="f"/>
              </v:line>
            </w:pict>
          </mc:Fallback>
        </mc:AlternateContent>
      </w:r>
      <w:r>
        <w:rPr>
          <w:rFonts w:hint="eastAsia" w:ascii="仿宋_GB2312" w:eastAsia="仿宋_GB2312" w:cs="仿宋" w:hAnsiTheme="minorEastAsia"/>
          <w:kern w:val="0"/>
          <w:sz w:val="30"/>
          <w:szCs w:val="30"/>
          <w:lang w:val="en-US" w:eastAsia="zh-CN"/>
        </w:rPr>
        <w:t xml:space="preserve">10990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这样学生参与探求知识的过程，明白结果的来龙去脉，则学的扎实 ，在理解的基础上加以应用也就得心应手。通过引导学生学习， 培养了学生动脑思考、动手实践、动口表达的能力，就能促进学生的思维发展，又会提高他们生活学习的综合素质。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3.指导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一名合格的老师一定要努力丰富自己的文化知识、精通业务，否则就不能满足学生的求知欲，更无须说指导学生。要想给学生一滴水，老师必须有一杯水。教师的语言是表达思想、传授知识、启迪学生智慧、塑造学生心灵的工具和重要的桥梁。因此要在提高教师语言表达的基础上，注重对学生“学法”指导，形成自己独有的教学风格。</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如在课前指导学生自学例题(应用题)掌握预习的方法， 即：一读，读懂题意；二找，找出题中的条件和问题以及相关的数量关系；三划，划出题中的关键字句；四理解，理解解题的思路方法；五提出，提出质疑或其他的解题思路。这样学生通过预习发现哪些知识自己没学过，哪些是不懂的，这些就是新知识的“生长点”。其次在预习过程中把学过的相关知识和预习内容联系起来分析，找到新旧知识的“连接点”，逐步培养学生自学的能力，同时也能提高课堂教学效果。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二、学生的主体作用对课堂教学的作用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在课堂教学过程中下如何精心设计和组织实施教学活动，重视培养学生积极主动参与的精神是衡量课堂教学成功与否的重要标志，也是反映素质主体性原则的具体表现之一。</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1.提供参与时空，激励自主探究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lang w:val="en-US" w:eastAsia="zh-CN"/>
        </w:rPr>
      </w:pPr>
      <w:r>
        <w:rPr>
          <w:rFonts w:hint="eastAsia" w:ascii="仿宋_GB2312" w:eastAsia="仿宋_GB2312" w:cs="仿宋" w:hAnsiTheme="minorEastAsia"/>
          <w:kern w:val="0"/>
          <w:sz w:val="30"/>
          <w:szCs w:val="30"/>
          <w:lang w:val="en-US" w:eastAsia="zh-CN"/>
        </w:rPr>
        <w:t>教师的“教”是学生“学”的诱导因素，学生的学法需要教师的强化。教法为学法服务，因此教师的教学结构和思维要根据便于学生的学来设计教师的教。</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例如：在教学”长方形面积和周长”的教学中 ，我用一个长方形的木板上周围镶嵌着两种不同颜色的铁丝只让学生用眼观察动手折拼，把铁丝拉直等一系列操作，使学生形象、直观地掌握和区别面积和周长两个概念的联系和区分， 组织学生讨论后得到，面积讲“大小”，周长讲“长短”，周长是面积的边缘。在对面积和周长的计算中，不会再产生混淆，并且在动手动脑的活动中还掌握了求长方形的周长和面积，也为今后学习正方形的周长和面积打下了坚实基础。</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2.提高参与能力，促进课堂生成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在教学中，把握时机，选择有价值的内容和形式，组织学生讨论和实践，即发挥了教学民主，又为学生自主学习创造了机会。如果学生此时还能发现问题、提出问题，则是学生主动参与的表现、是积极思维的结果。为此，我对以下两个方面进行了尝试。</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(1)引导学生逐步学会在重点难点处提出问题，在衔接转化处提出问题，在联系过渡处提出问题，根据提出的问题组织学生讨论，若学生的思维受阻时，再设计一些辅助和铺垫性的问题进行启发诱导，当学生的思维和答案不正确时，不能全部否定，应提出建议性的问题供学生思考。这样既尊重了学生，又有利于扫除学生的心理障碍，既保证最佳的学习状态，又正确地评价了学生的思维结果，也培养了学生合作的意识和行为。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(2)课堂作业是课堂教学的一个组成部分，是教师反馈教学效果的重要信息渠道之一。 因此，课堂书面作业的批改，一直是引起教师注意的问题。因为学生的作业是教师与学生间反馈信息的一种手段。不批，则不能掌握这一信息，不便于调控教学；全批，则教师的精力和时间不允许。为了讲究实效，我是这样做的：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对于口算题，学生完成后，由学生或教师轮流说结果，学生自批，然后反馈批改情况。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 xml:space="preserve">对于计算题，除了让做得快的学生上黑板前板演后集体订正外，还可以采取学生互批作业，教师巡视指导，这对培养学生的责任感和评价能力大有好处。同时在审视作业中，发现自己或他人作业中错误原因以及学习他人有创意的解题方法。 </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对于概念题的批改，可采用集体抢答，手势表达或游戏形式完成，让学生在轻松愉快的活动中掌握抽象易混的概念。</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对于几何题的批改，则可组织学生通过动手操作、动口表述、动眼观察、动脑分析和想像，得到的概念、定义、规律和方法去进行几何题的理解判断、选择或计算，用形式多样的练习来巩固单调乏味的几何题。</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lang w:val="en-US" w:eastAsia="zh-CN"/>
        </w:rPr>
        <w:t>而对于应用题，则可多让学生说解题的思路和方法，对有创意的解题方法，全班进行评奖，然后再列式解答、互批。</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lang w:val="en-US" w:eastAsia="zh-CN"/>
        </w:rPr>
      </w:pPr>
      <w:r>
        <w:rPr>
          <w:rFonts w:hint="eastAsia" w:ascii="仿宋_GB2312" w:eastAsia="仿宋_GB2312" w:cs="仿宋" w:hAnsiTheme="minorEastAsia"/>
          <w:kern w:val="0"/>
          <w:sz w:val="30"/>
          <w:szCs w:val="30"/>
          <w:lang w:val="en-US" w:eastAsia="zh-CN"/>
        </w:rPr>
        <w:t>学生进行以上的这些活动，实际上是一种反省性思维活动。通过这些实践，一方面使学生对自己的思维过程进行认真的回顾和检查，使学生活动取得更好的效果；另一方面能促进学生的合作精神以及责任感和评价能力。</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lang w:val="en-US" w:eastAsia="zh-CN"/>
        </w:rPr>
      </w:pPr>
      <w:r>
        <w:rPr>
          <w:rFonts w:hint="eastAsia" w:ascii="仿宋_GB2312" w:eastAsia="仿宋_GB2312" w:cs="仿宋" w:hAnsiTheme="minorEastAsia"/>
          <w:kern w:val="0"/>
          <w:sz w:val="30"/>
          <w:szCs w:val="30"/>
          <w:lang w:val="en-US" w:eastAsia="zh-CN"/>
        </w:rPr>
        <w:t>教师、学生如果长期坚持，那么学生、教师的付出必然会产生良好的社会效应，使学生的素质得到提高。数学课堂也会越来越精彩。</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r>
        <w:rPr>
          <w:rFonts w:hint="eastAsia" w:ascii="仿宋_GB2312" w:eastAsia="仿宋_GB2312" w:cs="仿宋" w:hAnsiTheme="minorEastAsia"/>
          <w:kern w:val="0"/>
          <w:sz w:val="30"/>
          <w:szCs w:val="30"/>
        </w:rPr>
        <w:t>教师为主导，学生为主体</w:t>
      </w:r>
      <w:r>
        <w:rPr>
          <w:rFonts w:hint="eastAsia" w:ascii="仿宋_GB2312" w:eastAsia="仿宋_GB2312" w:cs="仿宋" w:hAnsiTheme="minorEastAsia"/>
          <w:kern w:val="0"/>
          <w:sz w:val="30"/>
          <w:szCs w:val="30"/>
          <w:lang w:eastAsia="zh-CN"/>
        </w:rPr>
        <w:t>的“双主”教学</w:t>
      </w:r>
      <w:r>
        <w:rPr>
          <w:rFonts w:hint="eastAsia" w:ascii="仿宋_GB2312" w:eastAsia="仿宋_GB2312" w:cs="仿宋" w:hAnsiTheme="minorEastAsia"/>
          <w:kern w:val="0"/>
          <w:sz w:val="30"/>
          <w:szCs w:val="30"/>
        </w:rPr>
        <w:t>，这只是</w:t>
      </w:r>
      <w:r>
        <w:rPr>
          <w:rFonts w:hint="eastAsia" w:ascii="仿宋_GB2312" w:eastAsia="仿宋_GB2312" w:cs="仿宋" w:hAnsiTheme="minorEastAsia"/>
          <w:kern w:val="0"/>
          <w:sz w:val="30"/>
          <w:szCs w:val="30"/>
          <w:lang w:eastAsia="zh-CN"/>
        </w:rPr>
        <w:t>教学关系</w:t>
      </w:r>
      <w:r>
        <w:rPr>
          <w:rFonts w:hint="eastAsia" w:ascii="仿宋_GB2312" w:eastAsia="仿宋_GB2312" w:cs="仿宋" w:hAnsiTheme="minorEastAsia"/>
          <w:kern w:val="0"/>
          <w:sz w:val="30"/>
          <w:szCs w:val="30"/>
        </w:rPr>
        <w:t>上的</w:t>
      </w:r>
      <w:r>
        <w:rPr>
          <w:rFonts w:hint="eastAsia" w:ascii="仿宋_GB2312" w:eastAsia="仿宋_GB2312" w:cs="仿宋" w:hAnsiTheme="minorEastAsia"/>
          <w:kern w:val="0"/>
          <w:sz w:val="30"/>
          <w:szCs w:val="30"/>
          <w:lang w:eastAsia="zh-CN"/>
        </w:rPr>
        <w:t>不同</w:t>
      </w:r>
      <w:r>
        <w:rPr>
          <w:rFonts w:hint="eastAsia" w:ascii="仿宋_GB2312" w:eastAsia="仿宋_GB2312" w:cs="仿宋" w:hAnsiTheme="minorEastAsia"/>
          <w:kern w:val="0"/>
          <w:sz w:val="30"/>
          <w:szCs w:val="30"/>
        </w:rPr>
        <w:t>，师生</w:t>
      </w:r>
      <w:r>
        <w:rPr>
          <w:rFonts w:hint="eastAsia" w:ascii="仿宋_GB2312" w:eastAsia="仿宋_GB2312" w:cs="仿宋" w:hAnsiTheme="minorEastAsia"/>
          <w:kern w:val="0"/>
          <w:sz w:val="30"/>
          <w:szCs w:val="30"/>
          <w:lang w:eastAsia="zh-CN"/>
        </w:rPr>
        <w:t>关系应该</w:t>
      </w:r>
      <w:r>
        <w:rPr>
          <w:rFonts w:hint="eastAsia" w:ascii="仿宋_GB2312" w:eastAsia="仿宋_GB2312" w:cs="仿宋" w:hAnsiTheme="minorEastAsia"/>
          <w:kern w:val="0"/>
          <w:sz w:val="30"/>
          <w:szCs w:val="30"/>
        </w:rPr>
        <w:t>是平等的。教师</w:t>
      </w:r>
      <w:r>
        <w:rPr>
          <w:rFonts w:hint="eastAsia" w:ascii="仿宋_GB2312" w:eastAsia="仿宋_GB2312" w:cs="仿宋" w:hAnsiTheme="minorEastAsia"/>
          <w:kern w:val="0"/>
          <w:sz w:val="30"/>
          <w:szCs w:val="30"/>
          <w:lang w:eastAsia="zh-CN"/>
        </w:rPr>
        <w:t>应该放低姿态，真正的走入到学生的心中</w:t>
      </w:r>
      <w:r>
        <w:rPr>
          <w:rFonts w:hint="eastAsia" w:ascii="仿宋_GB2312" w:eastAsia="仿宋_GB2312" w:cs="仿宋" w:hAnsiTheme="minorEastAsia"/>
          <w:kern w:val="0"/>
          <w:sz w:val="30"/>
          <w:szCs w:val="30"/>
        </w:rPr>
        <w:t>，以</w:t>
      </w:r>
      <w:r>
        <w:rPr>
          <w:rFonts w:hint="eastAsia" w:ascii="仿宋_GB2312" w:eastAsia="仿宋_GB2312" w:cs="仿宋" w:hAnsiTheme="minorEastAsia"/>
          <w:kern w:val="0"/>
          <w:sz w:val="30"/>
          <w:szCs w:val="30"/>
          <w:lang w:eastAsia="zh-CN"/>
        </w:rPr>
        <w:t>爱心、耐心、责任心对待</w:t>
      </w:r>
      <w:r>
        <w:rPr>
          <w:rFonts w:hint="eastAsia" w:ascii="仿宋_GB2312" w:eastAsia="仿宋_GB2312" w:cs="仿宋" w:hAnsiTheme="minorEastAsia"/>
          <w:kern w:val="0"/>
          <w:sz w:val="30"/>
          <w:szCs w:val="30"/>
        </w:rPr>
        <w:t>每一个学生，让学生</w:t>
      </w:r>
      <w:r>
        <w:rPr>
          <w:rFonts w:hint="eastAsia" w:ascii="仿宋_GB2312" w:eastAsia="仿宋_GB2312" w:cs="仿宋" w:hAnsiTheme="minorEastAsia"/>
          <w:kern w:val="0"/>
          <w:sz w:val="30"/>
          <w:szCs w:val="30"/>
          <w:lang w:eastAsia="zh-CN"/>
        </w:rPr>
        <w:t>真正的</w:t>
      </w:r>
      <w:r>
        <w:rPr>
          <w:rFonts w:hint="eastAsia" w:ascii="仿宋_GB2312" w:eastAsia="仿宋_GB2312" w:cs="仿宋" w:hAnsiTheme="minorEastAsia"/>
          <w:kern w:val="0"/>
          <w:sz w:val="30"/>
          <w:szCs w:val="30"/>
        </w:rPr>
        <w:t>感</w:t>
      </w:r>
      <w:r>
        <w:rPr>
          <w:rFonts w:hint="eastAsia" w:ascii="仿宋_GB2312" w:eastAsia="仿宋_GB2312" w:cs="仿宋" w:hAnsiTheme="minorEastAsia"/>
          <w:kern w:val="0"/>
          <w:sz w:val="30"/>
          <w:szCs w:val="30"/>
          <w:lang w:eastAsia="zh-CN"/>
        </w:rPr>
        <w:t>受到</w:t>
      </w:r>
      <w:r>
        <w:rPr>
          <w:rFonts w:hint="eastAsia" w:ascii="仿宋_GB2312" w:eastAsia="仿宋_GB2312" w:cs="仿宋" w:hAnsiTheme="minorEastAsia"/>
          <w:kern w:val="0"/>
          <w:sz w:val="30"/>
          <w:szCs w:val="30"/>
        </w:rPr>
        <w:t>老师</w:t>
      </w:r>
      <w:r>
        <w:rPr>
          <w:rFonts w:hint="eastAsia" w:ascii="仿宋_GB2312" w:eastAsia="仿宋_GB2312" w:cs="仿宋" w:hAnsiTheme="minorEastAsia"/>
          <w:kern w:val="0"/>
          <w:sz w:val="30"/>
          <w:szCs w:val="30"/>
          <w:lang w:eastAsia="zh-CN"/>
        </w:rPr>
        <w:t>的爱，乐于跟老师打成一片，学习上是师生，生活中是朋友，拉近教师与学生的关系，让学生爱学、乐学，真正体会到学习的乐趣，“双主”教学让数学课更精彩，从此让学生爱学数学，爱上数学。</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仿宋_GB2312" w:eastAsia="仿宋_GB2312" w:cs="仿宋" w:hAnsiTheme="minorEastAsia"/>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B5451"/>
    <w:rsid w:val="00A50820"/>
    <w:rsid w:val="00ED5BC2"/>
    <w:rsid w:val="01B41284"/>
    <w:rsid w:val="041A4837"/>
    <w:rsid w:val="050B2911"/>
    <w:rsid w:val="059873BC"/>
    <w:rsid w:val="09707766"/>
    <w:rsid w:val="0995373A"/>
    <w:rsid w:val="0B132AAA"/>
    <w:rsid w:val="0D9A186C"/>
    <w:rsid w:val="0DAA3414"/>
    <w:rsid w:val="0E0E4A0B"/>
    <w:rsid w:val="0FC65A54"/>
    <w:rsid w:val="103D0F39"/>
    <w:rsid w:val="10BF051A"/>
    <w:rsid w:val="16A62DEF"/>
    <w:rsid w:val="1F333EF0"/>
    <w:rsid w:val="20034B38"/>
    <w:rsid w:val="28090E2F"/>
    <w:rsid w:val="295A75B8"/>
    <w:rsid w:val="299923DA"/>
    <w:rsid w:val="2AA47BD8"/>
    <w:rsid w:val="2C3F545A"/>
    <w:rsid w:val="2F197F45"/>
    <w:rsid w:val="2FB36948"/>
    <w:rsid w:val="31CD68CF"/>
    <w:rsid w:val="350761E3"/>
    <w:rsid w:val="353A6D22"/>
    <w:rsid w:val="36B71F61"/>
    <w:rsid w:val="375E07D8"/>
    <w:rsid w:val="395E5C8D"/>
    <w:rsid w:val="3DA818DC"/>
    <w:rsid w:val="3DD220AF"/>
    <w:rsid w:val="3E250135"/>
    <w:rsid w:val="435061E6"/>
    <w:rsid w:val="43980368"/>
    <w:rsid w:val="473A472D"/>
    <w:rsid w:val="49C76DA4"/>
    <w:rsid w:val="49C96383"/>
    <w:rsid w:val="49E40DAB"/>
    <w:rsid w:val="4BCF42D3"/>
    <w:rsid w:val="4BE95216"/>
    <w:rsid w:val="4DDE343A"/>
    <w:rsid w:val="50073839"/>
    <w:rsid w:val="50B76F2B"/>
    <w:rsid w:val="51F37984"/>
    <w:rsid w:val="51F5164A"/>
    <w:rsid w:val="577475E3"/>
    <w:rsid w:val="587D1616"/>
    <w:rsid w:val="59BA5B8B"/>
    <w:rsid w:val="59CB5451"/>
    <w:rsid w:val="5B84221D"/>
    <w:rsid w:val="5D4A4FD5"/>
    <w:rsid w:val="5E6F7C87"/>
    <w:rsid w:val="5F1B6DD7"/>
    <w:rsid w:val="61E0268A"/>
    <w:rsid w:val="62E03A3E"/>
    <w:rsid w:val="63925280"/>
    <w:rsid w:val="670F462D"/>
    <w:rsid w:val="683B41DB"/>
    <w:rsid w:val="69DF770C"/>
    <w:rsid w:val="6AFC4EB5"/>
    <w:rsid w:val="6C350A4C"/>
    <w:rsid w:val="71040C8E"/>
    <w:rsid w:val="724B06B0"/>
    <w:rsid w:val="727F6407"/>
    <w:rsid w:val="77E87EA1"/>
    <w:rsid w:val="7AE45AF0"/>
    <w:rsid w:val="7E6E5A49"/>
    <w:rsid w:val="7F9D75E1"/>
    <w:rsid w:val="7FB41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hint="eastAsia"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2019-11-14T06:52:00Z</dcterms:created>
  <dc:creator>清儿</dc:creator>
  <cp:lastModifiedBy>张欣欣</cp:lastModifiedBy>
  <dcterms:modified xsi:type="dcterms:W3CDTF">2019-11-14T14:13:48Z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