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tLeast"/>
        <w:jc w:val="center"/>
        <w:rPr>
          <w:rFonts w:hint="eastAsia"/>
          <w:b/>
          <w:bCs/>
          <w:sz w:val="32"/>
          <w:szCs w:val="32"/>
        </w:rPr>
      </w:pPr>
      <w:r>
        <w:rPr>
          <w:rFonts w:hint="eastAsia"/>
          <w:b/>
          <w:bCs/>
          <w:sz w:val="32"/>
          <w:szCs w:val="32"/>
        </w:rPr>
        <w:t>课题工作报告</w:t>
      </w:r>
    </w:p>
    <w:p>
      <w:pPr>
        <w:spacing w:line="240" w:lineRule="atLeast"/>
        <w:jc w:val="center"/>
        <w:rPr>
          <w:rFonts w:hint="eastAsia"/>
          <w:sz w:val="32"/>
          <w:szCs w:val="32"/>
        </w:rPr>
      </w:pPr>
    </w:p>
    <w:p>
      <w:pPr>
        <w:spacing w:line="240" w:lineRule="atLeast"/>
        <w:jc w:val="center"/>
        <w:rPr>
          <w:rFonts w:hint="eastAsia"/>
          <w:sz w:val="32"/>
          <w:szCs w:val="32"/>
        </w:rPr>
      </w:pPr>
      <w:r>
        <w:rPr>
          <w:rFonts w:hint="eastAsia"/>
          <w:sz w:val="32"/>
          <w:szCs w:val="32"/>
        </w:rPr>
        <w:t>《</w:t>
      </w:r>
      <w:r>
        <w:rPr>
          <w:b/>
          <w:sz w:val="32"/>
          <w:szCs w:val="32"/>
        </w:rPr>
        <w:t>应用电子白板提升自闭症学生课堂参与度的实践研究</w:t>
      </w:r>
      <w:r>
        <w:rPr>
          <w:rFonts w:hint="eastAsia"/>
          <w:sz w:val="32"/>
          <w:szCs w:val="32"/>
        </w:rPr>
        <w:t>》</w:t>
      </w:r>
    </w:p>
    <w:p>
      <w:pPr>
        <w:pStyle w:val="2"/>
        <w:shd w:val="clear" w:color="auto" w:fill="FFFFFF"/>
        <w:spacing w:before="0" w:beforeAutospacing="0" w:after="0" w:afterAutospacing="0" w:line="900" w:lineRule="atLeast"/>
        <w:jc w:val="center"/>
        <w:rPr>
          <w:rFonts w:hint="eastAsia" w:ascii="Times New Roman" w:hAnsi="Times New Roman" w:cs="Times New Roman"/>
          <w:bCs w:val="0"/>
          <w:kern w:val="2"/>
          <w:sz w:val="28"/>
          <w:szCs w:val="28"/>
        </w:rPr>
      </w:pPr>
    </w:p>
    <w:p>
      <w:pPr>
        <w:pStyle w:val="2"/>
        <w:shd w:val="clear" w:color="auto" w:fill="FFFFFF"/>
        <w:spacing w:before="0" w:beforeAutospacing="0" w:after="0" w:afterAutospacing="0" w:line="900" w:lineRule="atLeast"/>
        <w:jc w:val="center"/>
        <w:rPr>
          <w:rFonts w:hint="eastAsia" w:ascii="Times New Roman" w:hAnsi="Times New Roman" w:cs="Times New Roman"/>
          <w:bCs w:val="0"/>
          <w:kern w:val="2"/>
          <w:sz w:val="28"/>
          <w:szCs w:val="28"/>
        </w:rPr>
      </w:pPr>
      <w:r>
        <w:rPr>
          <w:rFonts w:hint="eastAsia" w:ascii="Times New Roman" w:hAnsi="Times New Roman" w:cs="Times New Roman"/>
          <w:bCs w:val="0"/>
          <w:kern w:val="2"/>
          <w:sz w:val="28"/>
          <w:szCs w:val="28"/>
        </w:rPr>
        <w:t xml:space="preserve">天津市教育信息技术研究课题    </w:t>
      </w:r>
    </w:p>
    <w:p>
      <w:pPr>
        <w:pStyle w:val="2"/>
        <w:shd w:val="clear" w:color="auto" w:fill="FFFFFF"/>
        <w:spacing w:before="0" w:beforeAutospacing="0" w:after="0" w:afterAutospacing="0" w:line="900" w:lineRule="atLeast"/>
        <w:jc w:val="center"/>
        <w:rPr>
          <w:rFonts w:hint="eastAsia" w:ascii="Times New Roman" w:hAnsi="Times New Roman" w:cs="Times New Roman"/>
          <w:bCs w:val="0"/>
          <w:kern w:val="2"/>
          <w:sz w:val="28"/>
          <w:szCs w:val="28"/>
        </w:rPr>
      </w:pPr>
    </w:p>
    <w:p>
      <w:pPr>
        <w:pStyle w:val="2"/>
        <w:shd w:val="clear" w:color="auto" w:fill="FFFFFF"/>
        <w:spacing w:before="0" w:beforeAutospacing="0" w:after="0" w:afterAutospacing="0" w:line="900" w:lineRule="atLeast"/>
        <w:jc w:val="center"/>
        <w:rPr>
          <w:rFonts w:hint="eastAsia" w:ascii="Times New Roman" w:hAnsi="Times New Roman" w:cs="Times New Roman"/>
          <w:bCs w:val="0"/>
          <w:kern w:val="2"/>
          <w:sz w:val="28"/>
          <w:szCs w:val="28"/>
        </w:rPr>
      </w:pPr>
      <w:r>
        <w:rPr>
          <w:rFonts w:ascii="Times New Roman" w:hAnsi="Times New Roman" w:cs="Times New Roman"/>
          <w:bCs w:val="0"/>
          <w:kern w:val="2"/>
          <w:sz w:val="28"/>
          <w:szCs w:val="28"/>
        </w:rPr>
        <w:t>立项号：171201100121</w:t>
      </w:r>
    </w:p>
    <w:p>
      <w:pPr>
        <w:spacing w:line="240" w:lineRule="atLeast"/>
        <w:jc w:val="center"/>
        <w:rPr>
          <w:rFonts w:hint="eastAsia"/>
          <w:sz w:val="28"/>
          <w:szCs w:val="28"/>
        </w:rPr>
      </w:pPr>
    </w:p>
    <w:p>
      <w:pPr>
        <w:spacing w:line="240" w:lineRule="atLeast"/>
        <w:jc w:val="center"/>
        <w:rPr>
          <w:rFonts w:hint="eastAsia"/>
          <w:sz w:val="28"/>
          <w:szCs w:val="28"/>
        </w:rPr>
      </w:pPr>
    </w:p>
    <w:p>
      <w:pPr>
        <w:spacing w:line="240" w:lineRule="atLeast"/>
        <w:jc w:val="center"/>
        <w:rPr>
          <w:rFonts w:hint="eastAsia"/>
          <w:sz w:val="28"/>
          <w:szCs w:val="28"/>
        </w:rPr>
      </w:pPr>
    </w:p>
    <w:p>
      <w:pPr>
        <w:spacing w:line="240" w:lineRule="atLeast"/>
        <w:jc w:val="center"/>
        <w:rPr>
          <w:rFonts w:hint="eastAsia"/>
          <w:sz w:val="28"/>
          <w:szCs w:val="28"/>
        </w:rPr>
      </w:pPr>
    </w:p>
    <w:p>
      <w:pPr>
        <w:spacing w:line="240" w:lineRule="atLeast"/>
        <w:jc w:val="center"/>
        <w:rPr>
          <w:rFonts w:hint="eastAsia"/>
          <w:sz w:val="28"/>
          <w:szCs w:val="28"/>
        </w:rPr>
      </w:pPr>
    </w:p>
    <w:p>
      <w:pPr>
        <w:spacing w:line="240" w:lineRule="atLeast"/>
        <w:jc w:val="center"/>
        <w:rPr>
          <w:rFonts w:hint="eastAsia"/>
          <w:sz w:val="28"/>
          <w:szCs w:val="28"/>
        </w:rPr>
      </w:pPr>
    </w:p>
    <w:p>
      <w:pPr>
        <w:spacing w:line="240" w:lineRule="atLeast"/>
        <w:jc w:val="center"/>
        <w:rPr>
          <w:rFonts w:hint="eastAsia"/>
          <w:sz w:val="28"/>
          <w:szCs w:val="28"/>
        </w:rPr>
      </w:pPr>
    </w:p>
    <w:p>
      <w:pPr>
        <w:spacing w:line="240" w:lineRule="atLeast"/>
        <w:jc w:val="center"/>
        <w:rPr>
          <w:rFonts w:hint="eastAsia"/>
          <w:sz w:val="28"/>
          <w:szCs w:val="28"/>
        </w:rPr>
      </w:pPr>
    </w:p>
    <w:p>
      <w:pPr>
        <w:spacing w:line="240" w:lineRule="atLeast"/>
        <w:jc w:val="center"/>
        <w:rPr>
          <w:rFonts w:hint="eastAsia"/>
          <w:sz w:val="28"/>
          <w:szCs w:val="28"/>
        </w:rPr>
      </w:pPr>
      <w:r>
        <w:rPr>
          <w:rFonts w:hint="eastAsia"/>
          <w:sz w:val="28"/>
          <w:szCs w:val="28"/>
        </w:rPr>
        <w:t>天津市东丽区明强特殊教育学校</w:t>
      </w:r>
    </w:p>
    <w:p>
      <w:pPr>
        <w:spacing w:line="240" w:lineRule="atLeast"/>
        <w:jc w:val="center"/>
        <w:rPr>
          <w:rFonts w:hint="eastAsia"/>
          <w:sz w:val="28"/>
          <w:szCs w:val="28"/>
        </w:rPr>
      </w:pPr>
    </w:p>
    <w:p>
      <w:pPr>
        <w:spacing w:line="240" w:lineRule="atLeast"/>
        <w:jc w:val="center"/>
        <w:rPr>
          <w:rFonts w:hint="eastAsia"/>
          <w:sz w:val="28"/>
          <w:szCs w:val="28"/>
        </w:rPr>
      </w:pPr>
      <w:r>
        <w:rPr>
          <w:rFonts w:hint="eastAsia"/>
          <w:sz w:val="28"/>
          <w:szCs w:val="28"/>
        </w:rPr>
        <w:t>高磊 李婧 柴继嫱 刘伟</w:t>
      </w:r>
    </w:p>
    <w:p>
      <w:pPr>
        <w:spacing w:line="240" w:lineRule="atLeast"/>
        <w:jc w:val="center"/>
        <w:rPr>
          <w:rFonts w:hint="eastAsia"/>
          <w:sz w:val="28"/>
          <w:szCs w:val="28"/>
        </w:rPr>
      </w:pPr>
    </w:p>
    <w:p>
      <w:pPr>
        <w:spacing w:line="240" w:lineRule="atLeast"/>
        <w:rPr>
          <w:rFonts w:hint="eastAsia"/>
          <w:b/>
          <w:sz w:val="28"/>
          <w:szCs w:val="28"/>
        </w:rPr>
      </w:pPr>
      <w:r>
        <w:rPr>
          <w:rFonts w:hint="eastAsia"/>
          <w:b/>
          <w:sz w:val="28"/>
          <w:szCs w:val="28"/>
        </w:rPr>
        <w:t>一、课题研究的认识</w:t>
      </w:r>
    </w:p>
    <w:p>
      <w:pPr>
        <w:spacing w:line="500" w:lineRule="atLeast"/>
        <w:jc w:val="left"/>
        <w:rPr>
          <w:rFonts w:hint="eastAsia" w:ascii="宋体" w:hAnsi="宋体"/>
          <w:sz w:val="28"/>
          <w:szCs w:val="28"/>
        </w:rPr>
      </w:pPr>
      <w:r>
        <w:rPr>
          <w:rFonts w:hint="eastAsia"/>
          <w:sz w:val="28"/>
          <w:szCs w:val="28"/>
        </w:rPr>
        <w:t xml:space="preserve">    </w:t>
      </w:r>
      <w:r>
        <w:rPr>
          <w:rFonts w:hint="eastAsia" w:ascii="宋体" w:hAnsi="宋体"/>
          <w:sz w:val="28"/>
          <w:szCs w:val="28"/>
        </w:rPr>
        <w:t>SMART交互式电子白板作为21世纪教育信息化的一种新设备，不仅具有强大的视听资料的呈现功能，使动觉型、听觉型、视觉型学生均可在其中收益，而且具有高度的交互性，为教师与学生互动环节的设计、针对学生特点进行有效教学、教师教学策略的创新等提供了软硬件保证。</w:t>
      </w:r>
    </w:p>
    <w:p>
      <w:pPr>
        <w:spacing w:line="500" w:lineRule="atLeast"/>
        <w:rPr>
          <w:rFonts w:hint="eastAsia" w:ascii="宋体" w:hAnsi="宋体"/>
          <w:sz w:val="28"/>
          <w:szCs w:val="28"/>
        </w:rPr>
      </w:pPr>
      <w:r>
        <w:rPr>
          <w:rFonts w:hint="eastAsia" w:ascii="宋体" w:hAnsi="宋体"/>
          <w:sz w:val="28"/>
          <w:szCs w:val="28"/>
        </w:rPr>
        <w:t xml:space="preserve">   目前电子白板已经进入天津市各培智学校课堂，在培智学校课堂中应用电子白板，能够丰富传统教学形式，更好的激发学生参与积极性。目前电子白板在各培智学校课堂中都在使用，但如何更好的发挥电子白板的优势仍有待探究。因此此项研究的目的在于使电子白板能够更好的服务于培智学校学科教学。</w:t>
      </w:r>
    </w:p>
    <w:p>
      <w:pPr>
        <w:spacing w:line="500" w:lineRule="atLeast"/>
        <w:rPr>
          <w:rFonts w:hint="eastAsia" w:ascii="宋体" w:hAnsi="宋体"/>
          <w:sz w:val="28"/>
          <w:szCs w:val="28"/>
        </w:rPr>
      </w:pPr>
      <w:r>
        <w:rPr>
          <w:rFonts w:hint="eastAsia" w:ascii="宋体" w:hAnsi="宋体"/>
          <w:sz w:val="28"/>
          <w:szCs w:val="28"/>
        </w:rPr>
        <w:t xml:space="preserve">    此项课题研究是以电子白板应用为基础，对自闭症学生教学策略进行研究。通过充分挖掘电子白板的功能优势，使其能够科学的应用到自闭症学生学科教学中，从而在传统教学方式及策略基础上有所创新，更有利于自闭症学生的教育、教学、康复，促进教学目标的达成。</w:t>
      </w:r>
    </w:p>
    <w:p>
      <w:pPr>
        <w:spacing w:line="500" w:lineRule="atLeast"/>
        <w:ind w:firstLine="570"/>
        <w:rPr>
          <w:rFonts w:hint="eastAsia" w:ascii="宋体" w:hAnsi="宋体"/>
          <w:sz w:val="28"/>
          <w:szCs w:val="28"/>
        </w:rPr>
      </w:pPr>
      <w:r>
        <w:rPr>
          <w:rFonts w:hint="eastAsia" w:ascii="宋体" w:hAnsi="宋体"/>
          <w:sz w:val="28"/>
          <w:szCs w:val="28"/>
        </w:rPr>
        <w:t>希望此课题的研究能够抛砖引玉，与广大自闭症学生的学科教师相互交流借鉴，为其在课堂中运用电子白板提供可参考的教学策略。</w:t>
      </w:r>
    </w:p>
    <w:p>
      <w:pPr>
        <w:pStyle w:val="4"/>
        <w:spacing w:before="0" w:beforeAutospacing="0" w:after="50" w:afterAutospacing="0" w:line="210" w:lineRule="atLeast"/>
        <w:rPr>
          <w:rFonts w:cs="Times New Roman"/>
          <w:b/>
          <w:kern w:val="2"/>
          <w:sz w:val="28"/>
          <w:szCs w:val="28"/>
        </w:rPr>
      </w:pPr>
      <w:r>
        <w:rPr>
          <w:rFonts w:hint="eastAsia" w:cs="Times New Roman"/>
          <w:b/>
          <w:kern w:val="2"/>
          <w:sz w:val="28"/>
          <w:szCs w:val="28"/>
        </w:rPr>
        <w:t>二、领导重视与指导</w:t>
      </w:r>
    </w:p>
    <w:p>
      <w:pPr>
        <w:pStyle w:val="4"/>
        <w:spacing w:before="0" w:beforeAutospacing="0" w:after="50" w:afterAutospacing="0" w:line="210" w:lineRule="atLeast"/>
        <w:ind w:firstLine="420" w:firstLineChars="150"/>
        <w:rPr>
          <w:rFonts w:hint="eastAsia" w:cs="Times New Roman"/>
          <w:kern w:val="2"/>
          <w:sz w:val="28"/>
          <w:szCs w:val="28"/>
        </w:rPr>
      </w:pPr>
      <w:r>
        <w:rPr>
          <w:rFonts w:hint="eastAsia" w:cs="Times New Roman"/>
          <w:kern w:val="2"/>
          <w:sz w:val="28"/>
          <w:szCs w:val="28"/>
        </w:rPr>
        <w:t>为使《</w:t>
      </w:r>
      <w:r>
        <w:rPr>
          <w:rFonts w:cs="Times New Roman"/>
          <w:kern w:val="2"/>
          <w:sz w:val="28"/>
          <w:szCs w:val="28"/>
        </w:rPr>
        <w:t>应用电子白板提升自闭症学生课堂参与度的实践研究</w:t>
      </w:r>
      <w:r>
        <w:rPr>
          <w:rFonts w:hint="eastAsia" w:cs="Times New Roman"/>
          <w:kern w:val="2"/>
          <w:sz w:val="28"/>
          <w:szCs w:val="28"/>
        </w:rPr>
        <w:t>》课题研究的工作能够顺利开展，使课题研究走向规范化，科学化。明强特殊教育学校将本课题研持究作为重要事情来抓，课题的研究进行中，吴会新校长对课题中资源的协调给与了支与协助，教务处张会娜主任也对课题的开题、进展、创新等情况予以关注和剖析。进行天津市东丽区电教中心薛老师对本课题的研究提出来建议，给与了指导与协助。</w:t>
      </w:r>
    </w:p>
    <w:p>
      <w:pPr>
        <w:spacing w:line="240" w:lineRule="atLeast"/>
        <w:jc w:val="center"/>
        <w:rPr>
          <w:rFonts w:hint="eastAsia"/>
          <w:sz w:val="28"/>
          <w:szCs w:val="28"/>
        </w:rPr>
      </w:pPr>
    </w:p>
    <w:p>
      <w:pPr>
        <w:spacing w:line="240" w:lineRule="atLeast"/>
        <w:rPr>
          <w:rFonts w:hint="eastAsia" w:ascii="宋体" w:hAnsi="宋体"/>
          <w:b/>
          <w:sz w:val="28"/>
          <w:szCs w:val="28"/>
        </w:rPr>
      </w:pPr>
      <w:r>
        <w:rPr>
          <w:rFonts w:hint="eastAsia" w:ascii="宋体" w:hAnsi="宋体"/>
          <w:b/>
          <w:sz w:val="28"/>
          <w:szCs w:val="28"/>
        </w:rPr>
        <w:t>三、课题的申报</w:t>
      </w:r>
    </w:p>
    <w:p>
      <w:pPr>
        <w:spacing w:line="240" w:lineRule="atLeast"/>
        <w:ind w:firstLine="560" w:firstLineChars="200"/>
        <w:rPr>
          <w:rFonts w:hint="eastAsia"/>
          <w:sz w:val="28"/>
          <w:szCs w:val="28"/>
        </w:rPr>
      </w:pPr>
      <w:r>
        <w:rPr>
          <w:rFonts w:hint="eastAsia" w:ascii="宋体" w:hAnsi="宋体"/>
          <w:sz w:val="28"/>
          <w:szCs w:val="28"/>
        </w:rPr>
        <w:t>2016年10月，我校高磊老师经讨论研究组成课题组，申报天津市教育信息技术研究课题《</w:t>
      </w:r>
      <w:r>
        <w:rPr>
          <w:rFonts w:ascii="宋体" w:hAnsi="宋体"/>
          <w:sz w:val="28"/>
          <w:szCs w:val="28"/>
        </w:rPr>
        <w:t>应用电子白板提升自闭症学生课堂参与度的实践研究</w:t>
      </w:r>
      <w:r>
        <w:rPr>
          <w:rFonts w:hint="eastAsia" w:ascii="宋体" w:hAnsi="宋体"/>
          <w:sz w:val="28"/>
          <w:szCs w:val="28"/>
        </w:rPr>
        <w:t>》。2017年10月正式开题。</w:t>
      </w:r>
      <w:r>
        <w:rPr>
          <w:rFonts w:hint="eastAsia"/>
          <w:sz w:val="28"/>
          <w:szCs w:val="28"/>
        </w:rPr>
        <w:t>课题立项号为：171201100121</w:t>
      </w:r>
    </w:p>
    <w:p>
      <w:pPr>
        <w:spacing w:line="240" w:lineRule="atLeast"/>
        <w:rPr>
          <w:rFonts w:hint="eastAsia"/>
          <w:b/>
          <w:sz w:val="28"/>
          <w:szCs w:val="28"/>
        </w:rPr>
      </w:pPr>
      <w:r>
        <w:rPr>
          <w:rFonts w:hint="eastAsia"/>
          <w:b/>
          <w:sz w:val="28"/>
          <w:szCs w:val="28"/>
        </w:rPr>
        <w:t>四、课题进展中的重要事项</w:t>
      </w:r>
    </w:p>
    <w:p>
      <w:pPr>
        <w:spacing w:line="240" w:lineRule="atLeast"/>
        <w:rPr>
          <w:rFonts w:hint="eastAsia" w:ascii="宋体" w:hAnsi="宋体"/>
          <w:sz w:val="28"/>
          <w:szCs w:val="28"/>
        </w:rPr>
      </w:pPr>
      <w:r>
        <w:rPr>
          <w:rFonts w:hint="eastAsia" w:ascii="宋体" w:hAnsi="宋体"/>
          <w:b/>
          <w:sz w:val="28"/>
          <w:szCs w:val="28"/>
        </w:rPr>
        <w:t xml:space="preserve">    </w:t>
      </w:r>
      <w:r>
        <w:rPr>
          <w:rFonts w:hint="eastAsia" w:ascii="宋体" w:hAnsi="宋体"/>
          <w:sz w:val="28"/>
          <w:szCs w:val="28"/>
        </w:rPr>
        <w:t>课题组成员的变更：姚永广老师于2017年9月调离我校，离开课题组；2018年柴继嫱老师、刘伟老师加入此课题组。</w:t>
      </w:r>
    </w:p>
    <w:p>
      <w:pPr>
        <w:spacing w:line="240" w:lineRule="atLeast"/>
        <w:rPr>
          <w:rFonts w:hint="eastAsia"/>
          <w:b/>
          <w:sz w:val="28"/>
          <w:szCs w:val="28"/>
        </w:rPr>
      </w:pPr>
      <w:r>
        <w:rPr>
          <w:rFonts w:hint="eastAsia"/>
          <w:b/>
          <w:sz w:val="28"/>
          <w:szCs w:val="28"/>
        </w:rPr>
        <w:t>五、</w:t>
      </w:r>
      <w:r>
        <w:rPr>
          <w:rFonts w:hint="eastAsia" w:ascii="宋体" w:hAnsi="宋体"/>
          <w:b/>
          <w:sz w:val="28"/>
          <w:szCs w:val="28"/>
        </w:rPr>
        <w:t>课题的组织与分工</w:t>
      </w:r>
    </w:p>
    <w:p>
      <w:pPr>
        <w:spacing w:line="240" w:lineRule="atLeast"/>
        <w:ind w:firstLine="560" w:firstLineChars="200"/>
        <w:rPr>
          <w:rFonts w:hint="eastAsia"/>
          <w:sz w:val="28"/>
          <w:szCs w:val="28"/>
        </w:rPr>
      </w:pPr>
      <w:r>
        <w:rPr>
          <w:rFonts w:hint="eastAsia"/>
          <w:sz w:val="28"/>
          <w:szCs w:val="28"/>
        </w:rPr>
        <w:t>课题组全体成员紧紧围绕课题方案中所确定的研究内容、目标、方法开展了一系列的理论学习和实践探索研究，课题研究小组成员明确责任、全员参与，具体成员名单及分工如下：</w:t>
      </w:r>
    </w:p>
    <w:tbl>
      <w:tblPr>
        <w:tblStyle w:val="5"/>
        <w:tblpPr w:leftFromText="180" w:rightFromText="180" w:vertAnchor="text" w:horzAnchor="margin" w:tblpY="6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1"/>
        <w:gridCol w:w="870"/>
        <w:gridCol w:w="1985"/>
        <w:gridCol w:w="1275"/>
        <w:gridCol w:w="1276"/>
        <w:gridCol w:w="2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081" w:type="dxa"/>
            <w:noWrap w:val="0"/>
            <w:vAlign w:val="top"/>
          </w:tcPr>
          <w:p>
            <w:pPr>
              <w:jc w:val="center"/>
              <w:rPr>
                <w:rFonts w:hint="eastAsia"/>
                <w:color w:val="000000"/>
                <w:sz w:val="24"/>
              </w:rPr>
            </w:pPr>
            <w:r>
              <w:rPr>
                <w:rFonts w:hint="eastAsia"/>
                <w:color w:val="000000"/>
                <w:sz w:val="24"/>
              </w:rPr>
              <w:t>姓名</w:t>
            </w:r>
          </w:p>
        </w:tc>
        <w:tc>
          <w:tcPr>
            <w:tcW w:w="870" w:type="dxa"/>
            <w:noWrap w:val="0"/>
            <w:vAlign w:val="top"/>
          </w:tcPr>
          <w:p>
            <w:pPr>
              <w:jc w:val="center"/>
              <w:rPr>
                <w:rFonts w:hint="eastAsia"/>
                <w:color w:val="000000"/>
                <w:sz w:val="24"/>
              </w:rPr>
            </w:pPr>
            <w:r>
              <w:rPr>
                <w:rFonts w:hint="eastAsia"/>
                <w:color w:val="000000"/>
                <w:sz w:val="24"/>
              </w:rPr>
              <w:t>性别</w:t>
            </w:r>
          </w:p>
        </w:tc>
        <w:tc>
          <w:tcPr>
            <w:tcW w:w="1985" w:type="dxa"/>
            <w:noWrap w:val="0"/>
            <w:vAlign w:val="top"/>
          </w:tcPr>
          <w:p>
            <w:pPr>
              <w:jc w:val="center"/>
              <w:rPr>
                <w:rFonts w:hint="eastAsia"/>
                <w:color w:val="000000"/>
                <w:sz w:val="24"/>
              </w:rPr>
            </w:pPr>
            <w:r>
              <w:rPr>
                <w:rFonts w:hint="eastAsia"/>
                <w:color w:val="000000"/>
                <w:sz w:val="24"/>
              </w:rPr>
              <w:t>工作单位</w:t>
            </w:r>
          </w:p>
        </w:tc>
        <w:tc>
          <w:tcPr>
            <w:tcW w:w="1275" w:type="dxa"/>
            <w:noWrap w:val="0"/>
            <w:vAlign w:val="top"/>
          </w:tcPr>
          <w:p>
            <w:pPr>
              <w:jc w:val="center"/>
              <w:rPr>
                <w:rFonts w:hint="eastAsia"/>
                <w:color w:val="000000"/>
                <w:sz w:val="24"/>
              </w:rPr>
            </w:pPr>
            <w:r>
              <w:rPr>
                <w:rFonts w:hint="eastAsia"/>
                <w:color w:val="000000"/>
                <w:sz w:val="24"/>
              </w:rPr>
              <w:t>职称</w:t>
            </w:r>
          </w:p>
        </w:tc>
        <w:tc>
          <w:tcPr>
            <w:tcW w:w="1276" w:type="dxa"/>
            <w:noWrap w:val="0"/>
            <w:vAlign w:val="top"/>
          </w:tcPr>
          <w:p>
            <w:pPr>
              <w:jc w:val="center"/>
              <w:rPr>
                <w:rFonts w:hint="eastAsia"/>
                <w:color w:val="000000"/>
                <w:sz w:val="24"/>
              </w:rPr>
            </w:pPr>
            <w:r>
              <w:rPr>
                <w:rFonts w:hint="eastAsia"/>
                <w:color w:val="000000"/>
                <w:sz w:val="24"/>
              </w:rPr>
              <w:t>学历</w:t>
            </w:r>
          </w:p>
          <w:p>
            <w:pPr>
              <w:jc w:val="center"/>
              <w:rPr>
                <w:rFonts w:hint="eastAsia"/>
                <w:color w:val="000000"/>
                <w:sz w:val="24"/>
              </w:rPr>
            </w:pPr>
            <w:r>
              <w:rPr>
                <w:rFonts w:hint="eastAsia"/>
                <w:color w:val="000000"/>
                <w:sz w:val="24"/>
              </w:rPr>
              <w:t>及专业</w:t>
            </w:r>
          </w:p>
        </w:tc>
        <w:tc>
          <w:tcPr>
            <w:tcW w:w="2977" w:type="dxa"/>
            <w:noWrap w:val="0"/>
            <w:vAlign w:val="top"/>
          </w:tcPr>
          <w:p>
            <w:pPr>
              <w:jc w:val="center"/>
              <w:rPr>
                <w:rFonts w:hint="eastAsia"/>
                <w:color w:val="000000"/>
                <w:sz w:val="24"/>
              </w:rPr>
            </w:pPr>
            <w:r>
              <w:rPr>
                <w:rFonts w:hint="eastAsia"/>
                <w:color w:val="000000"/>
                <w:sz w:val="24"/>
              </w:rPr>
              <w:t>承担任务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081" w:type="dxa"/>
            <w:noWrap w:val="0"/>
            <w:vAlign w:val="center"/>
          </w:tcPr>
          <w:p>
            <w:pPr>
              <w:snapToGrid w:val="0"/>
              <w:jc w:val="center"/>
              <w:rPr>
                <w:color w:val="000000"/>
                <w:sz w:val="24"/>
              </w:rPr>
            </w:pPr>
            <w:r>
              <w:rPr>
                <w:rFonts w:hint="eastAsia"/>
                <w:color w:val="000000"/>
                <w:sz w:val="24"/>
              </w:rPr>
              <w:t>高磊</w:t>
            </w:r>
          </w:p>
        </w:tc>
        <w:tc>
          <w:tcPr>
            <w:tcW w:w="870" w:type="dxa"/>
            <w:noWrap w:val="0"/>
            <w:vAlign w:val="center"/>
          </w:tcPr>
          <w:p>
            <w:pPr>
              <w:jc w:val="center"/>
              <w:rPr>
                <w:rFonts w:hint="eastAsia"/>
                <w:color w:val="000000"/>
                <w:sz w:val="24"/>
              </w:rPr>
            </w:pPr>
            <w:r>
              <w:rPr>
                <w:rFonts w:hint="eastAsia"/>
                <w:color w:val="000000"/>
                <w:sz w:val="24"/>
              </w:rPr>
              <w:t>男</w:t>
            </w:r>
          </w:p>
        </w:tc>
        <w:tc>
          <w:tcPr>
            <w:tcW w:w="1985" w:type="dxa"/>
            <w:noWrap w:val="0"/>
            <w:vAlign w:val="center"/>
          </w:tcPr>
          <w:p>
            <w:pPr>
              <w:jc w:val="center"/>
              <w:rPr>
                <w:rFonts w:hint="eastAsia"/>
                <w:color w:val="000000"/>
                <w:sz w:val="24"/>
              </w:rPr>
            </w:pPr>
            <w:r>
              <w:rPr>
                <w:rFonts w:hint="eastAsia"/>
                <w:color w:val="000000"/>
                <w:sz w:val="24"/>
              </w:rPr>
              <w:t>明强特教学校</w:t>
            </w:r>
          </w:p>
        </w:tc>
        <w:tc>
          <w:tcPr>
            <w:tcW w:w="1275" w:type="dxa"/>
            <w:noWrap w:val="0"/>
            <w:vAlign w:val="center"/>
          </w:tcPr>
          <w:p>
            <w:pPr>
              <w:snapToGrid w:val="0"/>
              <w:ind w:left="-16" w:leftChars="-51" w:hanging="91" w:hangingChars="38"/>
              <w:jc w:val="center"/>
              <w:rPr>
                <w:color w:val="000000"/>
                <w:sz w:val="24"/>
              </w:rPr>
            </w:pPr>
            <w:r>
              <w:rPr>
                <w:rFonts w:hint="eastAsia"/>
                <w:color w:val="000000"/>
                <w:sz w:val="24"/>
              </w:rPr>
              <w:t>一级教师</w:t>
            </w:r>
          </w:p>
        </w:tc>
        <w:tc>
          <w:tcPr>
            <w:tcW w:w="1276" w:type="dxa"/>
            <w:noWrap w:val="0"/>
            <w:vAlign w:val="center"/>
          </w:tcPr>
          <w:p>
            <w:pPr>
              <w:jc w:val="center"/>
              <w:rPr>
                <w:rFonts w:hint="eastAsia"/>
                <w:color w:val="000000"/>
                <w:sz w:val="24"/>
              </w:rPr>
            </w:pPr>
            <w:r>
              <w:rPr>
                <w:rFonts w:hint="eastAsia"/>
                <w:color w:val="000000"/>
                <w:sz w:val="24"/>
              </w:rPr>
              <w:t>硕士</w:t>
            </w:r>
          </w:p>
          <w:p>
            <w:pPr>
              <w:ind w:left="-16" w:leftChars="-51" w:hanging="91" w:hangingChars="38"/>
              <w:jc w:val="center"/>
              <w:rPr>
                <w:rFonts w:hint="eastAsia"/>
                <w:color w:val="000000"/>
                <w:sz w:val="24"/>
              </w:rPr>
            </w:pPr>
            <w:r>
              <w:rPr>
                <w:rFonts w:hint="eastAsia"/>
                <w:color w:val="000000"/>
                <w:sz w:val="24"/>
              </w:rPr>
              <w:t>信息技术</w:t>
            </w:r>
          </w:p>
        </w:tc>
        <w:tc>
          <w:tcPr>
            <w:tcW w:w="2977" w:type="dxa"/>
            <w:noWrap w:val="0"/>
            <w:vAlign w:val="center"/>
          </w:tcPr>
          <w:p>
            <w:pPr>
              <w:snapToGrid w:val="0"/>
              <w:jc w:val="left"/>
              <w:rPr>
                <w:color w:val="000000"/>
                <w:sz w:val="24"/>
              </w:rPr>
            </w:pPr>
            <w:r>
              <w:rPr>
                <w:rFonts w:hint="eastAsia"/>
                <w:color w:val="000000"/>
                <w:sz w:val="24"/>
              </w:rPr>
              <w:t>课题负责人、课题管理、课题的组织与实施、课题结题。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081" w:type="dxa"/>
            <w:noWrap w:val="0"/>
            <w:vAlign w:val="center"/>
          </w:tcPr>
          <w:p>
            <w:pPr>
              <w:jc w:val="center"/>
              <w:rPr>
                <w:rFonts w:hint="eastAsia"/>
                <w:color w:val="000000"/>
                <w:sz w:val="24"/>
              </w:rPr>
            </w:pPr>
            <w:r>
              <w:rPr>
                <w:rFonts w:hint="eastAsia"/>
                <w:color w:val="000000"/>
                <w:sz w:val="24"/>
              </w:rPr>
              <w:t>李婧</w:t>
            </w:r>
          </w:p>
        </w:tc>
        <w:tc>
          <w:tcPr>
            <w:tcW w:w="870" w:type="dxa"/>
            <w:noWrap w:val="0"/>
            <w:vAlign w:val="center"/>
          </w:tcPr>
          <w:p>
            <w:pPr>
              <w:jc w:val="center"/>
              <w:rPr>
                <w:rFonts w:hint="eastAsia"/>
                <w:color w:val="000000"/>
                <w:sz w:val="24"/>
              </w:rPr>
            </w:pPr>
            <w:r>
              <w:rPr>
                <w:rFonts w:hint="eastAsia"/>
                <w:color w:val="000000"/>
                <w:sz w:val="24"/>
              </w:rPr>
              <w:t>女</w:t>
            </w:r>
          </w:p>
        </w:tc>
        <w:tc>
          <w:tcPr>
            <w:tcW w:w="1985" w:type="dxa"/>
            <w:noWrap w:val="0"/>
            <w:vAlign w:val="center"/>
          </w:tcPr>
          <w:p>
            <w:pPr>
              <w:jc w:val="center"/>
              <w:rPr>
                <w:rFonts w:hint="eastAsia"/>
                <w:color w:val="000000"/>
                <w:sz w:val="24"/>
              </w:rPr>
            </w:pPr>
            <w:r>
              <w:rPr>
                <w:rFonts w:hint="eastAsia"/>
                <w:color w:val="000000"/>
                <w:sz w:val="24"/>
              </w:rPr>
              <w:t>明强特教学校</w:t>
            </w:r>
          </w:p>
        </w:tc>
        <w:tc>
          <w:tcPr>
            <w:tcW w:w="1275" w:type="dxa"/>
            <w:noWrap w:val="0"/>
            <w:vAlign w:val="center"/>
          </w:tcPr>
          <w:p>
            <w:pPr>
              <w:snapToGrid w:val="0"/>
              <w:ind w:left="-16" w:leftChars="-51" w:hanging="91" w:hangingChars="38"/>
              <w:jc w:val="center"/>
              <w:rPr>
                <w:color w:val="000000"/>
                <w:sz w:val="24"/>
              </w:rPr>
            </w:pPr>
            <w:r>
              <w:rPr>
                <w:rFonts w:hint="eastAsia"/>
                <w:color w:val="000000"/>
                <w:sz w:val="24"/>
              </w:rPr>
              <w:t>一级教师</w:t>
            </w:r>
          </w:p>
        </w:tc>
        <w:tc>
          <w:tcPr>
            <w:tcW w:w="1276" w:type="dxa"/>
            <w:noWrap w:val="0"/>
            <w:vAlign w:val="center"/>
          </w:tcPr>
          <w:p>
            <w:pPr>
              <w:jc w:val="center"/>
              <w:rPr>
                <w:rFonts w:hint="eastAsia"/>
                <w:color w:val="000000"/>
                <w:sz w:val="24"/>
              </w:rPr>
            </w:pPr>
            <w:r>
              <w:rPr>
                <w:rFonts w:hint="eastAsia"/>
                <w:color w:val="000000"/>
                <w:sz w:val="24"/>
              </w:rPr>
              <w:t>大本</w:t>
            </w:r>
          </w:p>
          <w:p>
            <w:pPr>
              <w:jc w:val="center"/>
              <w:rPr>
                <w:rFonts w:hint="eastAsia"/>
                <w:color w:val="000000"/>
                <w:sz w:val="24"/>
              </w:rPr>
            </w:pPr>
            <w:r>
              <w:rPr>
                <w:rFonts w:hint="eastAsia"/>
                <w:color w:val="000000"/>
                <w:sz w:val="24"/>
              </w:rPr>
              <w:t>特殊教育</w:t>
            </w:r>
          </w:p>
        </w:tc>
        <w:tc>
          <w:tcPr>
            <w:tcW w:w="2977" w:type="dxa"/>
            <w:noWrap w:val="0"/>
            <w:vAlign w:val="center"/>
          </w:tcPr>
          <w:p>
            <w:pPr>
              <w:snapToGrid w:val="0"/>
              <w:jc w:val="left"/>
              <w:rPr>
                <w:color w:val="000000"/>
                <w:sz w:val="24"/>
              </w:rPr>
            </w:pPr>
            <w:r>
              <w:rPr>
                <w:rFonts w:hint="eastAsia"/>
                <w:color w:val="000000"/>
                <w:sz w:val="24"/>
              </w:rPr>
              <w:t>课题的综合研究、自闭症学生课堂教学与实践，课堂教学实录的分析、分析数据、量化研究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081" w:type="dxa"/>
            <w:noWrap w:val="0"/>
            <w:vAlign w:val="center"/>
          </w:tcPr>
          <w:p>
            <w:pPr>
              <w:snapToGrid w:val="0"/>
              <w:jc w:val="center"/>
              <w:rPr>
                <w:color w:val="000000"/>
                <w:sz w:val="24"/>
              </w:rPr>
            </w:pPr>
            <w:r>
              <w:rPr>
                <w:rFonts w:hint="eastAsia"/>
                <w:color w:val="000000"/>
                <w:sz w:val="24"/>
              </w:rPr>
              <w:t>柴继嫱</w:t>
            </w:r>
          </w:p>
        </w:tc>
        <w:tc>
          <w:tcPr>
            <w:tcW w:w="870" w:type="dxa"/>
            <w:noWrap w:val="0"/>
            <w:vAlign w:val="center"/>
          </w:tcPr>
          <w:p>
            <w:pPr>
              <w:jc w:val="center"/>
              <w:rPr>
                <w:rFonts w:hint="eastAsia"/>
                <w:color w:val="000000"/>
                <w:sz w:val="24"/>
              </w:rPr>
            </w:pPr>
            <w:r>
              <w:rPr>
                <w:rFonts w:hint="eastAsia"/>
                <w:color w:val="000000"/>
                <w:sz w:val="24"/>
              </w:rPr>
              <w:t>女</w:t>
            </w:r>
          </w:p>
        </w:tc>
        <w:tc>
          <w:tcPr>
            <w:tcW w:w="1985" w:type="dxa"/>
            <w:noWrap w:val="0"/>
            <w:vAlign w:val="center"/>
          </w:tcPr>
          <w:p>
            <w:pPr>
              <w:jc w:val="center"/>
              <w:rPr>
                <w:rFonts w:hint="eastAsia"/>
                <w:color w:val="000000"/>
                <w:sz w:val="24"/>
              </w:rPr>
            </w:pPr>
            <w:r>
              <w:rPr>
                <w:rFonts w:hint="eastAsia"/>
                <w:color w:val="000000"/>
                <w:sz w:val="24"/>
              </w:rPr>
              <w:t>明强特教学校</w:t>
            </w:r>
          </w:p>
        </w:tc>
        <w:tc>
          <w:tcPr>
            <w:tcW w:w="1275" w:type="dxa"/>
            <w:noWrap w:val="0"/>
            <w:vAlign w:val="center"/>
          </w:tcPr>
          <w:p>
            <w:pPr>
              <w:snapToGrid w:val="0"/>
              <w:ind w:left="-16" w:leftChars="-51" w:hanging="91" w:hangingChars="38"/>
              <w:jc w:val="center"/>
              <w:rPr>
                <w:color w:val="000000"/>
                <w:sz w:val="24"/>
              </w:rPr>
            </w:pPr>
            <w:r>
              <w:rPr>
                <w:rFonts w:hint="eastAsia"/>
                <w:color w:val="000000"/>
                <w:sz w:val="24"/>
              </w:rPr>
              <w:t>一级教师</w:t>
            </w:r>
          </w:p>
        </w:tc>
        <w:tc>
          <w:tcPr>
            <w:tcW w:w="1276" w:type="dxa"/>
            <w:noWrap w:val="0"/>
            <w:vAlign w:val="center"/>
          </w:tcPr>
          <w:p>
            <w:pPr>
              <w:jc w:val="center"/>
              <w:rPr>
                <w:rFonts w:hint="eastAsia"/>
                <w:color w:val="000000"/>
                <w:sz w:val="24"/>
              </w:rPr>
            </w:pPr>
            <w:r>
              <w:rPr>
                <w:rFonts w:hint="eastAsia"/>
                <w:color w:val="000000"/>
                <w:sz w:val="24"/>
              </w:rPr>
              <w:t>大本</w:t>
            </w:r>
          </w:p>
          <w:p>
            <w:pPr>
              <w:jc w:val="center"/>
              <w:rPr>
                <w:rFonts w:hint="eastAsia"/>
                <w:color w:val="000000"/>
                <w:sz w:val="24"/>
              </w:rPr>
            </w:pPr>
            <w:r>
              <w:rPr>
                <w:rFonts w:hint="eastAsia"/>
                <w:color w:val="000000"/>
                <w:sz w:val="24"/>
              </w:rPr>
              <w:t>特殊教育</w:t>
            </w:r>
          </w:p>
        </w:tc>
        <w:tc>
          <w:tcPr>
            <w:tcW w:w="2977" w:type="dxa"/>
            <w:noWrap w:val="0"/>
            <w:vAlign w:val="center"/>
          </w:tcPr>
          <w:p>
            <w:pPr>
              <w:snapToGrid w:val="0"/>
              <w:jc w:val="left"/>
              <w:rPr>
                <w:rFonts w:hint="eastAsia"/>
                <w:color w:val="000000"/>
                <w:sz w:val="24"/>
              </w:rPr>
            </w:pPr>
            <w:r>
              <w:rPr>
                <w:rFonts w:hint="eastAsia"/>
                <w:color w:val="000000"/>
                <w:sz w:val="24"/>
              </w:rPr>
              <w:t>课程资源的开发与整理、课例的研究、自闭症学生的参与度研究、课题资料整理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081" w:type="dxa"/>
            <w:noWrap w:val="0"/>
            <w:vAlign w:val="center"/>
          </w:tcPr>
          <w:p>
            <w:pPr>
              <w:snapToGrid w:val="0"/>
              <w:jc w:val="center"/>
              <w:rPr>
                <w:rFonts w:hint="eastAsia"/>
                <w:color w:val="000000"/>
                <w:sz w:val="24"/>
              </w:rPr>
            </w:pPr>
            <w:r>
              <w:rPr>
                <w:rFonts w:hint="eastAsia"/>
                <w:color w:val="000000"/>
                <w:sz w:val="24"/>
              </w:rPr>
              <w:t>刘伟</w:t>
            </w:r>
          </w:p>
        </w:tc>
        <w:tc>
          <w:tcPr>
            <w:tcW w:w="870" w:type="dxa"/>
            <w:noWrap w:val="0"/>
            <w:vAlign w:val="center"/>
          </w:tcPr>
          <w:p>
            <w:pPr>
              <w:jc w:val="center"/>
              <w:rPr>
                <w:rFonts w:hint="eastAsia"/>
                <w:color w:val="000000"/>
                <w:sz w:val="24"/>
              </w:rPr>
            </w:pPr>
            <w:r>
              <w:rPr>
                <w:rFonts w:hint="eastAsia"/>
                <w:color w:val="000000"/>
                <w:sz w:val="24"/>
              </w:rPr>
              <w:t>男</w:t>
            </w:r>
          </w:p>
        </w:tc>
        <w:tc>
          <w:tcPr>
            <w:tcW w:w="1985" w:type="dxa"/>
            <w:noWrap w:val="0"/>
            <w:vAlign w:val="center"/>
          </w:tcPr>
          <w:p>
            <w:pPr>
              <w:jc w:val="center"/>
              <w:rPr>
                <w:rFonts w:hint="eastAsia"/>
                <w:color w:val="000000"/>
                <w:sz w:val="24"/>
              </w:rPr>
            </w:pPr>
            <w:r>
              <w:rPr>
                <w:rFonts w:hint="eastAsia"/>
                <w:color w:val="000000"/>
                <w:sz w:val="24"/>
              </w:rPr>
              <w:t>明强特教学校</w:t>
            </w:r>
          </w:p>
        </w:tc>
        <w:tc>
          <w:tcPr>
            <w:tcW w:w="1275" w:type="dxa"/>
            <w:noWrap w:val="0"/>
            <w:vAlign w:val="center"/>
          </w:tcPr>
          <w:p>
            <w:pPr>
              <w:snapToGrid w:val="0"/>
              <w:ind w:left="-16" w:leftChars="-51" w:hanging="91" w:hangingChars="38"/>
              <w:jc w:val="center"/>
              <w:rPr>
                <w:color w:val="000000"/>
                <w:sz w:val="24"/>
              </w:rPr>
            </w:pPr>
            <w:r>
              <w:rPr>
                <w:rFonts w:hint="eastAsia"/>
                <w:color w:val="000000"/>
                <w:sz w:val="24"/>
              </w:rPr>
              <w:t>一级教师</w:t>
            </w:r>
          </w:p>
        </w:tc>
        <w:tc>
          <w:tcPr>
            <w:tcW w:w="1276" w:type="dxa"/>
            <w:noWrap w:val="0"/>
            <w:vAlign w:val="center"/>
          </w:tcPr>
          <w:p>
            <w:pPr>
              <w:jc w:val="center"/>
              <w:rPr>
                <w:rFonts w:hint="eastAsia"/>
                <w:color w:val="000000"/>
                <w:sz w:val="24"/>
              </w:rPr>
            </w:pPr>
            <w:r>
              <w:rPr>
                <w:rFonts w:hint="eastAsia"/>
                <w:color w:val="000000"/>
                <w:sz w:val="24"/>
              </w:rPr>
              <w:t>大本</w:t>
            </w:r>
          </w:p>
          <w:p>
            <w:pPr>
              <w:jc w:val="center"/>
              <w:rPr>
                <w:rFonts w:hint="eastAsia"/>
                <w:color w:val="000000"/>
                <w:sz w:val="24"/>
              </w:rPr>
            </w:pPr>
            <w:r>
              <w:rPr>
                <w:rFonts w:hint="eastAsia"/>
                <w:color w:val="000000"/>
                <w:sz w:val="24"/>
              </w:rPr>
              <w:t>教育学</w:t>
            </w:r>
          </w:p>
        </w:tc>
        <w:tc>
          <w:tcPr>
            <w:tcW w:w="2977" w:type="dxa"/>
            <w:noWrap w:val="0"/>
            <w:vAlign w:val="center"/>
          </w:tcPr>
          <w:p>
            <w:pPr>
              <w:snapToGrid w:val="0"/>
              <w:jc w:val="left"/>
              <w:rPr>
                <w:rFonts w:hint="eastAsia"/>
                <w:color w:val="000000"/>
                <w:sz w:val="24"/>
              </w:rPr>
            </w:pPr>
            <w:r>
              <w:rPr>
                <w:rFonts w:hint="eastAsia"/>
                <w:color w:val="000000"/>
                <w:sz w:val="24"/>
              </w:rPr>
              <w:t>信息技术的支持、电子白板应用研究、资料的整理。</w:t>
            </w:r>
          </w:p>
        </w:tc>
      </w:tr>
    </w:tbl>
    <w:p>
      <w:pPr>
        <w:spacing w:line="240" w:lineRule="atLeast"/>
        <w:rPr>
          <w:rFonts w:hint="eastAsia" w:ascii="宋体" w:hAnsi="宋体" w:cs="宋体"/>
          <w:bCs/>
          <w:sz w:val="28"/>
          <w:szCs w:val="28"/>
        </w:rPr>
      </w:pPr>
    </w:p>
    <w:p>
      <w:pPr>
        <w:spacing w:line="240" w:lineRule="atLeast"/>
        <w:rPr>
          <w:rFonts w:hint="eastAsia" w:ascii="宋体" w:hAnsi="宋体" w:cs="宋体"/>
          <w:bCs/>
          <w:color w:val="FF0000"/>
          <w:sz w:val="28"/>
          <w:szCs w:val="28"/>
        </w:rPr>
      </w:pPr>
      <w:r>
        <w:rPr>
          <w:rFonts w:hint="eastAsia" w:ascii="宋体" w:hAnsi="宋体" w:cs="宋体"/>
          <w:b/>
          <w:bCs/>
          <w:sz w:val="28"/>
          <w:szCs w:val="28"/>
        </w:rPr>
        <w:t>六、课题的开题</w:t>
      </w:r>
      <w:r>
        <w:rPr>
          <w:rFonts w:hint="eastAsia" w:ascii="宋体" w:hAnsi="宋体" w:cs="宋体"/>
          <w:bCs/>
          <w:sz w:val="28"/>
          <w:szCs w:val="28"/>
        </w:rPr>
        <w:t xml:space="preserve">  </w:t>
      </w:r>
      <w:r>
        <w:rPr>
          <w:rFonts w:hint="eastAsia" w:ascii="宋体" w:hAnsi="宋体" w:cs="宋体"/>
          <w:bCs/>
          <w:color w:val="FF0000"/>
          <w:sz w:val="28"/>
          <w:szCs w:val="28"/>
        </w:rPr>
        <w:t xml:space="preserve"> </w:t>
      </w:r>
    </w:p>
    <w:p>
      <w:pPr>
        <w:spacing w:line="240" w:lineRule="atLeast"/>
        <w:ind w:firstLine="560" w:firstLineChars="200"/>
        <w:rPr>
          <w:rFonts w:hint="eastAsia" w:ascii="宋体" w:hAnsi="宋体" w:cs="宋体"/>
          <w:bCs/>
          <w:sz w:val="28"/>
          <w:szCs w:val="28"/>
        </w:rPr>
      </w:pPr>
      <w:r>
        <w:rPr>
          <w:rFonts w:ascii="宋体" w:hAnsi="宋体"/>
          <w:sz w:val="28"/>
          <w:szCs w:val="28"/>
        </w:rPr>
        <w:t>开题时间：我课题组于2017年10月24日正式开题。</w:t>
      </w:r>
      <w:r>
        <w:rPr>
          <w:rFonts w:hint="eastAsia" w:ascii="宋体" w:hAnsi="宋体"/>
          <w:sz w:val="28"/>
          <w:szCs w:val="28"/>
        </w:rPr>
        <w:t>开题</w:t>
      </w:r>
      <w:r>
        <w:rPr>
          <w:rFonts w:ascii="宋体" w:hAnsi="宋体"/>
          <w:sz w:val="28"/>
          <w:szCs w:val="28"/>
        </w:rPr>
        <w:t>地点:</w:t>
      </w:r>
      <w:r>
        <w:rPr>
          <w:rFonts w:hint="eastAsia" w:ascii="宋体" w:hAnsi="宋体"/>
          <w:sz w:val="28"/>
          <w:szCs w:val="28"/>
        </w:rPr>
        <w:t>明强特教学校</w:t>
      </w:r>
      <w:r>
        <w:rPr>
          <w:rFonts w:ascii="宋体" w:hAnsi="宋体"/>
          <w:sz w:val="28"/>
          <w:szCs w:val="28"/>
        </w:rPr>
        <w:t>主楼三楼会议室</w:t>
      </w:r>
      <w:r>
        <w:rPr>
          <w:rFonts w:hint="eastAsia" w:ascii="宋体" w:hAnsi="宋体"/>
          <w:sz w:val="28"/>
          <w:szCs w:val="28"/>
        </w:rPr>
        <w:t>。</w:t>
      </w:r>
      <w:r>
        <w:rPr>
          <w:rFonts w:ascii="宋体" w:hAnsi="宋体"/>
          <w:sz w:val="28"/>
          <w:szCs w:val="28"/>
        </w:rPr>
        <w:t xml:space="preserve">主持人：高磊 </w:t>
      </w:r>
      <w:r>
        <w:rPr>
          <w:rFonts w:hint="eastAsia" w:ascii="宋体" w:hAnsi="宋体"/>
          <w:sz w:val="28"/>
          <w:szCs w:val="28"/>
        </w:rPr>
        <w:t>。</w:t>
      </w:r>
      <w:r>
        <w:rPr>
          <w:rFonts w:ascii="宋体" w:hAnsi="宋体"/>
          <w:sz w:val="28"/>
          <w:szCs w:val="28"/>
        </w:rPr>
        <w:t>参与人员：教务处领导</w:t>
      </w:r>
      <w:r>
        <w:rPr>
          <w:rFonts w:hint="eastAsia" w:ascii="宋体" w:hAnsi="宋体"/>
          <w:sz w:val="28"/>
          <w:szCs w:val="28"/>
        </w:rPr>
        <w:t>，</w:t>
      </w:r>
      <w:r>
        <w:rPr>
          <w:rFonts w:ascii="宋体" w:hAnsi="宋体"/>
          <w:sz w:val="28"/>
          <w:szCs w:val="28"/>
        </w:rPr>
        <w:t>课题组全体成员</w:t>
      </w:r>
      <w:r>
        <w:rPr>
          <w:rFonts w:hint="eastAsia" w:ascii="宋体" w:hAnsi="宋体"/>
          <w:sz w:val="28"/>
          <w:szCs w:val="28"/>
        </w:rPr>
        <w:t>。</w:t>
      </w:r>
      <w:r>
        <w:rPr>
          <w:rFonts w:ascii="宋体" w:hAnsi="宋体"/>
          <w:sz w:val="28"/>
          <w:szCs w:val="28"/>
        </w:rPr>
        <w:t>会议内容： 1、我校教务处主任、课题组成员交流课题开展情况；本次活动的流程安排。 2、课题组成员李婧老师作开题活动汇报。从课题的研究背景与现状、研究思路与研究目标、课题研究假设、研究内容与方法、课题创新点、实施步骤等六个方面进行介绍。 3、教务处领导提出了本课题研究的指导性意见和建议。并对课题研究的难点、切入点等问题进行认真的剖析。 4、课题组成员就课题研究问题展开讨论。 5、课题负责人高磊老师作开题报告会的总结。 课题组全体成员信心百倍，摩拳擦掌，对本课题以后的顺利结题充满信心，并表示一定要潜心研究，研出成果。</w:t>
      </w:r>
    </w:p>
    <w:p>
      <w:pPr>
        <w:spacing w:line="360" w:lineRule="auto"/>
        <w:rPr>
          <w:rFonts w:hint="eastAsia" w:ascii="宋体" w:hAnsi="宋体" w:cs="宋体"/>
          <w:b/>
          <w:bCs/>
          <w:sz w:val="28"/>
          <w:szCs w:val="28"/>
        </w:rPr>
      </w:pPr>
      <w:r>
        <w:rPr>
          <w:rFonts w:hint="eastAsia" w:ascii="宋体" w:hAnsi="宋体" w:cs="宋体"/>
          <w:b/>
          <w:bCs/>
          <w:sz w:val="28"/>
          <w:szCs w:val="28"/>
        </w:rPr>
        <w:t>七、</w:t>
      </w:r>
      <w:r>
        <w:rPr>
          <w:rFonts w:hint="eastAsia" w:ascii="宋体" w:hAnsi="宋体"/>
          <w:b/>
          <w:sz w:val="28"/>
          <w:szCs w:val="28"/>
        </w:rPr>
        <w:t>课题</w:t>
      </w:r>
      <w:r>
        <w:rPr>
          <w:rFonts w:hint="eastAsia" w:ascii="宋体" w:hAnsi="宋体" w:cs="宋体"/>
          <w:b/>
          <w:bCs/>
          <w:sz w:val="28"/>
          <w:szCs w:val="28"/>
        </w:rPr>
        <w:t>研究过程</w:t>
      </w:r>
    </w:p>
    <w:p>
      <w:pPr>
        <w:ind w:firstLine="420" w:firstLineChars="150"/>
        <w:rPr>
          <w:rFonts w:hint="eastAsia" w:ascii="宋体" w:hAnsi="宋体"/>
          <w:sz w:val="28"/>
          <w:szCs w:val="28"/>
        </w:rPr>
      </w:pPr>
      <w:r>
        <w:rPr>
          <w:rFonts w:hint="eastAsia" w:hAnsi="宋体" w:cs="宋体"/>
          <w:sz w:val="28"/>
          <w:szCs w:val="28"/>
        </w:rPr>
        <w:t>（一）</w:t>
      </w:r>
      <w:r>
        <w:rPr>
          <w:rFonts w:hint="eastAsia" w:ascii="宋体" w:hAnsi="宋体"/>
          <w:sz w:val="28"/>
          <w:szCs w:val="28"/>
        </w:rPr>
        <w:t>课题研究内容</w:t>
      </w:r>
    </w:p>
    <w:p>
      <w:pPr>
        <w:pStyle w:val="3"/>
        <w:ind w:firstLine="560" w:firstLineChars="200"/>
        <w:rPr>
          <w:rFonts w:hint="eastAsia" w:hAnsi="宋体" w:cs="宋体"/>
          <w:sz w:val="28"/>
          <w:szCs w:val="28"/>
        </w:rPr>
      </w:pPr>
      <w:r>
        <w:rPr>
          <w:rFonts w:hint="eastAsia" w:hAnsi="宋体" w:cs="宋体"/>
          <w:sz w:val="28"/>
          <w:szCs w:val="28"/>
        </w:rPr>
        <w:t>1.研究更适合自闭症学生身心特点及需求的SMART交互式电子白板教学方法。</w:t>
      </w:r>
    </w:p>
    <w:p>
      <w:pPr>
        <w:pStyle w:val="3"/>
        <w:rPr>
          <w:rFonts w:hint="eastAsia" w:hAnsi="宋体" w:cs="宋体"/>
          <w:sz w:val="28"/>
          <w:szCs w:val="28"/>
        </w:rPr>
      </w:pPr>
      <w:r>
        <w:rPr>
          <w:rFonts w:hint="eastAsia" w:hAnsi="宋体" w:cs="宋体"/>
          <w:sz w:val="28"/>
          <w:szCs w:val="28"/>
        </w:rPr>
        <w:t>　　2.SMART交互式电子白板在自闭症教学中的应用与实践，提升自闭症学生课堂参与度分析、研究、资料收集与整理、量化与总结。</w:t>
      </w:r>
    </w:p>
    <w:p>
      <w:pPr>
        <w:pStyle w:val="3"/>
        <w:rPr>
          <w:rFonts w:hint="eastAsia" w:hAnsi="宋体" w:cs="宋体"/>
          <w:sz w:val="28"/>
          <w:szCs w:val="28"/>
        </w:rPr>
      </w:pPr>
      <w:r>
        <w:rPr>
          <w:rFonts w:hint="eastAsia" w:hAnsi="宋体" w:cs="宋体"/>
          <w:sz w:val="28"/>
          <w:szCs w:val="28"/>
        </w:rPr>
        <w:t>　　3.研究利用SMART交互式电子白板对自闭症学生开展课堂教学的有效性策略，以及提升自闭症学生课题教学参与度的方法。</w:t>
      </w:r>
    </w:p>
    <w:p>
      <w:pPr>
        <w:ind w:firstLine="560" w:firstLineChars="200"/>
        <w:rPr>
          <w:rFonts w:hint="eastAsia"/>
          <w:sz w:val="28"/>
          <w:szCs w:val="28"/>
        </w:rPr>
      </w:pPr>
      <w:r>
        <w:rPr>
          <w:rFonts w:hint="eastAsia"/>
          <w:sz w:val="28"/>
          <w:szCs w:val="28"/>
        </w:rPr>
        <w:t xml:space="preserve">（二）课题研究的方法 </w:t>
      </w:r>
    </w:p>
    <w:p>
      <w:pPr>
        <w:ind w:firstLine="560" w:firstLineChars="200"/>
        <w:rPr>
          <w:rFonts w:hint="eastAsia"/>
          <w:color w:val="000000"/>
          <w:sz w:val="28"/>
          <w:szCs w:val="28"/>
        </w:rPr>
      </w:pPr>
      <w:r>
        <w:rPr>
          <w:rFonts w:hint="eastAsia"/>
          <w:color w:val="000000"/>
          <w:sz w:val="28"/>
          <w:szCs w:val="28"/>
        </w:rPr>
        <w:t>（1）文献研究法</w:t>
      </w:r>
    </w:p>
    <w:p>
      <w:pPr>
        <w:ind w:firstLine="560" w:firstLineChars="200"/>
        <w:rPr>
          <w:color w:val="000000"/>
          <w:sz w:val="28"/>
          <w:szCs w:val="28"/>
        </w:rPr>
      </w:pPr>
      <w:r>
        <w:rPr>
          <w:rFonts w:hint="eastAsia"/>
          <w:color w:val="000000"/>
          <w:sz w:val="28"/>
          <w:szCs w:val="28"/>
        </w:rPr>
        <w:t>（2）经验总结法</w:t>
      </w:r>
    </w:p>
    <w:p>
      <w:pPr>
        <w:ind w:firstLine="560" w:firstLineChars="200"/>
        <w:rPr>
          <w:color w:val="000000"/>
          <w:sz w:val="28"/>
          <w:szCs w:val="28"/>
        </w:rPr>
      </w:pPr>
      <w:r>
        <w:rPr>
          <w:rFonts w:hint="eastAsia"/>
          <w:color w:val="000000"/>
          <w:sz w:val="28"/>
          <w:szCs w:val="28"/>
        </w:rPr>
        <w:t>（3）案例研究法</w:t>
      </w:r>
    </w:p>
    <w:p>
      <w:pPr>
        <w:ind w:firstLine="560" w:firstLineChars="200"/>
        <w:jc w:val="left"/>
        <w:rPr>
          <w:rFonts w:hint="eastAsia"/>
          <w:sz w:val="28"/>
          <w:szCs w:val="28"/>
        </w:rPr>
      </w:pPr>
      <w:r>
        <w:rPr>
          <w:rFonts w:hint="eastAsia"/>
          <w:sz w:val="28"/>
          <w:szCs w:val="28"/>
        </w:rPr>
        <w:t>（三）课题研究的步骤</w:t>
      </w:r>
    </w:p>
    <w:p>
      <w:pPr>
        <w:ind w:firstLine="560" w:firstLineChars="200"/>
        <w:jc w:val="left"/>
        <w:rPr>
          <w:rFonts w:hint="eastAsia"/>
          <w:sz w:val="28"/>
          <w:szCs w:val="28"/>
        </w:rPr>
      </w:pPr>
      <w:r>
        <w:rPr>
          <w:rFonts w:hint="eastAsia"/>
          <w:sz w:val="28"/>
          <w:szCs w:val="28"/>
        </w:rPr>
        <w:t>1.准备阶段（</w:t>
      </w:r>
      <w:r>
        <w:rPr>
          <w:sz w:val="28"/>
          <w:szCs w:val="28"/>
        </w:rPr>
        <w:t>2016.</w:t>
      </w:r>
      <w:r>
        <w:rPr>
          <w:rFonts w:hint="eastAsia"/>
          <w:sz w:val="28"/>
          <w:szCs w:val="28"/>
        </w:rPr>
        <w:t>12</w:t>
      </w:r>
      <w:r>
        <w:rPr>
          <w:sz w:val="28"/>
          <w:szCs w:val="28"/>
        </w:rPr>
        <w:t>-201</w:t>
      </w:r>
      <w:r>
        <w:rPr>
          <w:rFonts w:hint="eastAsia"/>
          <w:sz w:val="28"/>
          <w:szCs w:val="28"/>
        </w:rPr>
        <w:t>7</w:t>
      </w:r>
      <w:r>
        <w:rPr>
          <w:sz w:val="28"/>
          <w:szCs w:val="28"/>
        </w:rPr>
        <w:t>.</w:t>
      </w:r>
      <w:r>
        <w:rPr>
          <w:rFonts w:hint="eastAsia"/>
          <w:sz w:val="28"/>
          <w:szCs w:val="28"/>
        </w:rPr>
        <w:t>10</w:t>
      </w:r>
      <w:r>
        <w:rPr>
          <w:sz w:val="28"/>
          <w:szCs w:val="28"/>
        </w:rPr>
        <w:t>)</w:t>
      </w:r>
    </w:p>
    <w:p>
      <w:pPr>
        <w:ind w:firstLine="560" w:firstLineChars="200"/>
        <w:jc w:val="left"/>
        <w:rPr>
          <w:rFonts w:hint="eastAsia"/>
          <w:sz w:val="28"/>
          <w:szCs w:val="28"/>
        </w:rPr>
      </w:pPr>
      <w:r>
        <w:rPr>
          <w:rFonts w:hint="eastAsia"/>
          <w:sz w:val="28"/>
          <w:szCs w:val="28"/>
        </w:rPr>
        <w:t>（1）查阅电子白板使用说明书，了解交互式电子白板各项功能，熟练使用交互式电子白板。</w:t>
      </w:r>
    </w:p>
    <w:p>
      <w:pPr>
        <w:ind w:firstLine="560" w:firstLineChars="200"/>
        <w:jc w:val="left"/>
        <w:rPr>
          <w:rFonts w:hint="eastAsia"/>
          <w:sz w:val="28"/>
          <w:szCs w:val="28"/>
        </w:rPr>
      </w:pPr>
      <w:r>
        <w:rPr>
          <w:rFonts w:hint="eastAsia"/>
          <w:sz w:val="28"/>
          <w:szCs w:val="28"/>
        </w:rPr>
        <w:t>（2）选择实验班级，分析自闭症学生身心特点及需求。</w:t>
      </w:r>
    </w:p>
    <w:p>
      <w:pPr>
        <w:ind w:firstLine="560" w:firstLineChars="200"/>
        <w:jc w:val="left"/>
        <w:rPr>
          <w:rFonts w:hint="eastAsia"/>
          <w:sz w:val="28"/>
          <w:szCs w:val="28"/>
        </w:rPr>
      </w:pPr>
      <w:r>
        <w:rPr>
          <w:rFonts w:hint="eastAsia"/>
          <w:sz w:val="28"/>
          <w:szCs w:val="28"/>
        </w:rPr>
        <w:t>（3）自闭症教育与康复相关文献资料，了解和掌握理论依据，借鉴相关经验。</w:t>
      </w:r>
    </w:p>
    <w:p>
      <w:pPr>
        <w:ind w:firstLine="560" w:firstLineChars="200"/>
        <w:jc w:val="left"/>
        <w:rPr>
          <w:rFonts w:hint="eastAsia"/>
          <w:sz w:val="28"/>
          <w:szCs w:val="28"/>
        </w:rPr>
      </w:pPr>
      <w:r>
        <w:rPr>
          <w:rFonts w:hint="eastAsia"/>
          <w:sz w:val="28"/>
          <w:szCs w:val="28"/>
        </w:rPr>
        <w:t>2.实验与分析阶段（</w:t>
      </w:r>
      <w:r>
        <w:rPr>
          <w:sz w:val="28"/>
          <w:szCs w:val="28"/>
        </w:rPr>
        <w:t>2017.1</w:t>
      </w:r>
      <w:r>
        <w:rPr>
          <w:rFonts w:hint="eastAsia"/>
          <w:sz w:val="28"/>
          <w:szCs w:val="28"/>
        </w:rPr>
        <w:t>1</w:t>
      </w:r>
      <w:r>
        <w:rPr>
          <w:sz w:val="28"/>
          <w:szCs w:val="28"/>
        </w:rPr>
        <w:t>-201</w:t>
      </w:r>
      <w:r>
        <w:rPr>
          <w:rFonts w:hint="eastAsia"/>
          <w:sz w:val="28"/>
          <w:szCs w:val="28"/>
        </w:rPr>
        <w:t>8</w:t>
      </w:r>
      <w:r>
        <w:rPr>
          <w:sz w:val="28"/>
          <w:szCs w:val="28"/>
        </w:rPr>
        <w:t>.12</w:t>
      </w:r>
      <w:r>
        <w:rPr>
          <w:rFonts w:hint="eastAsia"/>
          <w:sz w:val="28"/>
          <w:szCs w:val="28"/>
        </w:rPr>
        <w:t>）</w:t>
      </w:r>
    </w:p>
    <w:p>
      <w:pPr>
        <w:ind w:firstLine="560" w:firstLineChars="200"/>
        <w:jc w:val="left"/>
        <w:rPr>
          <w:rFonts w:hint="eastAsia"/>
          <w:sz w:val="28"/>
          <w:szCs w:val="28"/>
        </w:rPr>
      </w:pPr>
      <w:r>
        <w:rPr>
          <w:rFonts w:hint="eastAsia"/>
          <w:sz w:val="28"/>
          <w:szCs w:val="28"/>
        </w:rPr>
        <w:t>（1）拟定实验方案，</w:t>
      </w:r>
      <w:r>
        <w:rPr>
          <w:rFonts w:hint="eastAsia"/>
          <w:color w:val="000000"/>
          <w:sz w:val="28"/>
          <w:szCs w:val="28"/>
        </w:rPr>
        <w:t>确定</w:t>
      </w:r>
      <w:r>
        <w:rPr>
          <w:rFonts w:hint="eastAsia"/>
          <w:sz w:val="28"/>
          <w:szCs w:val="28"/>
        </w:rPr>
        <w:t>实验班级和自闭症学生</w:t>
      </w:r>
      <w:r>
        <w:rPr>
          <w:rFonts w:hint="eastAsia"/>
          <w:color w:val="000000"/>
          <w:sz w:val="28"/>
          <w:szCs w:val="28"/>
        </w:rPr>
        <w:t>个案</w:t>
      </w:r>
      <w:r>
        <w:rPr>
          <w:rFonts w:hint="eastAsia"/>
          <w:sz w:val="28"/>
          <w:szCs w:val="28"/>
        </w:rPr>
        <w:t>。</w:t>
      </w:r>
    </w:p>
    <w:p>
      <w:pPr>
        <w:ind w:firstLine="560" w:firstLineChars="200"/>
        <w:jc w:val="left"/>
        <w:rPr>
          <w:rFonts w:hint="eastAsia"/>
          <w:sz w:val="28"/>
          <w:szCs w:val="28"/>
        </w:rPr>
      </w:pPr>
      <w:r>
        <w:rPr>
          <w:rFonts w:hint="eastAsia"/>
          <w:sz w:val="28"/>
          <w:szCs w:val="28"/>
        </w:rPr>
        <w:t>（2）运用交互式电子白板开展自闭症学生教学实践，交互式电子白板在教学中各项功能的探析与演练。</w:t>
      </w:r>
    </w:p>
    <w:p>
      <w:pPr>
        <w:ind w:firstLine="560" w:firstLineChars="200"/>
        <w:jc w:val="left"/>
        <w:rPr>
          <w:rFonts w:hint="eastAsia"/>
          <w:sz w:val="28"/>
          <w:szCs w:val="28"/>
        </w:rPr>
      </w:pPr>
      <w:r>
        <w:rPr>
          <w:rFonts w:hint="eastAsia"/>
          <w:color w:val="000000"/>
          <w:sz w:val="28"/>
          <w:szCs w:val="28"/>
        </w:rPr>
        <w:t>（3）运用统计学方法，随时搜集、积累相关资料，</w:t>
      </w:r>
      <w:r>
        <w:rPr>
          <w:rFonts w:hint="eastAsia"/>
          <w:sz w:val="28"/>
          <w:szCs w:val="28"/>
        </w:rPr>
        <w:t>观察记录使用交互式电子白板前后参与度、目标达成率及行为表现。</w:t>
      </w:r>
    </w:p>
    <w:p>
      <w:pPr>
        <w:ind w:firstLine="560" w:firstLineChars="200"/>
        <w:jc w:val="left"/>
        <w:rPr>
          <w:rFonts w:hint="eastAsia"/>
          <w:sz w:val="28"/>
          <w:szCs w:val="28"/>
        </w:rPr>
      </w:pPr>
      <w:r>
        <w:rPr>
          <w:rFonts w:hint="eastAsia"/>
          <w:sz w:val="28"/>
          <w:szCs w:val="28"/>
        </w:rPr>
        <w:t>（4）加强</w:t>
      </w:r>
      <w:r>
        <w:rPr>
          <w:rFonts w:hint="eastAsia"/>
          <w:color w:val="000000"/>
          <w:sz w:val="28"/>
          <w:szCs w:val="28"/>
        </w:rPr>
        <w:t>交流研讨，定期进行总结，汇总、整理相关记录</w:t>
      </w:r>
      <w:r>
        <w:rPr>
          <w:rFonts w:hint="eastAsia"/>
          <w:sz w:val="28"/>
          <w:szCs w:val="28"/>
        </w:rPr>
        <w:t>，分析相关数据</w:t>
      </w:r>
      <w:r>
        <w:rPr>
          <w:rFonts w:hint="eastAsia"/>
          <w:color w:val="000000"/>
          <w:sz w:val="28"/>
          <w:szCs w:val="28"/>
        </w:rPr>
        <w:t>。</w:t>
      </w:r>
    </w:p>
    <w:p>
      <w:pPr>
        <w:ind w:firstLine="560" w:firstLineChars="200"/>
        <w:jc w:val="left"/>
        <w:rPr>
          <w:rFonts w:hint="eastAsia"/>
          <w:sz w:val="28"/>
          <w:szCs w:val="28"/>
        </w:rPr>
      </w:pPr>
      <w:r>
        <w:rPr>
          <w:rFonts w:hint="eastAsia"/>
          <w:sz w:val="28"/>
          <w:szCs w:val="28"/>
        </w:rPr>
        <w:t>3.分析总结（</w:t>
      </w:r>
      <w:r>
        <w:rPr>
          <w:sz w:val="28"/>
          <w:szCs w:val="28"/>
        </w:rPr>
        <w:t>201</w:t>
      </w:r>
      <w:r>
        <w:rPr>
          <w:rFonts w:hint="eastAsia"/>
          <w:sz w:val="28"/>
          <w:szCs w:val="28"/>
        </w:rPr>
        <w:t>9</w:t>
      </w:r>
      <w:r>
        <w:rPr>
          <w:sz w:val="28"/>
          <w:szCs w:val="28"/>
        </w:rPr>
        <w:t>.1-</w:t>
      </w:r>
      <w:r>
        <w:rPr>
          <w:rFonts w:hint="eastAsia"/>
          <w:sz w:val="28"/>
          <w:szCs w:val="28"/>
        </w:rPr>
        <w:t>2019.12）</w:t>
      </w:r>
    </w:p>
    <w:p>
      <w:pPr>
        <w:ind w:firstLine="560" w:firstLineChars="200"/>
        <w:jc w:val="left"/>
        <w:rPr>
          <w:rFonts w:hint="eastAsia"/>
          <w:sz w:val="28"/>
          <w:szCs w:val="28"/>
        </w:rPr>
      </w:pPr>
      <w:r>
        <w:rPr>
          <w:rFonts w:hint="eastAsia"/>
          <w:sz w:val="28"/>
          <w:szCs w:val="28"/>
        </w:rPr>
        <w:t>（1）结合研究，总结整理数据，汇总</w:t>
      </w:r>
      <w:r>
        <w:rPr>
          <w:rFonts w:hint="eastAsia"/>
          <w:color w:val="000000"/>
          <w:sz w:val="28"/>
          <w:szCs w:val="28"/>
        </w:rPr>
        <w:t>课题组的课例、教学具、课件、微课、论文、案例等，进行分析总结</w:t>
      </w:r>
      <w:r>
        <w:rPr>
          <w:rFonts w:hint="eastAsia"/>
          <w:sz w:val="28"/>
          <w:szCs w:val="28"/>
        </w:rPr>
        <w:t>。</w:t>
      </w:r>
    </w:p>
    <w:p>
      <w:pPr>
        <w:ind w:firstLine="560" w:firstLineChars="200"/>
        <w:jc w:val="left"/>
        <w:rPr>
          <w:rFonts w:hint="eastAsia"/>
          <w:color w:val="000000"/>
          <w:sz w:val="28"/>
          <w:szCs w:val="28"/>
        </w:rPr>
      </w:pPr>
      <w:r>
        <w:rPr>
          <w:rFonts w:hint="eastAsia"/>
          <w:sz w:val="28"/>
          <w:szCs w:val="28"/>
        </w:rPr>
        <w:t>（2）</w:t>
      </w:r>
      <w:r>
        <w:rPr>
          <w:rFonts w:hint="eastAsia"/>
          <w:color w:val="000000"/>
          <w:sz w:val="28"/>
          <w:szCs w:val="28"/>
        </w:rPr>
        <w:t>完善论文、研究报告等结题材料，梳理课题研究材料。</w:t>
      </w:r>
    </w:p>
    <w:p>
      <w:pPr>
        <w:ind w:firstLine="560" w:firstLineChars="200"/>
        <w:jc w:val="left"/>
        <w:rPr>
          <w:rFonts w:hint="eastAsia"/>
          <w:color w:val="000000"/>
          <w:sz w:val="28"/>
          <w:szCs w:val="28"/>
        </w:rPr>
      </w:pPr>
      <w:r>
        <w:rPr>
          <w:rFonts w:hint="eastAsia"/>
          <w:color w:val="000000"/>
          <w:sz w:val="28"/>
          <w:szCs w:val="28"/>
        </w:rPr>
        <w:t>4.课题的结题、成果的推广（2020.1-2020.10）</w:t>
      </w:r>
    </w:p>
    <w:p>
      <w:pPr>
        <w:ind w:firstLine="560" w:firstLineChars="200"/>
        <w:jc w:val="left"/>
        <w:rPr>
          <w:rFonts w:hint="eastAsia"/>
          <w:sz w:val="28"/>
          <w:szCs w:val="28"/>
        </w:rPr>
      </w:pPr>
      <w:r>
        <w:rPr>
          <w:rFonts w:hint="eastAsia"/>
          <w:color w:val="000000"/>
          <w:sz w:val="28"/>
          <w:szCs w:val="28"/>
        </w:rPr>
        <w:t>获奖论文、案例反思等成册后进行推广。在校内开展专题讲座，对有需求的教师进行培训。撰写课题工作报告、研究报告、成果公告。准备结题申请、结题报告等材料，请专家及领导鉴定和评议。</w:t>
      </w:r>
    </w:p>
    <w:p>
      <w:pPr>
        <w:ind w:firstLine="560" w:firstLineChars="200"/>
        <w:rPr>
          <w:rFonts w:hint="eastAsia"/>
          <w:color w:val="000000"/>
          <w:sz w:val="28"/>
          <w:szCs w:val="28"/>
        </w:rPr>
      </w:pPr>
      <w:r>
        <w:rPr>
          <w:rFonts w:hint="eastAsia"/>
          <w:color w:val="000000"/>
          <w:sz w:val="28"/>
          <w:szCs w:val="28"/>
        </w:rPr>
        <w:t>（四）</w:t>
      </w:r>
      <w:r>
        <w:rPr>
          <w:rFonts w:hint="eastAsia"/>
          <w:sz w:val="28"/>
          <w:szCs w:val="28"/>
        </w:rPr>
        <w:t>课题研究的工作</w:t>
      </w:r>
      <w:r>
        <w:rPr>
          <w:rFonts w:hint="eastAsia"/>
          <w:color w:val="000000"/>
          <w:sz w:val="28"/>
          <w:szCs w:val="28"/>
        </w:rPr>
        <w:t>重点</w:t>
      </w:r>
    </w:p>
    <w:p>
      <w:pPr>
        <w:ind w:firstLine="560" w:firstLineChars="200"/>
        <w:rPr>
          <w:rFonts w:hint="eastAsia" w:ascii="宋体" w:hAnsi="宋体" w:cs="宋体"/>
          <w:sz w:val="28"/>
          <w:szCs w:val="28"/>
        </w:rPr>
      </w:pPr>
      <w:r>
        <w:rPr>
          <w:rFonts w:hint="eastAsia" w:ascii="宋体" w:hAnsi="宋体" w:cs="宋体"/>
          <w:sz w:val="28"/>
          <w:szCs w:val="28"/>
        </w:rPr>
        <w:t>1.自课题立项课题之后，每学期期初制定课题的研究计划、期初进行课题的研究总结。</w:t>
      </w:r>
    </w:p>
    <w:p>
      <w:pPr>
        <w:ind w:firstLine="560" w:firstLineChars="200"/>
        <w:rPr>
          <w:rFonts w:hint="eastAsia" w:ascii="宋体" w:hAnsi="宋体" w:cs="宋体"/>
          <w:sz w:val="28"/>
          <w:szCs w:val="28"/>
        </w:rPr>
      </w:pPr>
      <w:r>
        <w:rPr>
          <w:rFonts w:hint="eastAsia" w:ascii="宋体" w:hAnsi="宋体" w:cs="宋体"/>
          <w:sz w:val="28"/>
          <w:szCs w:val="28"/>
        </w:rPr>
        <w:t>2.每学期课题组成员集中进行研讨，围绕课题有关事宜进行交流分析。</w:t>
      </w:r>
    </w:p>
    <w:p>
      <w:pPr>
        <w:ind w:firstLine="560" w:firstLineChars="200"/>
        <w:rPr>
          <w:rFonts w:hint="eastAsia" w:ascii="宋体" w:hAnsi="宋体" w:cs="宋体"/>
          <w:sz w:val="28"/>
          <w:szCs w:val="28"/>
        </w:rPr>
      </w:pPr>
      <w:r>
        <w:rPr>
          <w:rFonts w:hint="eastAsia" w:ascii="宋体" w:hAnsi="宋体" w:cs="宋体"/>
          <w:sz w:val="28"/>
          <w:szCs w:val="28"/>
        </w:rPr>
        <w:t>3.课题组成员每学期围绕课题中涉及的交互式电子白板的应用、自闭症学生的教学方式方法等问题进行专题学习，撰写学习笔记，形成专项学习记录。</w:t>
      </w:r>
    </w:p>
    <w:p>
      <w:pPr>
        <w:ind w:firstLine="560" w:firstLineChars="200"/>
        <w:rPr>
          <w:rFonts w:hint="eastAsia" w:ascii="宋体" w:hAnsi="宋体" w:cs="宋体"/>
          <w:sz w:val="28"/>
          <w:szCs w:val="28"/>
        </w:rPr>
      </w:pPr>
      <w:r>
        <w:rPr>
          <w:rFonts w:hint="eastAsia" w:ascii="宋体" w:hAnsi="宋体" w:cs="宋体"/>
          <w:sz w:val="28"/>
          <w:szCs w:val="28"/>
        </w:rPr>
        <w:t>4.2019年进行数据统计和系统分析，撰写阶段性研究报告和课题学期总结。总结课题研究工作中的成果、经验及注意事项，进一步完善结题报告和成果材料。</w:t>
      </w:r>
    </w:p>
    <w:p>
      <w:pPr>
        <w:ind w:firstLine="560" w:firstLineChars="200"/>
        <w:rPr>
          <w:rFonts w:hint="eastAsia" w:ascii="宋体" w:hAnsi="宋体" w:cs="宋体"/>
          <w:sz w:val="28"/>
          <w:szCs w:val="28"/>
        </w:rPr>
      </w:pPr>
      <w:r>
        <w:rPr>
          <w:rFonts w:hint="eastAsia" w:ascii="宋体" w:hAnsi="宋体" w:cs="宋体"/>
          <w:sz w:val="28"/>
          <w:szCs w:val="28"/>
        </w:rPr>
        <w:t>5.2020年系统整理课题研究工作中的成果，准备结题与推广工作。</w:t>
      </w:r>
    </w:p>
    <w:p>
      <w:pPr>
        <w:pStyle w:val="4"/>
        <w:spacing w:before="0" w:beforeAutospacing="0" w:after="50" w:afterAutospacing="0" w:line="210" w:lineRule="atLeast"/>
        <w:rPr>
          <w:rFonts w:cs="Times New Roman"/>
          <w:b/>
          <w:color w:val="000000"/>
          <w:kern w:val="2"/>
          <w:sz w:val="28"/>
        </w:rPr>
      </w:pPr>
      <w:r>
        <w:rPr>
          <w:rFonts w:hint="eastAsia" w:cs="Times New Roman"/>
          <w:b/>
          <w:color w:val="000000"/>
          <w:kern w:val="2"/>
          <w:sz w:val="28"/>
        </w:rPr>
        <w:t>八、课题研究计划执行情况</w:t>
      </w:r>
    </w:p>
    <w:p>
      <w:pPr>
        <w:pStyle w:val="4"/>
        <w:spacing w:before="0" w:beforeAutospacing="0" w:after="50" w:afterAutospacing="0" w:line="210" w:lineRule="atLeast"/>
        <w:ind w:firstLine="560" w:firstLineChars="200"/>
        <w:rPr>
          <w:rFonts w:hint="eastAsia" w:cs="Times New Roman"/>
          <w:color w:val="000000"/>
          <w:kern w:val="2"/>
          <w:sz w:val="28"/>
        </w:rPr>
      </w:pPr>
      <w:r>
        <w:rPr>
          <w:rFonts w:hint="eastAsia" w:cs="Times New Roman"/>
          <w:color w:val="000000"/>
          <w:kern w:val="2"/>
          <w:sz w:val="28"/>
        </w:rPr>
        <w:t>三年来，课题能按计划，扎扎实实地开展。课题组针对课题研究中的问题，充分研讨，达成一致，保证课题有序进行。三年来，课题组举行课题专项研讨20多次。并做了以下几个方面的工作或准备：</w:t>
      </w:r>
    </w:p>
    <w:p>
      <w:pPr>
        <w:ind w:firstLine="560" w:firstLineChars="200"/>
        <w:rPr>
          <w:rFonts w:hint="eastAsia" w:ascii="宋体" w:hAnsi="宋体"/>
          <w:color w:val="000000"/>
          <w:sz w:val="28"/>
        </w:rPr>
      </w:pPr>
      <w:r>
        <w:rPr>
          <w:rFonts w:hint="eastAsia" w:ascii="宋体" w:hAnsi="宋体"/>
          <w:color w:val="000000"/>
          <w:sz w:val="28"/>
        </w:rPr>
        <w:t>（一）课题研究的保障</w:t>
      </w:r>
    </w:p>
    <w:p>
      <w:pPr>
        <w:ind w:firstLine="560" w:firstLineChars="200"/>
        <w:rPr>
          <w:rFonts w:ascii="宋体" w:hAnsi="宋体"/>
          <w:color w:val="000000"/>
          <w:sz w:val="28"/>
          <w:szCs w:val="28"/>
        </w:rPr>
      </w:pPr>
      <w:r>
        <w:rPr>
          <w:rFonts w:hint="eastAsia" w:ascii="宋体" w:hAnsi="宋体"/>
          <w:color w:val="000000"/>
          <w:sz w:val="28"/>
        </w:rPr>
        <w:t>1.</w:t>
      </w:r>
      <w:r>
        <w:rPr>
          <w:rFonts w:hint="eastAsia" w:ascii="宋体" w:hAnsi="宋体"/>
          <w:color w:val="000000"/>
          <w:sz w:val="28"/>
          <w:szCs w:val="28"/>
        </w:rPr>
        <w:t>课题组成员均在特殊教育教学一线，可以保障将课题的理念、假设落到教学一线，可及时在教学过程中得到反馈进行修订，保证课题落实的质量。</w:t>
      </w:r>
    </w:p>
    <w:p>
      <w:pPr>
        <w:ind w:firstLine="560" w:firstLineChars="200"/>
        <w:rPr>
          <w:rFonts w:hint="eastAsia" w:ascii="宋体" w:hAnsi="宋体"/>
          <w:color w:val="000000"/>
          <w:sz w:val="28"/>
          <w:szCs w:val="28"/>
        </w:rPr>
      </w:pPr>
      <w:r>
        <w:rPr>
          <w:rFonts w:hint="eastAsia" w:ascii="宋体" w:hAnsi="宋体"/>
          <w:color w:val="000000"/>
          <w:sz w:val="28"/>
          <w:szCs w:val="28"/>
        </w:rPr>
        <w:t>2.课题组成员构成合理，经验丰富，相互支持。其中</w:t>
      </w:r>
      <w:r>
        <w:rPr>
          <w:rFonts w:ascii="宋体" w:hAnsi="宋体"/>
          <w:color w:val="000000"/>
          <w:sz w:val="28"/>
          <w:szCs w:val="28"/>
        </w:rPr>
        <w:t>2</w:t>
      </w:r>
      <w:r>
        <w:rPr>
          <w:rFonts w:hint="eastAsia" w:ascii="宋体" w:hAnsi="宋体"/>
          <w:color w:val="000000"/>
          <w:sz w:val="28"/>
          <w:szCs w:val="28"/>
        </w:rPr>
        <w:t>人特殊教育专业毕业，具有多年自闭症学生课堂教学经验，另外2人是对信息技术的应用、电子白板的使用具有一定的经验。</w:t>
      </w:r>
    </w:p>
    <w:p>
      <w:pPr>
        <w:ind w:firstLine="560" w:firstLineChars="200"/>
        <w:jc w:val="left"/>
        <w:rPr>
          <w:rFonts w:hint="eastAsia" w:ascii="宋体" w:hAnsi="宋体"/>
          <w:color w:val="000000"/>
          <w:sz w:val="28"/>
        </w:rPr>
      </w:pPr>
      <w:r>
        <w:rPr>
          <w:rFonts w:hint="eastAsia" w:ascii="宋体" w:hAnsi="宋体"/>
          <w:color w:val="000000"/>
          <w:sz w:val="28"/>
        </w:rPr>
        <w:t>3.学校的支持与保障。学校定期开展教育教学相关培训，安排固定的教科研时间，为课题组定期开展研讨工作提供支持。</w:t>
      </w:r>
    </w:p>
    <w:p>
      <w:pPr>
        <w:ind w:firstLine="560" w:firstLineChars="200"/>
        <w:jc w:val="left"/>
        <w:rPr>
          <w:rFonts w:hint="eastAsia" w:ascii="宋体" w:hAnsi="宋体"/>
          <w:color w:val="000000"/>
          <w:sz w:val="28"/>
        </w:rPr>
      </w:pPr>
      <w:r>
        <w:rPr>
          <w:rFonts w:hint="eastAsia" w:ascii="宋体" w:hAnsi="宋体"/>
          <w:color w:val="000000"/>
          <w:sz w:val="28"/>
        </w:rPr>
        <w:t>（二）学习、研究、实践</w:t>
      </w:r>
    </w:p>
    <w:p>
      <w:pPr>
        <w:ind w:firstLine="560" w:firstLineChars="200"/>
        <w:rPr>
          <w:rFonts w:ascii="宋体"/>
          <w:color w:val="000000"/>
          <w:sz w:val="28"/>
          <w:szCs w:val="28"/>
        </w:rPr>
      </w:pPr>
      <w:r>
        <w:rPr>
          <w:rFonts w:hint="eastAsia" w:ascii="宋体" w:hAnsi="宋体"/>
          <w:color w:val="000000"/>
          <w:sz w:val="28"/>
          <w:szCs w:val="28"/>
        </w:rPr>
        <w:t>课题组成员平时注重</w:t>
      </w:r>
      <w:r>
        <w:rPr>
          <w:rFonts w:hint="eastAsia" w:ascii="宋体" w:hAnsi="宋体"/>
          <w:color w:val="000000"/>
          <w:sz w:val="28"/>
        </w:rPr>
        <w:t>加强理论学习，提升教育科研观念，采用集中和自学相结合的方法，通过网络和书籍文献学习有关教育教学理论，努力对课题产生背景、科学依据、教育思想、实践价值全面把握。</w:t>
      </w:r>
      <w:r>
        <w:rPr>
          <w:rFonts w:hint="eastAsia" w:ascii="宋体"/>
          <w:color w:val="000000"/>
          <w:sz w:val="28"/>
          <w:szCs w:val="28"/>
        </w:rPr>
        <w:t>另外，课题组成员</w:t>
      </w:r>
      <w:r>
        <w:rPr>
          <w:rFonts w:hint="eastAsia" w:ascii="宋体" w:hAnsi="宋体"/>
          <w:color w:val="000000"/>
          <w:sz w:val="28"/>
          <w:szCs w:val="28"/>
        </w:rPr>
        <w:t>均具有一定的使用现代教育技术的能力，并参与了天津市“十二五”教育科研课题，积累了课题研究经验。</w:t>
      </w:r>
    </w:p>
    <w:p>
      <w:pPr>
        <w:rPr>
          <w:rFonts w:hint="eastAsia" w:ascii="宋体" w:hAnsi="宋体"/>
          <w:b/>
          <w:sz w:val="28"/>
          <w:szCs w:val="28"/>
        </w:rPr>
      </w:pPr>
      <w:r>
        <w:rPr>
          <w:rFonts w:hint="eastAsia" w:ascii="宋体" w:hAnsi="宋体"/>
          <w:b/>
          <w:sz w:val="28"/>
          <w:szCs w:val="28"/>
        </w:rPr>
        <w:t>九、</w:t>
      </w:r>
      <w:r>
        <w:rPr>
          <w:rFonts w:hint="eastAsia"/>
          <w:b/>
          <w:color w:val="000000"/>
          <w:sz w:val="28"/>
          <w:szCs w:val="28"/>
        </w:rPr>
        <w:t>研究成果与效果</w:t>
      </w:r>
    </w:p>
    <w:p>
      <w:pPr>
        <w:pStyle w:val="3"/>
        <w:ind w:firstLine="560" w:firstLineChars="200"/>
        <w:rPr>
          <w:rFonts w:hint="eastAsia" w:hAnsi="宋体" w:cs="宋体"/>
          <w:sz w:val="28"/>
          <w:szCs w:val="28"/>
        </w:rPr>
      </w:pPr>
      <w:r>
        <w:rPr>
          <w:rFonts w:hint="eastAsia" w:hAnsi="宋体" w:cs="宋体"/>
          <w:sz w:val="28"/>
          <w:szCs w:val="28"/>
        </w:rPr>
        <w:t>课题组教师进行了大量教育教学实践，撰写了多篇论文，基于日常工作的岗位实践中积累了教学经验，提升了教师专业技能。</w:t>
      </w:r>
    </w:p>
    <w:p>
      <w:pPr>
        <w:pStyle w:val="3"/>
        <w:ind w:firstLine="560" w:firstLineChars="200"/>
        <w:rPr>
          <w:rFonts w:hint="eastAsia" w:hAnsi="宋体" w:cs="宋体"/>
          <w:sz w:val="28"/>
          <w:szCs w:val="28"/>
        </w:rPr>
      </w:pPr>
      <w:r>
        <w:rPr>
          <w:rFonts w:hint="eastAsia" w:hAnsi="宋体" w:cs="宋体"/>
          <w:sz w:val="28"/>
          <w:szCs w:val="28"/>
        </w:rPr>
        <w:t>本课题组取得以下成果：</w:t>
      </w:r>
    </w:p>
    <w:p>
      <w:pPr>
        <w:spacing w:line="360" w:lineRule="auto"/>
        <w:ind w:firstLine="560" w:firstLineChars="200"/>
        <w:jc w:val="left"/>
        <w:rPr>
          <w:rFonts w:hint="eastAsia" w:ascii="宋体" w:hAnsi="宋体"/>
          <w:sz w:val="28"/>
          <w:szCs w:val="28"/>
        </w:rPr>
      </w:pPr>
      <w:r>
        <w:rPr>
          <w:rFonts w:hint="eastAsia" w:ascii="宋体" w:hAnsi="宋体"/>
          <w:sz w:val="28"/>
          <w:szCs w:val="28"/>
        </w:rPr>
        <w:t>本课题研究总结交互式电子白板走入我校特殊教育课堂几年来的应用经验，对电子白板的基本原理、基本应用方法进行总结，对工具箱中的各种工具进行大量组合应用，在不断的尝试和实践中，探索自闭症学生乐于接受、有利于教学目标达成的电子白板应用方法，从而进一步完善交互式电子白板应用于自闭症学生课堂教学的模式。通过研究实践，课题组成员通过多学科多领域课堂实践，发现、研讨、分析创造性教学活动中出现的各种各样的问题，针对不同能力的孩子设定不同的教学目标和内容，应从哪些视角发挥电子白板的优势，才能事半功倍地被自闭症学生所接受，更能帮助学生习得文化知识和生活常识，提升学生社会适应能力，发掘学生兴趣潜能，交互式电子白板为自闭症学生的课堂教学提供了更多的可能，使现代信息技术在自闭症学生课堂教学中得到了有效实践应用。</w:t>
      </w:r>
    </w:p>
    <w:p>
      <w:pPr>
        <w:rPr>
          <w:rFonts w:ascii="宋体" w:hAnsi="宋体"/>
          <w:sz w:val="28"/>
          <w:szCs w:val="28"/>
        </w:rPr>
      </w:pPr>
      <w:r>
        <w:rPr>
          <w:rFonts w:hint="eastAsia" w:ascii="宋体" w:hAnsi="宋体"/>
          <w:sz w:val="28"/>
          <w:szCs w:val="28"/>
        </w:rPr>
        <w:t xml:space="preserve"> (一)利用白板提升自闭症学生课堂参与度的教学策略与经验总结</w:t>
      </w:r>
    </w:p>
    <w:p>
      <w:pPr>
        <w:ind w:firstLine="420" w:firstLineChars="150"/>
        <w:rPr>
          <w:rFonts w:hint="eastAsia" w:ascii="宋体" w:hAnsi="宋体"/>
          <w:sz w:val="28"/>
          <w:szCs w:val="28"/>
        </w:rPr>
      </w:pPr>
      <w:r>
        <w:rPr>
          <w:rFonts w:hint="eastAsia" w:ascii="宋体" w:hAnsi="宋体"/>
          <w:sz w:val="28"/>
          <w:szCs w:val="28"/>
        </w:rPr>
        <w:t>要提升自闭症学生课堂参与度，就要了解课堂教学中涉及哪几方面的因素，现将提高课堂学习参与度的因素归纳为三个方面。自闭症学生方面，教师方面、白板应用方面。从自闭症学生的角度看，学生自身的自闭症特点和表现、认知特点、学习态度、学习兴趣以及学习能力等，是影响自闭学生参与课堂学习的决定因素。教师方面，教师的教学专业技能、教学能力水平、教学方法与教学策略等，是影响自闭症学生参与课堂学习的重要因素。白板应用方面，交互式电子白板的功能、特点、优势等是白板的主要因素。</w:t>
      </w:r>
    </w:p>
    <w:p>
      <w:pPr>
        <w:ind w:firstLine="420" w:firstLineChars="150"/>
        <w:rPr>
          <w:rFonts w:hint="eastAsia" w:ascii="宋体" w:hAnsi="宋体"/>
          <w:sz w:val="28"/>
          <w:szCs w:val="28"/>
        </w:rPr>
      </w:pPr>
      <w:r>
        <w:rPr>
          <w:rFonts w:hint="eastAsia" w:ascii="宋体" w:hAnsi="宋体"/>
          <w:sz w:val="28"/>
          <w:szCs w:val="28"/>
        </w:rPr>
        <w:t>这三个因素之间并不是相互孤立的，而是相互影响、相辅相成的。良好的电子白板的应用能激发学生的学习兴趣，从而使学生能够主动地参与到课堂学习中，提升参与度。教师所使用的教学方法、教学策略同样会对学生的参与度产生影响。所以此项研究要分别对自闭症学生、利用白板教学的策略、白板的应用进行研究。</w:t>
      </w:r>
    </w:p>
    <w:p>
      <w:pPr>
        <w:ind w:firstLine="420" w:firstLineChars="150"/>
        <w:rPr>
          <w:rFonts w:hint="eastAsia" w:ascii="宋体" w:hAnsi="宋体"/>
          <w:sz w:val="28"/>
          <w:szCs w:val="28"/>
        </w:rPr>
      </w:pPr>
      <w:r>
        <w:rPr>
          <w:rFonts w:hint="eastAsia" w:ascii="宋体" w:hAnsi="宋体"/>
          <w:sz w:val="28"/>
          <w:szCs w:val="28"/>
        </w:rPr>
        <w:t>1.自闭症学生特点。</w:t>
      </w:r>
    </w:p>
    <w:p>
      <w:pPr>
        <w:ind w:firstLine="560" w:firstLineChars="200"/>
        <w:rPr>
          <w:rFonts w:hint="eastAsia" w:ascii="宋体" w:hAnsi="宋体"/>
          <w:sz w:val="28"/>
          <w:szCs w:val="28"/>
        </w:rPr>
      </w:pPr>
      <w:r>
        <w:rPr>
          <w:rFonts w:hint="eastAsia" w:ascii="宋体" w:hAnsi="宋体"/>
          <w:sz w:val="28"/>
          <w:szCs w:val="28"/>
        </w:rPr>
        <w:t>自闭症学生要症状包括人际关系的隔离，语言沟通的困难以及行为障碍等。自闭症儿童在课堂上常见表现如下：注意力不集中，对教师所讲的内容很难关注。自己想自己的事情，发出一些无意义的声音，或者说无关课堂内容的语句。不喜欢目光接触，回答问题时随意乱看。重复教师的问题或问题中的部分词语。刻板思维伴同刻板行为存在，不懂得知识的迁移和类化。当遇到稍有难度的问题时缺乏解决问题的信心。对普通儿童而言，随着年龄的增长，注意能力有进一步的发展，表现为注意的集中性和稳定性持续增长，注意的范围逐步扩大，注意的分配和转移能够阶段性提高。我们所说特殊学生对教学内容的注意有别于一般儿童，他们注意的发展水平一般比较低，难以完成从无意注意到有意注意的转变。自闭症学生不愿意参加到集体活动中，不愿意参加的课堂教学的环节中。</w:t>
      </w:r>
    </w:p>
    <w:p>
      <w:pPr>
        <w:ind w:firstLine="560" w:firstLineChars="200"/>
        <w:rPr>
          <w:rFonts w:hint="eastAsia" w:ascii="宋体" w:hAnsi="宋体"/>
          <w:sz w:val="28"/>
          <w:szCs w:val="28"/>
        </w:rPr>
      </w:pPr>
      <w:r>
        <w:rPr>
          <w:rFonts w:hint="eastAsia" w:ascii="宋体" w:hAnsi="宋体"/>
          <w:sz w:val="28"/>
          <w:szCs w:val="28"/>
        </w:rPr>
        <w:t>2.面对自闭症学生的教学策略。</w:t>
      </w:r>
    </w:p>
    <w:p>
      <w:pPr>
        <w:ind w:firstLine="560" w:firstLineChars="200"/>
        <w:rPr>
          <w:rFonts w:hint="eastAsia" w:ascii="宋体" w:hAnsi="宋体"/>
          <w:sz w:val="28"/>
          <w:szCs w:val="28"/>
        </w:rPr>
      </w:pPr>
      <w:r>
        <w:rPr>
          <w:rFonts w:hint="eastAsia" w:ascii="宋体" w:hAnsi="宋体"/>
          <w:sz w:val="28"/>
          <w:szCs w:val="28"/>
        </w:rPr>
        <w:t>传统的板书教学或多媒体教学都不能很好地解决这些问题，影响了教师的教学效果和自闭症儿童的学习参与度，制约了自闭症学生的发展。当交互式电子白板走进课堂以后，我们通过探索与应用发现，其可以更好地辅助课堂教学，为教师与自闭症儿童的课堂交互提供了便利条件，使教师和学生在课堂活动中的自主性、互动性和机动性大大增强，提升了课堂的参与度。</w:t>
      </w:r>
    </w:p>
    <w:p>
      <w:pPr>
        <w:ind w:firstLine="560" w:firstLineChars="200"/>
        <w:rPr>
          <w:rFonts w:hint="eastAsia" w:ascii="宋体" w:hAnsi="宋体"/>
          <w:sz w:val="28"/>
          <w:szCs w:val="28"/>
        </w:rPr>
      </w:pPr>
      <w:r>
        <w:rPr>
          <w:rFonts w:hint="eastAsia" w:ascii="宋体" w:hAnsi="宋体"/>
          <w:sz w:val="28"/>
          <w:szCs w:val="28"/>
        </w:rPr>
        <w:t>经过本课题的研究总结，课堂教学中可以利用白板从以下几方面进行，提升学生参与度。</w:t>
      </w:r>
    </w:p>
    <w:p>
      <w:pPr>
        <w:ind w:firstLine="280" w:firstLineChars="100"/>
        <w:rPr>
          <w:rFonts w:hint="eastAsia" w:ascii="宋体" w:hAnsi="宋体"/>
          <w:sz w:val="28"/>
          <w:szCs w:val="28"/>
        </w:rPr>
      </w:pPr>
      <w:r>
        <w:rPr>
          <w:rFonts w:hint="eastAsia" w:ascii="宋体" w:hAnsi="宋体"/>
          <w:sz w:val="28"/>
          <w:szCs w:val="28"/>
        </w:rPr>
        <w:t>（1）利用白板吸引自闭症儿童的注意力，创设教学情境。</w:t>
      </w:r>
    </w:p>
    <w:p>
      <w:pPr>
        <w:ind w:firstLine="560" w:firstLineChars="200"/>
        <w:rPr>
          <w:rFonts w:ascii="宋体" w:hAnsi="宋体"/>
          <w:sz w:val="28"/>
          <w:szCs w:val="28"/>
        </w:rPr>
      </w:pPr>
      <w:r>
        <w:rPr>
          <w:rFonts w:hint="eastAsia" w:ascii="宋体" w:hAnsi="宋体"/>
          <w:sz w:val="28"/>
          <w:szCs w:val="28"/>
        </w:rPr>
        <w:t>丰富的视觉刺激会激发自闭症学生的兴趣。课堂上，笔者利用电子白板打开相关的教学软件、课件、资源库等，把与教学相关的声音、图片、动画、文字、视频等展示给自闭症学生，适当地创设学习情境和氛围，把学生的注意力吸引到课堂上来。同时，交互式电子白板的一些特殊功能</w:t>
      </w:r>
      <w:r>
        <w:rPr>
          <w:rFonts w:ascii="宋体" w:hAnsi="宋体"/>
          <w:sz w:val="28"/>
          <w:szCs w:val="28"/>
        </w:rPr>
        <w:t>(</w:t>
      </w:r>
      <w:r>
        <w:rPr>
          <w:rFonts w:hint="eastAsia" w:ascii="宋体" w:hAnsi="宋体"/>
          <w:sz w:val="28"/>
          <w:szCs w:val="28"/>
        </w:rPr>
        <w:t>如聚光灯、遮挡等</w:t>
      </w:r>
      <w:r>
        <w:rPr>
          <w:rFonts w:ascii="宋体" w:hAnsi="宋体"/>
          <w:sz w:val="28"/>
          <w:szCs w:val="28"/>
        </w:rPr>
        <w:t>)</w:t>
      </w:r>
      <w:r>
        <w:rPr>
          <w:rFonts w:hint="eastAsia" w:ascii="宋体" w:hAnsi="宋体"/>
          <w:sz w:val="28"/>
          <w:szCs w:val="28"/>
        </w:rPr>
        <w:t>，可引起自闭症儿童的视觉期望，并使注意力保持在较高水平。</w:t>
      </w:r>
    </w:p>
    <w:p>
      <w:pPr>
        <w:ind w:firstLine="560" w:firstLineChars="200"/>
        <w:rPr>
          <w:rFonts w:ascii="宋体" w:hAnsi="宋体"/>
          <w:sz w:val="28"/>
          <w:szCs w:val="28"/>
        </w:rPr>
      </w:pPr>
      <w:r>
        <w:rPr>
          <w:rFonts w:hint="eastAsia" w:ascii="宋体" w:hAnsi="宋体"/>
          <w:sz w:val="28"/>
          <w:szCs w:val="28"/>
        </w:rPr>
        <w:t>例如：利用电子白板的“聚光灯”功能，将所学的生字放在聚光灯下</w:t>
      </w:r>
      <w:r>
        <w:rPr>
          <w:rFonts w:ascii="宋体" w:hAnsi="宋体"/>
          <w:sz w:val="28"/>
          <w:szCs w:val="28"/>
        </w:rPr>
        <w:t>(</w:t>
      </w:r>
      <w:r>
        <w:rPr>
          <w:rFonts w:hint="eastAsia" w:ascii="宋体" w:hAnsi="宋体"/>
          <w:sz w:val="28"/>
          <w:szCs w:val="28"/>
        </w:rPr>
        <w:t>灯光以外内容被遮挡</w:t>
      </w:r>
      <w:r>
        <w:rPr>
          <w:rFonts w:ascii="宋体" w:hAnsi="宋体"/>
          <w:sz w:val="28"/>
          <w:szCs w:val="28"/>
        </w:rPr>
        <w:t>)</w:t>
      </w:r>
      <w:r>
        <w:rPr>
          <w:rFonts w:hint="eastAsia" w:ascii="宋体" w:hAnsi="宋体"/>
          <w:sz w:val="28"/>
          <w:szCs w:val="28"/>
        </w:rPr>
        <w:t>，或者在学习儿歌时，利用“遮挡”功能逐句出示，逐句学习。或出示上一句，要求儿童背出下一句，之后再拉开“黑幕”，验证准确性。</w:t>
      </w:r>
    </w:p>
    <w:p>
      <w:pPr>
        <w:rPr>
          <w:rFonts w:ascii="宋体" w:hAnsi="宋体"/>
          <w:sz w:val="28"/>
          <w:szCs w:val="28"/>
        </w:rPr>
      </w:pPr>
      <w:r>
        <w:rPr>
          <w:rFonts w:hint="eastAsia" w:ascii="宋体" w:hAnsi="宋体"/>
          <w:sz w:val="28"/>
          <w:szCs w:val="28"/>
        </w:rPr>
        <w:t>这些功能都能辅助创设课堂情境，有效激发自闭症儿童的兴趣，吸引其无意注意，延长他们对教学内容的关注时间。</w:t>
      </w:r>
    </w:p>
    <w:p>
      <w:pPr>
        <w:ind w:firstLine="420" w:firstLineChars="150"/>
        <w:rPr>
          <w:rFonts w:ascii="宋体" w:hAnsi="宋体"/>
          <w:sz w:val="28"/>
          <w:szCs w:val="28"/>
        </w:rPr>
      </w:pPr>
      <w:r>
        <w:rPr>
          <w:rFonts w:hint="eastAsia" w:ascii="宋体" w:hAnsi="宋体"/>
          <w:sz w:val="28"/>
          <w:szCs w:val="28"/>
        </w:rPr>
        <w:t>（2）利用交互特点，促进自闭症儿童的参与性和互动性。</w:t>
      </w:r>
    </w:p>
    <w:p>
      <w:pPr>
        <w:ind w:firstLine="700" w:firstLineChars="250"/>
        <w:rPr>
          <w:rFonts w:ascii="宋体" w:hAnsi="宋体"/>
          <w:sz w:val="28"/>
          <w:szCs w:val="28"/>
        </w:rPr>
      </w:pPr>
      <w:r>
        <w:rPr>
          <w:rFonts w:hint="eastAsia" w:ascii="宋体" w:hAnsi="宋体"/>
          <w:sz w:val="28"/>
          <w:szCs w:val="28"/>
        </w:rPr>
        <w:t>电子白板特有的交互性功能，能够为课堂教学中的互动环节创造机会，搭建平台，给予技术支持。传统的多媒体课件更多的是演示功能，课件在播放过程中学生无法参与，只能观看。而用交互式电子白板制作的课件，教师和学生都可以随意修改、增加、删减、批注、移动等，为提高自闭症儿童课堂教学的参与性和互动性带来极大的方便。</w:t>
      </w:r>
    </w:p>
    <w:p>
      <w:pPr>
        <w:widowControl/>
        <w:spacing w:after="75" w:line="315" w:lineRule="atLeast"/>
        <w:ind w:firstLine="480"/>
        <w:rPr>
          <w:rFonts w:ascii="宋体" w:hAnsi="宋体"/>
          <w:sz w:val="28"/>
          <w:szCs w:val="28"/>
        </w:rPr>
      </w:pPr>
      <w:r>
        <w:rPr>
          <w:rFonts w:hint="eastAsia" w:ascii="宋体" w:hAnsi="宋体"/>
          <w:sz w:val="28"/>
          <w:szCs w:val="28"/>
        </w:rPr>
        <w:t>（3）注重肢体语言，促进师生情感交流</w:t>
      </w:r>
    </w:p>
    <w:p>
      <w:pPr>
        <w:widowControl/>
        <w:spacing w:after="75" w:line="315" w:lineRule="atLeast"/>
        <w:ind w:firstLine="618" w:firstLineChars="221"/>
        <w:rPr>
          <w:rFonts w:hint="eastAsia" w:ascii="宋体" w:hAnsi="宋体"/>
          <w:sz w:val="28"/>
          <w:szCs w:val="28"/>
        </w:rPr>
      </w:pPr>
      <w:r>
        <w:rPr>
          <w:rFonts w:hint="eastAsia" w:ascii="宋体" w:hAnsi="宋体"/>
          <w:sz w:val="28"/>
          <w:szCs w:val="28"/>
        </w:rPr>
        <w:t>利用电子感应笔代替鼠标在交互白板上操作，可以运行任何应用程序，同步显示计算机的一切操作，还可以像在传统黑板上一样，随意书写、画线、批注、标记，从而使教师终于摆脱了鼠标，离开了计算机操作台，可以站在白板前，面向学生进行教学。这个变化使师生回归了课堂，使教师从远离集体躲在电脑后进行操作、演示，又回到了学生集体当中，加强了师生的共同参与及互动。教师在操作白板过程中，通过书写、肢体语言、表情等，无意识中更多地达成了与学生情感上的交流沟通。</w:t>
      </w:r>
    </w:p>
    <w:p>
      <w:pPr>
        <w:spacing w:line="360" w:lineRule="auto"/>
        <w:rPr>
          <w:rFonts w:hint="eastAsia" w:ascii="宋体" w:hAnsi="宋体"/>
          <w:sz w:val="28"/>
          <w:szCs w:val="28"/>
        </w:rPr>
      </w:pPr>
      <w:r>
        <w:rPr>
          <w:rFonts w:hint="eastAsia" w:ascii="宋体" w:hAnsi="宋体"/>
          <w:sz w:val="28"/>
          <w:szCs w:val="28"/>
        </w:rPr>
        <w:t>（二）电子白板在自闭症课堂的应用分析、经验总结及创新实践</w:t>
      </w:r>
    </w:p>
    <w:p>
      <w:pPr>
        <w:spacing w:line="360" w:lineRule="auto"/>
        <w:ind w:firstLine="140" w:firstLineChars="50"/>
        <w:jc w:val="left"/>
        <w:rPr>
          <w:rFonts w:hint="eastAsia" w:ascii="宋体" w:hAnsi="宋体"/>
          <w:sz w:val="28"/>
          <w:szCs w:val="28"/>
        </w:rPr>
      </w:pPr>
      <w:r>
        <w:rPr>
          <w:rFonts w:hint="eastAsia" w:ascii="宋体" w:hAnsi="宋体"/>
          <w:sz w:val="28"/>
          <w:szCs w:val="28"/>
        </w:rPr>
        <w:t>1.电子白板与传统多媒体教学功能分析。</w:t>
      </w:r>
    </w:p>
    <w:p>
      <w:pPr>
        <w:spacing w:line="360" w:lineRule="auto"/>
        <w:ind w:firstLine="560" w:firstLineChars="200"/>
        <w:jc w:val="left"/>
        <w:rPr>
          <w:rFonts w:hint="eastAsia" w:ascii="宋体" w:hAnsi="宋体"/>
          <w:sz w:val="28"/>
          <w:szCs w:val="28"/>
        </w:rPr>
      </w:pPr>
      <w:r>
        <w:rPr>
          <w:rFonts w:hint="eastAsia" w:ascii="宋体" w:hAnsi="宋体"/>
          <w:sz w:val="28"/>
          <w:szCs w:val="28"/>
        </w:rPr>
        <w:t>为了更好的在自闭症教学中使用白板，教师首先要了解电子白板的功能、优势、特点，才能更好的有的放矢，在教学中发挥白板的长处。为了更好的了解白板的功能，可以将交互式电子白板与传统媒体的功能进行对比，功能分析表如下：</w:t>
      </w:r>
    </w:p>
    <w:p>
      <w:pPr>
        <w:spacing w:line="360" w:lineRule="auto"/>
        <w:ind w:firstLine="560" w:firstLineChars="200"/>
        <w:jc w:val="left"/>
        <w:rPr>
          <w:rFonts w:hint="eastAsia" w:ascii="宋体" w:hAnsi="宋体"/>
          <w:sz w:val="28"/>
          <w:szCs w:val="28"/>
        </w:rPr>
      </w:pPr>
    </w:p>
    <w:p>
      <w:pPr>
        <w:spacing w:line="360" w:lineRule="auto"/>
        <w:ind w:firstLine="560" w:firstLineChars="200"/>
        <w:jc w:val="left"/>
        <w:rPr>
          <w:rFonts w:hint="eastAsia" w:ascii="宋体" w:hAnsi="宋体"/>
          <w:sz w:val="28"/>
          <w:szCs w:val="28"/>
        </w:rPr>
      </w:pPr>
    </w:p>
    <w:p>
      <w:pPr>
        <w:spacing w:line="360" w:lineRule="auto"/>
        <w:ind w:firstLine="560" w:firstLineChars="200"/>
        <w:jc w:val="left"/>
        <w:rPr>
          <w:rFonts w:hint="eastAsia" w:ascii="宋体" w:hAnsi="宋体"/>
          <w:sz w:val="28"/>
          <w:szCs w:val="28"/>
        </w:rPr>
      </w:pPr>
    </w:p>
    <w:p>
      <w:pPr>
        <w:spacing w:line="360" w:lineRule="auto"/>
        <w:ind w:firstLine="560" w:firstLineChars="200"/>
        <w:jc w:val="left"/>
        <w:rPr>
          <w:rFonts w:hint="eastAsia" w:ascii="宋体" w:hAnsi="宋体"/>
          <w:sz w:val="28"/>
          <w:szCs w:val="28"/>
        </w:rPr>
      </w:pPr>
    </w:p>
    <w:p>
      <w:pPr>
        <w:spacing w:line="360" w:lineRule="auto"/>
        <w:ind w:firstLine="560" w:firstLineChars="200"/>
        <w:jc w:val="left"/>
        <w:rPr>
          <w:rFonts w:hint="eastAsia" w:ascii="宋体" w:hAnsi="宋体"/>
          <w:sz w:val="28"/>
          <w:szCs w:val="28"/>
        </w:rPr>
      </w:pPr>
    </w:p>
    <w:p>
      <w:pPr>
        <w:spacing w:line="360" w:lineRule="auto"/>
        <w:ind w:firstLine="560" w:firstLineChars="200"/>
        <w:jc w:val="left"/>
        <w:rPr>
          <w:rFonts w:hint="eastAsia" w:ascii="宋体" w:hAnsi="宋体"/>
          <w:sz w:val="28"/>
          <w:szCs w:val="28"/>
        </w:rPr>
      </w:pPr>
    </w:p>
    <w:p>
      <w:pPr>
        <w:spacing w:line="360" w:lineRule="auto"/>
        <w:ind w:firstLine="560" w:firstLineChars="200"/>
        <w:jc w:val="left"/>
        <w:rPr>
          <w:rFonts w:hint="eastAsia" w:ascii="宋体" w:hAnsi="宋体"/>
          <w:sz w:val="28"/>
          <w:szCs w:val="28"/>
        </w:rPr>
      </w:pPr>
    </w:p>
    <w:p>
      <w:pPr>
        <w:spacing w:line="360" w:lineRule="auto"/>
        <w:ind w:firstLine="560" w:firstLineChars="200"/>
        <w:jc w:val="left"/>
        <w:rPr>
          <w:rFonts w:hint="eastAsia" w:ascii="宋体" w:hAnsi="宋体"/>
          <w:sz w:val="28"/>
          <w:szCs w:val="28"/>
        </w:rPr>
      </w:pPr>
    </w:p>
    <w:p>
      <w:pPr>
        <w:spacing w:line="360" w:lineRule="auto"/>
        <w:ind w:firstLine="560" w:firstLineChars="200"/>
        <w:jc w:val="left"/>
        <w:rPr>
          <w:rFonts w:hint="eastAsia" w:ascii="宋体" w:hAnsi="宋体"/>
          <w:sz w:val="28"/>
          <w:szCs w:val="28"/>
        </w:rPr>
      </w:pPr>
    </w:p>
    <w:tbl>
      <w:tblPr>
        <w:tblStyle w:val="5"/>
        <w:tblpPr w:leftFromText="180" w:rightFromText="180" w:vertAnchor="text" w:horzAnchor="page" w:tblpX="787" w:tblpY="1002"/>
        <w:tblOverlap w:val="never"/>
        <w:tblW w:w="10871" w:type="dxa"/>
        <w:tblInd w:w="0" w:type="dxa"/>
        <w:tblLayout w:type="fixed"/>
        <w:tblCellMar>
          <w:top w:w="0" w:type="dxa"/>
          <w:left w:w="0" w:type="dxa"/>
          <w:bottom w:w="0" w:type="dxa"/>
          <w:right w:w="0" w:type="dxa"/>
        </w:tblCellMar>
      </w:tblPr>
      <w:tblGrid>
        <w:gridCol w:w="526"/>
        <w:gridCol w:w="3839"/>
        <w:gridCol w:w="3432"/>
        <w:gridCol w:w="2133"/>
        <w:gridCol w:w="941"/>
      </w:tblGrid>
      <w:tr>
        <w:tblPrEx>
          <w:tblCellMar>
            <w:top w:w="0" w:type="dxa"/>
            <w:left w:w="0" w:type="dxa"/>
            <w:bottom w:w="0" w:type="dxa"/>
            <w:right w:w="0" w:type="dxa"/>
          </w:tblCellMar>
        </w:tblPrEx>
        <w:trPr>
          <w:trHeight w:val="450" w:hRule="atLeast"/>
        </w:trPr>
        <w:tc>
          <w:tcPr>
            <w:tcW w:w="10871" w:type="dxa"/>
            <w:gridSpan w:val="5"/>
            <w:tcBorders>
              <w:top w:val="nil"/>
              <w:left w:val="nil"/>
              <w:bottom w:val="nil"/>
              <w:right w:val="nil"/>
            </w:tcBorders>
            <w:noWrap/>
            <w:tcMar>
              <w:top w:w="15" w:type="dxa"/>
              <w:left w:w="15" w:type="dxa"/>
              <w:right w:w="15" w:type="dxa"/>
            </w:tcMar>
            <w:vAlign w:val="center"/>
          </w:tcPr>
          <w:p>
            <w:pPr>
              <w:spacing w:line="360" w:lineRule="auto"/>
              <w:jc w:val="center"/>
              <w:rPr>
                <w:rFonts w:hint="eastAsia" w:ascii="宋体" w:hAnsi="宋体"/>
                <w:sz w:val="24"/>
                <w:szCs w:val="24"/>
              </w:rPr>
            </w:pPr>
            <w:r>
              <w:rPr>
                <w:rFonts w:hint="eastAsia" w:ascii="宋体" w:hAnsi="宋体"/>
                <w:sz w:val="24"/>
                <w:szCs w:val="24"/>
              </w:rPr>
              <w:t>表1：电子白板与传统多媒体教学功能分析表</w:t>
            </w:r>
          </w:p>
        </w:tc>
      </w:tr>
      <w:tr>
        <w:tblPrEx>
          <w:tblCellMar>
            <w:top w:w="0" w:type="dxa"/>
            <w:left w:w="0" w:type="dxa"/>
            <w:bottom w:w="0" w:type="dxa"/>
            <w:right w:w="0" w:type="dxa"/>
          </w:tblCellMar>
        </w:tblPrEx>
        <w:trPr>
          <w:trHeight w:val="285" w:hRule="atLeast"/>
        </w:trPr>
        <w:tc>
          <w:tcPr>
            <w:tcW w:w="5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360" w:lineRule="auto"/>
              <w:jc w:val="center"/>
              <w:textAlignment w:val="center"/>
              <w:rPr>
                <w:rFonts w:hint="eastAsia" w:ascii="宋体" w:hAnsi="宋体"/>
                <w:sz w:val="24"/>
                <w:szCs w:val="24"/>
              </w:rPr>
            </w:pPr>
            <w:r>
              <w:rPr>
                <w:rFonts w:hint="eastAsia" w:ascii="宋体" w:hAnsi="宋体"/>
                <w:sz w:val="24"/>
                <w:szCs w:val="24"/>
              </w:rPr>
              <w:t>媒体名称</w:t>
            </w:r>
          </w:p>
        </w:tc>
        <w:tc>
          <w:tcPr>
            <w:tcW w:w="38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360" w:lineRule="auto"/>
              <w:jc w:val="center"/>
              <w:textAlignment w:val="center"/>
              <w:rPr>
                <w:rFonts w:hint="eastAsia" w:ascii="宋体" w:hAnsi="宋体"/>
                <w:sz w:val="24"/>
                <w:szCs w:val="24"/>
              </w:rPr>
            </w:pPr>
            <w:r>
              <w:rPr>
                <w:rFonts w:hint="eastAsia" w:ascii="宋体" w:hAnsi="宋体"/>
                <w:sz w:val="24"/>
                <w:szCs w:val="24"/>
              </w:rPr>
              <w:t>呈现内容的类型</w:t>
            </w:r>
          </w:p>
        </w:tc>
        <w:tc>
          <w:tcPr>
            <w:tcW w:w="343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360" w:lineRule="auto"/>
              <w:jc w:val="center"/>
              <w:textAlignment w:val="center"/>
              <w:rPr>
                <w:rFonts w:hint="eastAsia" w:ascii="宋体" w:hAnsi="宋体"/>
                <w:sz w:val="24"/>
                <w:szCs w:val="24"/>
              </w:rPr>
            </w:pPr>
            <w:r>
              <w:rPr>
                <w:rFonts w:hint="eastAsia" w:ascii="宋体" w:hAnsi="宋体"/>
                <w:sz w:val="24"/>
                <w:szCs w:val="24"/>
              </w:rPr>
              <w:t>呈现方式</w:t>
            </w:r>
          </w:p>
        </w:tc>
        <w:tc>
          <w:tcPr>
            <w:tcW w:w="21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360" w:lineRule="auto"/>
              <w:jc w:val="center"/>
              <w:textAlignment w:val="center"/>
              <w:rPr>
                <w:rFonts w:hint="eastAsia" w:ascii="宋体" w:hAnsi="宋体"/>
                <w:sz w:val="24"/>
                <w:szCs w:val="24"/>
              </w:rPr>
            </w:pPr>
            <w:r>
              <w:rPr>
                <w:rFonts w:hint="eastAsia" w:ascii="宋体" w:hAnsi="宋体"/>
                <w:sz w:val="24"/>
                <w:szCs w:val="24"/>
              </w:rPr>
              <w:t>教学设计的运用</w:t>
            </w:r>
          </w:p>
        </w:tc>
        <w:tc>
          <w:tcPr>
            <w:tcW w:w="9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360" w:lineRule="auto"/>
              <w:jc w:val="center"/>
              <w:textAlignment w:val="center"/>
              <w:rPr>
                <w:rFonts w:hint="eastAsia" w:ascii="宋体" w:hAnsi="宋体"/>
                <w:sz w:val="24"/>
                <w:szCs w:val="24"/>
              </w:rPr>
            </w:pPr>
            <w:r>
              <w:rPr>
                <w:rFonts w:hint="eastAsia" w:ascii="宋体" w:hAnsi="宋体"/>
                <w:sz w:val="24"/>
                <w:szCs w:val="24"/>
              </w:rPr>
              <w:t>板书设计</w:t>
            </w:r>
          </w:p>
        </w:tc>
      </w:tr>
      <w:tr>
        <w:tblPrEx>
          <w:tblCellMar>
            <w:top w:w="0" w:type="dxa"/>
            <w:left w:w="0" w:type="dxa"/>
            <w:bottom w:w="0" w:type="dxa"/>
            <w:right w:w="0" w:type="dxa"/>
          </w:tblCellMar>
        </w:tblPrEx>
        <w:trPr>
          <w:trHeight w:val="1425" w:hRule="atLeast"/>
        </w:trPr>
        <w:tc>
          <w:tcPr>
            <w:tcW w:w="5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360" w:lineRule="auto"/>
              <w:jc w:val="center"/>
              <w:textAlignment w:val="center"/>
              <w:rPr>
                <w:rFonts w:hint="eastAsia" w:ascii="宋体" w:hAnsi="宋体"/>
                <w:sz w:val="24"/>
                <w:szCs w:val="24"/>
              </w:rPr>
            </w:pPr>
            <w:r>
              <w:rPr>
                <w:rFonts w:hint="eastAsia" w:ascii="宋体" w:hAnsi="宋体"/>
                <w:sz w:val="24"/>
                <w:szCs w:val="24"/>
              </w:rPr>
              <w:t>传统多媒体</w:t>
            </w:r>
          </w:p>
        </w:tc>
        <w:tc>
          <w:tcPr>
            <w:tcW w:w="38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360" w:lineRule="auto"/>
              <w:jc w:val="center"/>
              <w:textAlignment w:val="center"/>
              <w:rPr>
                <w:rFonts w:hint="eastAsia" w:ascii="宋体" w:hAnsi="宋体"/>
                <w:sz w:val="24"/>
                <w:szCs w:val="24"/>
              </w:rPr>
            </w:pPr>
            <w:r>
              <w:rPr>
                <w:rFonts w:hint="eastAsia" w:ascii="宋体" w:hAnsi="宋体"/>
                <w:sz w:val="24"/>
                <w:szCs w:val="24"/>
              </w:rPr>
              <w:t>文本、图形、视频、音频、office、多媒体课件等</w:t>
            </w:r>
          </w:p>
        </w:tc>
        <w:tc>
          <w:tcPr>
            <w:tcW w:w="343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360" w:lineRule="auto"/>
              <w:jc w:val="center"/>
              <w:textAlignment w:val="center"/>
              <w:rPr>
                <w:rFonts w:hint="eastAsia" w:ascii="宋体" w:hAnsi="宋体"/>
                <w:sz w:val="24"/>
                <w:szCs w:val="24"/>
              </w:rPr>
            </w:pPr>
            <w:r>
              <w:rPr>
                <w:rFonts w:hint="eastAsia" w:ascii="宋体" w:hAnsi="宋体"/>
                <w:sz w:val="24"/>
                <w:szCs w:val="24"/>
              </w:rPr>
              <w:t>教师使用电脑操作，单方面呈现，教学连贯性有一定影响</w:t>
            </w:r>
          </w:p>
        </w:tc>
        <w:tc>
          <w:tcPr>
            <w:tcW w:w="21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360" w:lineRule="auto"/>
              <w:jc w:val="center"/>
              <w:textAlignment w:val="center"/>
              <w:rPr>
                <w:rFonts w:hint="eastAsia" w:ascii="宋体" w:hAnsi="宋体"/>
                <w:sz w:val="24"/>
                <w:szCs w:val="24"/>
              </w:rPr>
            </w:pPr>
            <w:r>
              <w:rPr>
                <w:rFonts w:hint="eastAsia" w:ascii="宋体" w:hAnsi="宋体"/>
                <w:sz w:val="24"/>
                <w:szCs w:val="24"/>
              </w:rPr>
              <w:t>展示制作好的课件、材料、不方便课堂上调整内容</w:t>
            </w:r>
          </w:p>
        </w:tc>
        <w:tc>
          <w:tcPr>
            <w:tcW w:w="9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360" w:lineRule="auto"/>
              <w:jc w:val="center"/>
              <w:textAlignment w:val="center"/>
              <w:rPr>
                <w:rFonts w:hint="eastAsia" w:ascii="宋体" w:hAnsi="宋体"/>
                <w:sz w:val="24"/>
                <w:szCs w:val="24"/>
              </w:rPr>
            </w:pPr>
            <w:r>
              <w:rPr>
                <w:rFonts w:hint="eastAsia" w:ascii="宋体" w:hAnsi="宋体"/>
                <w:sz w:val="24"/>
                <w:szCs w:val="24"/>
              </w:rPr>
              <w:t>设计方式固定、较为单一、无法保存</w:t>
            </w:r>
          </w:p>
        </w:tc>
      </w:tr>
      <w:tr>
        <w:tblPrEx>
          <w:tblCellMar>
            <w:top w:w="0" w:type="dxa"/>
            <w:left w:w="0" w:type="dxa"/>
            <w:bottom w:w="0" w:type="dxa"/>
            <w:right w:w="0" w:type="dxa"/>
          </w:tblCellMar>
        </w:tblPrEx>
        <w:trPr>
          <w:trHeight w:val="2637" w:hRule="atLeast"/>
        </w:trPr>
        <w:tc>
          <w:tcPr>
            <w:tcW w:w="5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360" w:lineRule="auto"/>
              <w:jc w:val="center"/>
              <w:textAlignment w:val="center"/>
              <w:rPr>
                <w:rFonts w:hint="eastAsia" w:ascii="宋体" w:hAnsi="宋体"/>
                <w:sz w:val="21"/>
                <w:szCs w:val="21"/>
              </w:rPr>
            </w:pPr>
            <w:r>
              <w:rPr>
                <w:rFonts w:hint="eastAsia" w:ascii="宋体" w:hAnsi="宋体"/>
                <w:sz w:val="21"/>
                <w:szCs w:val="21"/>
              </w:rPr>
              <w:t>交互式电子白板</w:t>
            </w:r>
          </w:p>
        </w:tc>
        <w:tc>
          <w:tcPr>
            <w:tcW w:w="38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360" w:lineRule="auto"/>
              <w:jc w:val="center"/>
              <w:textAlignment w:val="center"/>
              <w:rPr>
                <w:rFonts w:hint="eastAsia" w:ascii="宋体" w:hAnsi="宋体"/>
                <w:sz w:val="21"/>
                <w:szCs w:val="21"/>
              </w:rPr>
            </w:pPr>
            <w:r>
              <w:rPr>
                <w:rFonts w:hint="eastAsia" w:ascii="宋体" w:hAnsi="宋体"/>
                <w:sz w:val="21"/>
                <w:szCs w:val="21"/>
              </w:rPr>
              <w:t>文本、图形、视频、音频、office、多媒体课件、即时书写文字、绘制图形图像、动画</w:t>
            </w:r>
          </w:p>
        </w:tc>
        <w:tc>
          <w:tcPr>
            <w:tcW w:w="343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360" w:lineRule="auto"/>
              <w:jc w:val="center"/>
              <w:textAlignment w:val="center"/>
              <w:rPr>
                <w:rFonts w:hint="eastAsia" w:ascii="宋体" w:hAnsi="宋体"/>
                <w:sz w:val="21"/>
                <w:szCs w:val="21"/>
              </w:rPr>
            </w:pPr>
            <w:r>
              <w:rPr>
                <w:rFonts w:hint="eastAsia" w:ascii="宋体" w:hAnsi="宋体"/>
                <w:sz w:val="21"/>
                <w:szCs w:val="21"/>
              </w:rPr>
              <w:t>可以在电子白板即时呈现，可以用工具笔打开各种文件，调用多媒体元素或互联网链接，利用工具按钮任意跳转、回放、利用工具（聚光灯、魔术笔、遮屏等）突出重点，有利用创建适合自闭症学生的教学情境</w:t>
            </w:r>
          </w:p>
        </w:tc>
        <w:tc>
          <w:tcPr>
            <w:tcW w:w="21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360" w:lineRule="auto"/>
              <w:jc w:val="center"/>
              <w:textAlignment w:val="center"/>
              <w:rPr>
                <w:rFonts w:hint="eastAsia" w:ascii="宋体" w:hAnsi="宋体"/>
                <w:sz w:val="21"/>
                <w:szCs w:val="21"/>
              </w:rPr>
            </w:pPr>
            <w:r>
              <w:rPr>
                <w:rFonts w:hint="eastAsia" w:ascii="宋体" w:hAnsi="宋体"/>
                <w:sz w:val="21"/>
                <w:szCs w:val="21"/>
              </w:rPr>
              <w:t>可以灵活调整、展示教学内容、即时编辑、处理教学设计、可以实时回放</w:t>
            </w:r>
          </w:p>
        </w:tc>
        <w:tc>
          <w:tcPr>
            <w:tcW w:w="9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360" w:lineRule="auto"/>
              <w:jc w:val="center"/>
              <w:textAlignment w:val="center"/>
              <w:rPr>
                <w:rFonts w:hint="eastAsia" w:ascii="宋体" w:hAnsi="宋体"/>
                <w:sz w:val="21"/>
                <w:szCs w:val="21"/>
              </w:rPr>
            </w:pPr>
            <w:r>
              <w:rPr>
                <w:rFonts w:hint="eastAsia" w:ascii="宋体" w:hAnsi="宋体"/>
                <w:sz w:val="21"/>
                <w:szCs w:val="21"/>
              </w:rPr>
              <w:t>可以实时编辑、修改板书。可以即时保存回放</w:t>
            </w:r>
          </w:p>
        </w:tc>
      </w:tr>
    </w:tbl>
    <w:p>
      <w:pPr>
        <w:spacing w:line="360" w:lineRule="auto"/>
        <w:ind w:firstLine="560" w:firstLineChars="200"/>
        <w:jc w:val="left"/>
        <w:rPr>
          <w:rFonts w:hint="eastAsia" w:ascii="宋体" w:hAnsi="宋体"/>
          <w:sz w:val="28"/>
          <w:szCs w:val="28"/>
        </w:rPr>
      </w:pPr>
    </w:p>
    <w:p>
      <w:pPr>
        <w:spacing w:line="360" w:lineRule="auto"/>
        <w:rPr>
          <w:rFonts w:hint="eastAsia" w:ascii="宋体" w:hAnsi="宋体"/>
          <w:sz w:val="28"/>
          <w:szCs w:val="28"/>
        </w:rPr>
      </w:pPr>
    </w:p>
    <w:p>
      <w:pPr>
        <w:spacing w:line="360" w:lineRule="auto"/>
        <w:rPr>
          <w:rFonts w:hint="eastAsia" w:ascii="宋体" w:hAnsi="宋体"/>
          <w:sz w:val="28"/>
          <w:szCs w:val="28"/>
        </w:rPr>
      </w:pPr>
      <w:r>
        <w:rPr>
          <w:rFonts w:hint="eastAsia" w:ascii="宋体" w:hAnsi="宋体"/>
          <w:sz w:val="28"/>
          <w:szCs w:val="28"/>
        </w:rPr>
        <w:t>2.电子白板在使用实践中的经验总结。</w:t>
      </w:r>
    </w:p>
    <w:p>
      <w:pPr>
        <w:spacing w:line="360" w:lineRule="auto"/>
        <w:rPr>
          <w:rFonts w:hint="eastAsia" w:ascii="宋体" w:hAnsi="宋体"/>
          <w:sz w:val="28"/>
          <w:szCs w:val="28"/>
        </w:rPr>
      </w:pPr>
      <w:r>
        <w:rPr>
          <w:rFonts w:hint="eastAsia" w:ascii="宋体" w:hAnsi="宋体"/>
          <w:sz w:val="28"/>
          <w:szCs w:val="28"/>
        </w:rPr>
        <w:t>（1）呈现内容要清晰</w:t>
      </w:r>
    </w:p>
    <w:p>
      <w:pPr>
        <w:spacing w:line="360" w:lineRule="auto"/>
        <w:ind w:firstLine="280" w:firstLineChars="100"/>
        <w:rPr>
          <w:rFonts w:hint="eastAsia" w:ascii="宋体" w:hAnsi="宋体"/>
          <w:sz w:val="28"/>
          <w:szCs w:val="28"/>
        </w:rPr>
      </w:pPr>
      <w:r>
        <w:rPr>
          <w:rFonts w:hint="eastAsia" w:ascii="宋体" w:hAnsi="宋体"/>
          <w:sz w:val="28"/>
          <w:szCs w:val="28"/>
        </w:rPr>
        <w:t>自闭症儿童认知能力不佳，注意力不集中，难于建立持续的注意。大多数患儿是场独立型的，对外部事物的认知是有限的、被动的，外部世界在他们看来与自己毫无关系，他们所感知的事物有限,许多东西在他们看来没有什么意义。由此，在利用交互式电子白板进行课堂教学时，内容的呈现要考虑自闭症学生的认知特点，内容清晰、突出重点，色彩适合于自闭症学生接受。</w:t>
      </w:r>
    </w:p>
    <w:p>
      <w:pPr>
        <w:spacing w:line="360" w:lineRule="auto"/>
        <w:ind w:firstLine="280" w:firstLineChars="100"/>
        <w:rPr>
          <w:rFonts w:hint="eastAsia" w:ascii="宋体" w:hAnsi="宋体"/>
          <w:sz w:val="28"/>
          <w:szCs w:val="28"/>
        </w:rPr>
      </w:pPr>
      <w:r>
        <w:rPr>
          <w:rFonts w:hint="eastAsia" w:ascii="宋体" w:hAnsi="宋体"/>
          <w:sz w:val="28"/>
          <w:szCs w:val="28"/>
        </w:rPr>
        <w:t>（2）电子白板使用应符合自闭症学生能力。</w:t>
      </w:r>
    </w:p>
    <w:p>
      <w:pPr>
        <w:spacing w:line="360" w:lineRule="auto"/>
        <w:ind w:firstLine="280" w:firstLineChars="100"/>
        <w:rPr>
          <w:rFonts w:hint="eastAsia" w:ascii="宋体" w:hAnsi="宋体"/>
          <w:sz w:val="28"/>
          <w:szCs w:val="28"/>
        </w:rPr>
      </w:pPr>
      <w:r>
        <w:rPr>
          <w:rFonts w:hint="eastAsia" w:ascii="宋体" w:hAnsi="宋体"/>
          <w:sz w:val="28"/>
          <w:szCs w:val="28"/>
        </w:rPr>
        <w:t>自闭症儿童在观察外界、理解一些的单字、句子、或视听资料时，能力程度不同，接受的快慢、多少也不同。一般人留意的东西，自闭症儿童可能不会留意。他们所留意环境中的某些小节，一般人也未必会留意。对某些偏狭的题目，他们也许会长时间保持兴趣，认知能力较好。由此，电子白板的使用应在对每一名自闭症学生的切身情况了解的情况下使用，合理设计教学环节、教学内容。</w:t>
      </w:r>
    </w:p>
    <w:p>
      <w:pPr>
        <w:pStyle w:val="4"/>
        <w:widowControl/>
        <w:shd w:val="clear" w:color="auto" w:fill="FFFFFF"/>
        <w:spacing w:before="132" w:beforeAutospacing="0" w:after="378" w:afterAutospacing="0" w:line="360" w:lineRule="auto"/>
        <w:rPr>
          <w:rFonts w:hint="eastAsia" w:ascii="宋体" w:hAnsi="宋体"/>
          <w:kern w:val="2"/>
          <w:sz w:val="28"/>
          <w:szCs w:val="28"/>
        </w:rPr>
      </w:pPr>
      <w:r>
        <w:rPr>
          <w:rFonts w:hint="eastAsia" w:ascii="宋体" w:hAnsi="宋体"/>
          <w:kern w:val="2"/>
          <w:sz w:val="28"/>
          <w:szCs w:val="28"/>
        </w:rPr>
        <w:t>（3）鼓励学生积极参与，突出交互性。</w:t>
      </w:r>
    </w:p>
    <w:p>
      <w:pPr>
        <w:pStyle w:val="4"/>
        <w:widowControl/>
        <w:shd w:val="clear" w:color="auto" w:fill="FFFFFF"/>
        <w:spacing w:before="132" w:beforeAutospacing="0" w:after="378" w:afterAutospacing="0" w:line="360" w:lineRule="auto"/>
        <w:ind w:firstLine="560" w:firstLineChars="200"/>
        <w:rPr>
          <w:rFonts w:hint="eastAsia" w:ascii="宋体" w:hAnsi="宋体"/>
          <w:kern w:val="2"/>
          <w:sz w:val="28"/>
          <w:szCs w:val="28"/>
        </w:rPr>
      </w:pPr>
      <w:r>
        <w:rPr>
          <w:rFonts w:hint="eastAsia" w:ascii="宋体" w:hAnsi="宋体"/>
          <w:kern w:val="2"/>
          <w:sz w:val="28"/>
          <w:szCs w:val="28"/>
        </w:rPr>
        <w:t>电子白板较传统多媒体的优势是交互性，所以使用白板中，在教学环节中应该在学生力所能及的范围内，多设置交互性的课堂组织，发挥电子白板的长处。利用交互式白板教学的最大优势之一是学生和教师能够与页面中的对象和活动进行互动。 除了直接在屏幕上操作之外， 还允许更多的互动学习。 也就是说，学生们可以摆脱填鸭式学习， 而且能够通过教师提供的内容构建自己的知识。 许多教育工作者都相信： 主动获取的知识比被动接受的知识更易于保留， 而且保留时间更长。学生积极参与学习还可以方便教师评估学生们的学习情况。</w:t>
      </w:r>
    </w:p>
    <w:p>
      <w:pPr>
        <w:spacing w:line="360" w:lineRule="auto"/>
        <w:ind w:firstLine="140" w:firstLineChars="50"/>
        <w:rPr>
          <w:rFonts w:hint="eastAsia" w:ascii="宋体" w:hAnsi="宋体"/>
          <w:sz w:val="28"/>
          <w:szCs w:val="28"/>
        </w:rPr>
      </w:pPr>
      <w:r>
        <w:rPr>
          <w:rFonts w:hint="eastAsia" w:ascii="宋体" w:hAnsi="宋体"/>
          <w:sz w:val="28"/>
          <w:szCs w:val="28"/>
        </w:rPr>
        <w:t>3.突出白板交互性在教学实践中的经验总结（摘选）。</w:t>
      </w:r>
    </w:p>
    <w:p>
      <w:pPr>
        <w:pStyle w:val="4"/>
        <w:widowControl/>
        <w:shd w:val="clear" w:color="auto" w:fill="FFFFFF"/>
        <w:spacing w:before="132" w:beforeAutospacing="0" w:after="378" w:afterAutospacing="0" w:line="360" w:lineRule="auto"/>
        <w:rPr>
          <w:rFonts w:hint="eastAsia" w:ascii="宋体" w:hAnsi="宋体"/>
          <w:kern w:val="2"/>
          <w:sz w:val="28"/>
          <w:szCs w:val="28"/>
        </w:rPr>
      </w:pPr>
      <w:r>
        <w:rPr>
          <w:rFonts w:hint="eastAsia" w:ascii="宋体" w:hAnsi="宋体"/>
          <w:kern w:val="2"/>
          <w:sz w:val="28"/>
          <w:szCs w:val="28"/>
        </w:rPr>
        <w:t xml:space="preserve">  （1）电子白板使用中存在一种现象：直接要求来进行与电子白板交互的学生总会参与进来， 而其他的学生有时会走神。这时可以使用激发全班同学积极性的白板活动。 通过白板设计交互式拼图、 谜语、游戏对抗、纵横字谜、 配对游戏、 琐事游戏、 换音造词、 猜字游戏等等。 两难情境都可以达到这样的效果。可以尝试使用具有图像、 音频剪辑或有趣视频片段的拼图或谜语，适合各个年龄段的猜谜游戏。 猜谜并不需要占用额外课堂时间， 可以把它们结合到所涉及的课程中。 拼图或谜语可以</w:t>
      </w:r>
      <w:r>
        <w:rPr>
          <w:rFonts w:hint="eastAsia" w:ascii="宋体" w:hAnsi="宋体"/>
          <w:kern w:val="2"/>
          <w:sz w:val="28"/>
          <w:szCs w:val="28"/>
        </w:rPr>
        <w:br w:type="textWrapping"/>
      </w:r>
      <w:r>
        <w:rPr>
          <w:rFonts w:hint="eastAsia" w:ascii="宋体" w:hAnsi="宋体"/>
          <w:kern w:val="2"/>
          <w:sz w:val="28"/>
          <w:szCs w:val="28"/>
        </w:rPr>
        <w:t xml:space="preserve">作为其他教学活动的铺垫， </w:t>
      </w:r>
    </w:p>
    <w:p>
      <w:pPr>
        <w:pStyle w:val="4"/>
        <w:widowControl/>
        <w:shd w:val="clear" w:color="auto" w:fill="FFFFFF"/>
        <w:spacing w:before="132" w:beforeAutospacing="0" w:after="378" w:afterAutospacing="0" w:line="360" w:lineRule="auto"/>
        <w:rPr>
          <w:rFonts w:hint="eastAsia" w:ascii="宋体" w:hAnsi="宋体"/>
          <w:kern w:val="2"/>
          <w:sz w:val="28"/>
          <w:szCs w:val="28"/>
        </w:rPr>
      </w:pPr>
      <w:r>
        <w:rPr>
          <w:rFonts w:hint="eastAsia" w:ascii="宋体" w:hAnsi="宋体"/>
          <w:kern w:val="2"/>
          <w:sz w:val="28"/>
          <w:szCs w:val="28"/>
        </w:rPr>
        <w:t>（2）利用创建隐藏-显现工具进行教学设计。</w:t>
      </w:r>
    </w:p>
    <w:p>
      <w:pPr>
        <w:pStyle w:val="4"/>
        <w:widowControl/>
        <w:shd w:val="clear" w:color="auto" w:fill="FFFFFF"/>
        <w:spacing w:before="132" w:beforeAutospacing="0" w:after="378" w:afterAutospacing="0" w:line="360" w:lineRule="auto"/>
        <w:ind w:firstLine="420" w:firstLineChars="150"/>
        <w:rPr>
          <w:rFonts w:hint="eastAsia" w:ascii="宋体" w:hAnsi="宋体"/>
          <w:kern w:val="2"/>
          <w:sz w:val="28"/>
          <w:szCs w:val="28"/>
        </w:rPr>
      </w:pPr>
      <w:r>
        <w:rPr>
          <w:rFonts w:hint="eastAsia" w:ascii="宋体" w:hAnsi="宋体"/>
          <w:kern w:val="2"/>
          <w:sz w:val="28"/>
          <w:szCs w:val="28"/>
        </w:rPr>
        <w:t>在课程中加入交互性的最简便方式之一是把问题的答案隐藏到交互式白板页面对象后面。 不用为学生灌注信息， 而是写下问题的答案， 然后把答案隐藏到框体或对象下面，只要把它们移开就可以显现答案。另外，可以使用屏幕遮蔽工具来完成隐藏-显现活动。 这样能够吸引学生的注意力，并且可以让学生来到电子白板前操作，提升学生参与度。</w:t>
      </w:r>
    </w:p>
    <w:p>
      <w:pPr>
        <w:pStyle w:val="4"/>
        <w:widowControl/>
        <w:shd w:val="clear" w:color="auto" w:fill="FFFFFF"/>
        <w:spacing w:before="132" w:beforeAutospacing="0" w:after="378" w:afterAutospacing="0" w:line="360" w:lineRule="auto"/>
        <w:ind w:left="321" w:leftChars="-114" w:hanging="560" w:hangingChars="200"/>
        <w:rPr>
          <w:rFonts w:hint="eastAsia" w:ascii="宋体" w:hAnsi="宋体"/>
          <w:kern w:val="2"/>
          <w:sz w:val="28"/>
          <w:szCs w:val="28"/>
        </w:rPr>
      </w:pPr>
      <w:r>
        <w:rPr>
          <w:rFonts w:hint="eastAsia" w:ascii="宋体" w:hAnsi="宋体"/>
          <w:kern w:val="2"/>
          <w:sz w:val="28"/>
          <w:szCs w:val="28"/>
        </w:rPr>
        <w:t>（3）创建拖放活动。</w:t>
      </w:r>
    </w:p>
    <w:p>
      <w:pPr>
        <w:pStyle w:val="4"/>
        <w:widowControl/>
        <w:shd w:val="clear" w:color="auto" w:fill="FFFFFF"/>
        <w:spacing w:before="132" w:beforeAutospacing="0" w:after="378" w:afterAutospacing="0" w:line="360" w:lineRule="auto"/>
        <w:ind w:left="323" w:leftChars="154" w:firstLine="280" w:firstLineChars="100"/>
        <w:rPr>
          <w:rFonts w:hint="eastAsia" w:ascii="宋体" w:hAnsi="宋体"/>
          <w:kern w:val="2"/>
          <w:sz w:val="28"/>
          <w:szCs w:val="28"/>
        </w:rPr>
      </w:pPr>
      <w:r>
        <w:rPr>
          <w:rFonts w:hint="eastAsia" w:ascii="宋体" w:hAnsi="宋体"/>
          <w:kern w:val="2"/>
          <w:sz w:val="28"/>
          <w:szCs w:val="28"/>
        </w:rPr>
        <w:t xml:space="preserve">拖放动能够很好地确定学生是否理解课程。拖放活动非常适合标识练习、分类练习、排序、计数和配对等。这也正是交互式白板的优势所在。 与利用纸张创建分类练习相比，利用交互式白板可以很容易创建拖放活动。在利用交互式白板进行此类活动替代真实物体（尤其是小物体）过程中，更易于让全班学生看清演示。由于涉及物理移动，拖放活动可以促进全班的积极参与，而且可以促进学生们思考。 </w:t>
      </w:r>
    </w:p>
    <w:p>
      <w:pPr>
        <w:pStyle w:val="4"/>
        <w:widowControl/>
        <w:shd w:val="clear" w:color="auto" w:fill="FFFFFF"/>
        <w:spacing w:before="132" w:beforeAutospacing="0" w:after="378" w:afterAutospacing="0" w:line="360" w:lineRule="auto"/>
        <w:rPr>
          <w:rFonts w:hint="eastAsia" w:ascii="宋体" w:hAnsi="宋体"/>
          <w:kern w:val="2"/>
          <w:sz w:val="28"/>
          <w:szCs w:val="28"/>
        </w:rPr>
      </w:pPr>
      <w:r>
        <w:rPr>
          <w:rFonts w:hint="eastAsia" w:ascii="宋体" w:hAnsi="宋体"/>
          <w:kern w:val="2"/>
          <w:sz w:val="28"/>
          <w:szCs w:val="28"/>
        </w:rPr>
        <w:t>（4）使用无限克隆工具。</w:t>
      </w:r>
    </w:p>
    <w:p>
      <w:pPr>
        <w:pStyle w:val="4"/>
        <w:widowControl/>
        <w:shd w:val="clear" w:color="auto" w:fill="FFFFFF"/>
        <w:spacing w:before="132" w:beforeAutospacing="0" w:after="378" w:afterAutospacing="0" w:line="360" w:lineRule="auto"/>
        <w:ind w:firstLine="560" w:firstLineChars="200"/>
        <w:rPr>
          <w:rFonts w:hint="eastAsia" w:ascii="宋体" w:hAnsi="宋体"/>
          <w:kern w:val="2"/>
          <w:sz w:val="28"/>
          <w:szCs w:val="28"/>
        </w:rPr>
      </w:pPr>
      <w:r>
        <w:rPr>
          <w:rFonts w:hint="eastAsia" w:ascii="宋体" w:hAnsi="宋体"/>
          <w:kern w:val="2"/>
          <w:sz w:val="28"/>
          <w:szCs w:val="28"/>
        </w:rPr>
        <w:t>无限克隆功能可轻松创建拖放活动。无限克隆功能允许您创建一系列选项， 学生们可以多次拖动， 而不会减少可用选项，增加学生在课堂上的兴趣。</w:t>
      </w:r>
    </w:p>
    <w:p>
      <w:pPr>
        <w:pStyle w:val="4"/>
        <w:widowControl/>
        <w:shd w:val="clear" w:color="auto" w:fill="FFFFFF"/>
        <w:spacing w:before="132" w:beforeAutospacing="0" w:after="378" w:afterAutospacing="0" w:line="360" w:lineRule="auto"/>
        <w:rPr>
          <w:rFonts w:hint="eastAsia" w:ascii="宋体" w:hAnsi="宋体"/>
          <w:kern w:val="2"/>
          <w:sz w:val="28"/>
          <w:szCs w:val="28"/>
        </w:rPr>
      </w:pPr>
    </w:p>
    <w:p>
      <w:pPr>
        <w:pStyle w:val="4"/>
        <w:widowControl/>
        <w:shd w:val="clear" w:color="auto" w:fill="FFFFFF"/>
        <w:spacing w:before="132" w:beforeAutospacing="0" w:after="378" w:afterAutospacing="0" w:line="360" w:lineRule="auto"/>
        <w:rPr>
          <w:rFonts w:hint="eastAsia" w:ascii="宋体" w:hAnsi="宋体"/>
          <w:kern w:val="2"/>
          <w:sz w:val="28"/>
          <w:szCs w:val="28"/>
        </w:rPr>
      </w:pPr>
    </w:p>
    <w:p>
      <w:pPr>
        <w:pStyle w:val="4"/>
        <w:widowControl/>
        <w:shd w:val="clear" w:color="auto" w:fill="FFFFFF"/>
        <w:spacing w:before="132" w:beforeAutospacing="0" w:after="378" w:afterAutospacing="0" w:line="360" w:lineRule="auto"/>
        <w:rPr>
          <w:rFonts w:hint="eastAsia" w:ascii="宋体" w:hAnsi="宋体"/>
          <w:kern w:val="2"/>
          <w:sz w:val="28"/>
          <w:szCs w:val="28"/>
        </w:rPr>
      </w:pPr>
    </w:p>
    <w:p>
      <w:pPr>
        <w:pStyle w:val="4"/>
        <w:widowControl/>
        <w:shd w:val="clear" w:color="auto" w:fill="FFFFFF"/>
        <w:spacing w:before="132" w:beforeAutospacing="0" w:after="378" w:afterAutospacing="0" w:line="360" w:lineRule="auto"/>
        <w:rPr>
          <w:rFonts w:hint="eastAsia" w:ascii="宋体" w:hAnsi="宋体"/>
          <w:kern w:val="2"/>
          <w:sz w:val="28"/>
          <w:szCs w:val="28"/>
        </w:rPr>
      </w:pPr>
      <w:r>
        <w:rPr>
          <w:rFonts w:hint="eastAsia" w:ascii="宋体" w:hAnsi="宋体"/>
          <w:kern w:val="2"/>
          <w:sz w:val="28"/>
          <w:szCs w:val="28"/>
        </w:rPr>
        <w:t>（5）使用丰富的白板Flash资源。</w:t>
      </w:r>
    </w:p>
    <w:p>
      <w:pPr>
        <w:pStyle w:val="4"/>
        <w:widowControl/>
        <w:shd w:val="clear" w:color="auto" w:fill="FFFFFF"/>
        <w:spacing w:before="132" w:beforeAutospacing="0" w:after="378" w:afterAutospacing="0" w:line="360" w:lineRule="auto"/>
        <w:ind w:firstLine="420" w:firstLineChars="150"/>
        <w:rPr>
          <w:rFonts w:hint="eastAsia" w:ascii="宋体" w:hAnsi="宋体"/>
          <w:kern w:val="2"/>
          <w:sz w:val="28"/>
          <w:szCs w:val="28"/>
        </w:rPr>
      </w:pPr>
      <w:r>
        <w:rPr>
          <w:rFonts w:hint="eastAsia" w:ascii="宋体" w:hAnsi="宋体"/>
          <w:kern w:val="2"/>
          <w:sz w:val="28"/>
          <w:szCs w:val="28"/>
        </w:rPr>
        <w:t xml:space="preserve">所有交互式白板都允许用户浏览网站， 操作网站上的flash对象。明强特殊教育学校的交互式白板还提供能够直接用于课程的Flash素材。 交互式Flash活动和类似动态图形可以帮助自闭症学生达到学习目的并使教学生动。如果需要在自己课堂中整合复杂的交互活动则需要找到可以增强教学Flash对象或者创建自己的Flash对象。 </w:t>
      </w:r>
    </w:p>
    <w:p>
      <w:pPr>
        <w:pStyle w:val="4"/>
        <w:widowControl/>
        <w:shd w:val="clear" w:color="auto" w:fill="FFFFFF"/>
        <w:spacing w:before="132" w:beforeAutospacing="0" w:after="378" w:afterAutospacing="0" w:line="360" w:lineRule="auto"/>
        <w:ind w:left="420" w:hanging="420" w:hangingChars="150"/>
        <w:rPr>
          <w:rFonts w:hint="eastAsia" w:ascii="宋体" w:hAnsi="宋体"/>
          <w:kern w:val="2"/>
          <w:sz w:val="28"/>
          <w:szCs w:val="28"/>
        </w:rPr>
      </w:pPr>
      <w:r>
        <w:rPr>
          <w:rFonts w:hint="eastAsia" w:ascii="宋体" w:hAnsi="宋体"/>
          <w:kern w:val="2"/>
          <w:sz w:val="28"/>
          <w:szCs w:val="28"/>
        </w:rPr>
        <w:t>4.面对不同类型自闭症学生时，电子白板的创新使用与侧重。</w:t>
      </w:r>
    </w:p>
    <w:p>
      <w:pPr>
        <w:pStyle w:val="4"/>
        <w:widowControl/>
        <w:shd w:val="clear" w:color="auto" w:fill="FFFFFF"/>
        <w:spacing w:before="132" w:beforeAutospacing="0" w:after="378" w:afterAutospacing="0" w:line="360" w:lineRule="auto"/>
        <w:ind w:left="-178" w:leftChars="-85" w:firstLine="599" w:firstLineChars="214"/>
        <w:rPr>
          <w:rFonts w:hint="eastAsia" w:ascii="宋体" w:hAnsi="宋体"/>
          <w:kern w:val="2"/>
          <w:sz w:val="28"/>
          <w:szCs w:val="28"/>
        </w:rPr>
      </w:pPr>
      <w:r>
        <w:rPr>
          <w:rFonts w:hint="eastAsia" w:ascii="宋体" w:hAnsi="宋体"/>
          <w:kern w:val="2"/>
          <w:sz w:val="28"/>
          <w:szCs w:val="28"/>
        </w:rPr>
        <w:t>自闭症教学中，学生以特定方式更易于学会。 教育工作者通常称其为视觉型学生、 听觉型学生以及动觉型学生（或肢体动型）。课程设计时应考虑到多种学习方式，并且针对各种不同学习偏好的学生，在使用白板时有所侧重。</w:t>
      </w:r>
    </w:p>
    <w:p>
      <w:pPr>
        <w:pStyle w:val="4"/>
        <w:widowControl/>
        <w:shd w:val="clear" w:color="auto" w:fill="FFFFFF"/>
        <w:spacing w:before="132" w:beforeAutospacing="0" w:after="378" w:afterAutospacing="0" w:line="360" w:lineRule="auto"/>
        <w:rPr>
          <w:rFonts w:hint="eastAsia" w:ascii="宋体" w:hAnsi="宋体"/>
          <w:kern w:val="2"/>
          <w:sz w:val="28"/>
          <w:szCs w:val="28"/>
        </w:rPr>
      </w:pPr>
      <w:r>
        <w:rPr>
          <w:rFonts w:hint="eastAsia" w:ascii="宋体" w:hAnsi="宋体"/>
          <w:kern w:val="2"/>
          <w:sz w:val="28"/>
          <w:szCs w:val="28"/>
        </w:rPr>
        <w:t>（1）面对视觉型学生时白板的创新应用。</w:t>
      </w:r>
    </w:p>
    <w:p>
      <w:pPr>
        <w:pStyle w:val="4"/>
        <w:widowControl/>
        <w:shd w:val="clear" w:color="auto" w:fill="FFFFFF"/>
        <w:spacing w:before="132" w:beforeAutospacing="0" w:after="378" w:afterAutospacing="0" w:line="360" w:lineRule="auto"/>
        <w:ind w:firstLine="420" w:firstLineChars="150"/>
        <w:rPr>
          <w:rFonts w:hint="eastAsia" w:ascii="宋体" w:hAnsi="宋体"/>
          <w:kern w:val="2"/>
          <w:sz w:val="28"/>
          <w:szCs w:val="28"/>
        </w:rPr>
      </w:pPr>
      <w:r>
        <w:rPr>
          <w:rFonts w:hint="eastAsia" w:ascii="宋体" w:hAnsi="宋体"/>
          <w:kern w:val="2"/>
          <w:sz w:val="28"/>
          <w:szCs w:val="28"/>
        </w:rPr>
        <w:t>视频以及带有交互功能的Flash动画可以轻松集成到交互式白板课程。视频、Flash动画内容可以用于演示、操作、播放，给学生们留下深刻印象。如： 为自闭症学生演示彩虹是如何形成的。 或者自闭症学生无法实际操作的活动（如：解剖小青蛙，看看小青蛙的内部结构等） 或者在您希望学生们直接与学习对象互动并且获得即时反馈情况下， 可以用带有交互功能的Flash，多数视觉型学生通过观看观看FLASH和操作互动可以达到较好的学习效果。</w:t>
      </w:r>
    </w:p>
    <w:p>
      <w:pPr>
        <w:pStyle w:val="4"/>
        <w:widowControl/>
        <w:shd w:val="clear" w:color="auto" w:fill="FFFFFF"/>
        <w:spacing w:before="132" w:beforeAutospacing="0" w:after="378" w:afterAutospacing="0" w:line="360" w:lineRule="auto"/>
        <w:ind w:firstLine="560" w:firstLineChars="200"/>
        <w:rPr>
          <w:rFonts w:hint="eastAsia" w:ascii="宋体" w:hAnsi="宋体"/>
          <w:kern w:val="2"/>
          <w:sz w:val="28"/>
          <w:szCs w:val="28"/>
        </w:rPr>
      </w:pPr>
      <w:r>
        <w:rPr>
          <w:rFonts w:hint="eastAsia" w:ascii="宋体" w:hAnsi="宋体"/>
          <w:kern w:val="2"/>
          <w:sz w:val="28"/>
          <w:szCs w:val="28"/>
        </w:rPr>
        <w:t>对于某些学生而言， 链接可以在学生与对象互动</w:t>
      </w:r>
      <w:r>
        <w:rPr>
          <w:rFonts w:hint="eastAsia" w:ascii="宋体" w:hAnsi="宋体"/>
          <w:kern w:val="2"/>
          <w:sz w:val="28"/>
          <w:szCs w:val="28"/>
        </w:rPr>
        <w:br w:type="textWrapping"/>
      </w:r>
      <w:r>
        <w:rPr>
          <w:rFonts w:hint="eastAsia" w:ascii="宋体" w:hAnsi="宋体"/>
          <w:kern w:val="2"/>
          <w:sz w:val="28"/>
          <w:szCs w:val="28"/>
        </w:rPr>
        <w:t xml:space="preserve">时播放的音频文件是一种极其有效的学习方法。 另外一些学生可能更喜欢得到笑脸或动物图像、 动画对象或者色彩变幻的鼓励。 在设计交互式白板活动时， 应当牢记某些学生可能会对强光敏感， 因此应当考虑页面背景使用浅色， 如： 米黄色或者淡蓝色。 某些自闭症学生还存在视觉障碍， 因此可以考虑使用较大的对象和文字。 </w:t>
      </w:r>
    </w:p>
    <w:p>
      <w:pPr>
        <w:pStyle w:val="4"/>
        <w:widowControl/>
        <w:shd w:val="clear" w:color="auto" w:fill="FFFFFF"/>
        <w:spacing w:before="132" w:beforeAutospacing="0" w:after="378" w:afterAutospacing="0" w:line="360" w:lineRule="auto"/>
        <w:rPr>
          <w:rFonts w:hint="eastAsia" w:ascii="宋体" w:hAnsi="宋体"/>
          <w:kern w:val="2"/>
          <w:sz w:val="28"/>
          <w:szCs w:val="28"/>
        </w:rPr>
      </w:pPr>
      <w:r>
        <w:rPr>
          <w:rFonts w:hint="eastAsia" w:ascii="宋体" w:hAnsi="宋体"/>
          <w:kern w:val="2"/>
          <w:sz w:val="28"/>
          <w:szCs w:val="28"/>
        </w:rPr>
        <w:t>（2）面对听觉型学生时白板的创新应用。</w:t>
      </w:r>
    </w:p>
    <w:p>
      <w:pPr>
        <w:pStyle w:val="4"/>
        <w:widowControl/>
        <w:shd w:val="clear" w:color="auto" w:fill="FFFFFF"/>
        <w:spacing w:before="132" w:beforeAutospacing="0" w:after="378" w:afterAutospacing="0" w:line="360" w:lineRule="auto"/>
        <w:ind w:firstLine="560" w:firstLineChars="200"/>
        <w:rPr>
          <w:rFonts w:hint="eastAsia" w:ascii="宋体" w:hAnsi="宋体"/>
          <w:kern w:val="2"/>
          <w:sz w:val="28"/>
          <w:szCs w:val="28"/>
        </w:rPr>
      </w:pPr>
      <w:r>
        <w:rPr>
          <w:rFonts w:hint="eastAsia" w:ascii="宋体" w:hAnsi="宋体"/>
          <w:kern w:val="2"/>
          <w:sz w:val="28"/>
          <w:szCs w:val="28"/>
        </w:rPr>
        <w:t xml:space="preserve">某些用于交互式白板的协作学习软件便于利用教学活动中的音频吸引听觉型学生。 另外， 它还适用于让学生们了解演示人的个性——例如， 例如在学习一些成语故事的时候，听历史演讲比阅读历史对学生们更有吸引力。 使用音频的另一种方式是在学生们与交互式白板课程中具体对象互动时提供直接反馈。 可以尝试在给出正确答案时使用录制的鼓掌声音，或者在错误答案时使用‘ 重试’ 这样的表述。这样的操作能够激发听觉型自闭症学生的积极性、主动性。 </w:t>
      </w:r>
      <w:r>
        <w:rPr>
          <w:rFonts w:hint="eastAsia" w:ascii="宋体" w:hAnsi="宋体"/>
          <w:kern w:val="2"/>
          <w:sz w:val="28"/>
          <w:szCs w:val="28"/>
        </w:rPr>
        <w:br w:type="textWrapping"/>
      </w:r>
      <w:r>
        <w:rPr>
          <w:rFonts w:hint="eastAsia" w:ascii="宋体" w:hAnsi="宋体"/>
          <w:kern w:val="2"/>
          <w:sz w:val="28"/>
          <w:szCs w:val="28"/>
        </w:rPr>
        <w:t>（3）面对动觉型学生时白板的创新应用。</w:t>
      </w:r>
    </w:p>
    <w:p>
      <w:pPr>
        <w:pStyle w:val="4"/>
        <w:widowControl/>
        <w:shd w:val="clear" w:color="auto" w:fill="FFFFFF"/>
        <w:spacing w:before="132" w:beforeAutospacing="0" w:after="378" w:afterAutospacing="0" w:line="360" w:lineRule="auto"/>
        <w:ind w:firstLine="560" w:firstLineChars="200"/>
        <w:rPr>
          <w:rFonts w:hint="eastAsia" w:ascii="宋体" w:hAnsi="宋体"/>
          <w:kern w:val="2"/>
          <w:sz w:val="28"/>
          <w:szCs w:val="28"/>
        </w:rPr>
      </w:pPr>
      <w:r>
        <w:rPr>
          <w:rFonts w:hint="eastAsia" w:ascii="宋体" w:hAnsi="宋体"/>
          <w:kern w:val="2"/>
          <w:sz w:val="28"/>
          <w:szCs w:val="28"/>
        </w:rPr>
        <w:t xml:space="preserve">设置情境，一是邀请学生到交互式白板前面移动或分类对象可以激发动觉型学生。二是观看在交互式白板中移动的对象可以吸引视觉型学生。使学生通过主动接收信息而非被动处理能够取得最佳的学习效果。 </w:t>
      </w:r>
    </w:p>
    <w:p>
      <w:pPr>
        <w:pStyle w:val="4"/>
        <w:widowControl/>
        <w:shd w:val="clear" w:color="auto" w:fill="FFFFFF"/>
        <w:spacing w:before="132" w:beforeAutospacing="0" w:after="378" w:afterAutospacing="0" w:line="360" w:lineRule="auto"/>
        <w:ind w:firstLine="560" w:firstLineChars="200"/>
        <w:rPr>
          <w:rFonts w:hint="eastAsia" w:ascii="宋体" w:hAnsi="宋体"/>
          <w:kern w:val="2"/>
          <w:sz w:val="28"/>
          <w:szCs w:val="28"/>
        </w:rPr>
      </w:pPr>
    </w:p>
    <w:p>
      <w:pPr>
        <w:pStyle w:val="4"/>
        <w:widowControl/>
        <w:shd w:val="clear" w:color="auto" w:fill="FFFFFF"/>
        <w:spacing w:before="132" w:beforeAutospacing="0" w:after="378" w:afterAutospacing="0" w:line="360" w:lineRule="auto"/>
        <w:ind w:firstLine="560" w:firstLineChars="200"/>
        <w:rPr>
          <w:rFonts w:hint="eastAsia" w:ascii="宋体" w:hAnsi="宋体"/>
          <w:kern w:val="2"/>
          <w:sz w:val="28"/>
          <w:szCs w:val="28"/>
        </w:rPr>
      </w:pPr>
    </w:p>
    <w:p>
      <w:pPr>
        <w:pStyle w:val="4"/>
        <w:widowControl/>
        <w:shd w:val="clear" w:color="auto" w:fill="FFFFFF"/>
        <w:spacing w:before="132" w:beforeAutospacing="0" w:after="378" w:afterAutospacing="0" w:line="360" w:lineRule="auto"/>
        <w:rPr>
          <w:rFonts w:hint="eastAsia" w:ascii="宋体" w:hAnsi="宋体"/>
          <w:kern w:val="2"/>
          <w:sz w:val="28"/>
          <w:szCs w:val="28"/>
        </w:rPr>
      </w:pPr>
      <w:r>
        <w:rPr>
          <w:rFonts w:hint="eastAsia" w:ascii="宋体" w:hAnsi="宋体"/>
          <w:kern w:val="2"/>
          <w:sz w:val="28"/>
          <w:szCs w:val="28"/>
        </w:rPr>
        <w:t>5.电子白板提升自闭症学生课堂参与度的有效方法：</w:t>
      </w:r>
    </w:p>
    <w:p>
      <w:pPr>
        <w:spacing w:line="360" w:lineRule="auto"/>
        <w:rPr>
          <w:rFonts w:hint="eastAsia" w:ascii="宋体" w:hAnsi="宋体"/>
          <w:sz w:val="28"/>
          <w:szCs w:val="28"/>
        </w:rPr>
      </w:pPr>
      <w:r>
        <w:rPr>
          <w:rFonts w:hint="eastAsia" w:ascii="宋体" w:hAnsi="宋体"/>
          <w:sz w:val="28"/>
          <w:szCs w:val="28"/>
        </w:rPr>
        <w:t>（1）利用电子白板进行点名与计时。</w:t>
      </w:r>
    </w:p>
    <w:p>
      <w:pPr>
        <w:spacing w:line="360" w:lineRule="auto"/>
        <w:rPr>
          <w:rFonts w:hint="eastAsia" w:ascii="宋体" w:hAnsi="宋体"/>
          <w:sz w:val="28"/>
          <w:szCs w:val="28"/>
        </w:rPr>
      </w:pPr>
      <w:r>
        <w:rPr>
          <w:rFonts w:hint="eastAsia" w:ascii="宋体" w:hAnsi="宋体"/>
          <w:sz w:val="28"/>
          <w:szCs w:val="28"/>
        </w:rPr>
        <w:t>利用电子白板进行课程设计，在课程开始时，设置点名模式，即学生点击自己的名字后，可以弹出自己的生活照。也可以设置其他形式的课间点名。以及课程设计中融入时间提问与显示、倒计时等功能，可以活跃课堂，吸引学生注意力。</w:t>
      </w:r>
    </w:p>
    <w:p>
      <w:pPr>
        <w:pStyle w:val="4"/>
        <w:widowControl/>
        <w:shd w:val="clear" w:color="auto" w:fill="FFFFFF"/>
        <w:spacing w:before="132" w:beforeAutospacing="0" w:after="378" w:afterAutospacing="0" w:line="360" w:lineRule="auto"/>
        <w:rPr>
          <w:rFonts w:hint="eastAsia" w:ascii="宋体" w:hAnsi="宋体"/>
          <w:kern w:val="2"/>
          <w:sz w:val="28"/>
          <w:szCs w:val="28"/>
        </w:rPr>
      </w:pPr>
      <w:r>
        <w:rPr>
          <w:rFonts w:hint="eastAsia" w:ascii="宋体" w:hAnsi="宋体"/>
          <w:kern w:val="2"/>
          <w:sz w:val="28"/>
          <w:szCs w:val="28"/>
        </w:rPr>
        <w:t>（2）多种工具的组合运用吸引学生注意力。</w:t>
      </w:r>
    </w:p>
    <w:p>
      <w:pPr>
        <w:pStyle w:val="4"/>
        <w:widowControl/>
        <w:shd w:val="clear" w:color="auto" w:fill="FFFFFF"/>
        <w:spacing w:before="132" w:beforeAutospacing="0" w:after="378" w:afterAutospacing="0" w:line="360" w:lineRule="auto"/>
        <w:ind w:firstLine="560" w:firstLineChars="200"/>
        <w:rPr>
          <w:rFonts w:hint="eastAsia" w:ascii="宋体" w:hAnsi="宋体"/>
          <w:kern w:val="2"/>
          <w:sz w:val="28"/>
          <w:szCs w:val="28"/>
        </w:rPr>
      </w:pPr>
      <w:r>
        <w:rPr>
          <w:rFonts w:hint="eastAsia" w:ascii="宋体" w:hAnsi="宋体"/>
          <w:kern w:val="2"/>
          <w:sz w:val="28"/>
          <w:szCs w:val="28"/>
        </w:rPr>
        <w:t>电子白板工具箱中有多种工具，结合自闭症学生认知特点，进行课堂设计。将各种工具组合使用，可以产生良好的教学效果。笔工具可以利用具有相应功能的笔随意书写、圈点、批注、标记。拉幕、聚光灯、拍照、擦除、拖放、遮罩、高亮、隐藏、实时反馈、资源存储、网络连接等多项功能工具，可以结合功能特点进行多种组合或，设计出各种形式的教学活动，提高学生的注意力，增强学生的学习兴趣。</w:t>
      </w:r>
    </w:p>
    <w:p>
      <w:pPr>
        <w:spacing w:line="360" w:lineRule="auto"/>
        <w:ind w:firstLine="540"/>
        <w:rPr>
          <w:rFonts w:hint="eastAsia" w:ascii="宋体" w:hAnsi="宋体"/>
          <w:sz w:val="28"/>
          <w:szCs w:val="28"/>
        </w:rPr>
      </w:pPr>
      <w:r>
        <w:rPr>
          <w:rFonts w:hint="eastAsia" w:ascii="宋体" w:hAnsi="宋体"/>
          <w:sz w:val="28"/>
          <w:szCs w:val="28"/>
        </w:rPr>
        <w:t>例如：设计一些例如翻牌、图形配对、认识水果蔬菜等的小游戏，学生可以逐一上去进行活动，在进行简单的运动的同时帮助学生进行记忆力、配对能力等的练习。在过程中利用拼图功能，制作了小动物的简单拼图游戏，在这个过程中请同学们上来进行拖拽，他们可以在不需要过多提示的情况下完成一幅简单的游戏拼图，同时提高了他们课堂参与的积极性。</w:t>
      </w:r>
    </w:p>
    <w:p>
      <w:pPr>
        <w:pStyle w:val="4"/>
        <w:widowControl/>
        <w:shd w:val="clear" w:color="auto" w:fill="FFFFFF"/>
        <w:spacing w:before="132" w:beforeAutospacing="0" w:after="378" w:afterAutospacing="0" w:line="360" w:lineRule="auto"/>
        <w:ind w:firstLine="560" w:firstLineChars="200"/>
        <w:rPr>
          <w:rFonts w:hint="eastAsia" w:ascii="宋体" w:hAnsi="宋体"/>
          <w:kern w:val="2"/>
          <w:sz w:val="28"/>
          <w:szCs w:val="28"/>
        </w:rPr>
      </w:pPr>
      <w:r>
        <w:rPr>
          <w:rFonts w:hint="eastAsia" w:ascii="宋体" w:hAnsi="宋体"/>
          <w:kern w:val="2"/>
          <w:sz w:val="28"/>
          <w:szCs w:val="28"/>
        </w:rPr>
        <w:t>交互式白板具有屏幕遮蔽工具和聚光灯工具是吸引学生注意力的常用工具。屏幕遮蔽工具可以用于帮助存在障碍的读者把注意力集中到一行文字或一个单词。逐字或逐行移动屏幕遮蔽工具可以帮助学生在交互式白板屏幕上阅读时跟踪内容。这种方法尤其适用于刚开始学习阅读的读者、存在诵读障碍或学习障碍的学生、以及难以集中注意力的学生。另外，聚光灯工具可以帮助学生把注意力集中到交</w:t>
      </w:r>
      <w:r>
        <w:rPr>
          <w:rFonts w:hint="eastAsia" w:ascii="宋体" w:hAnsi="宋体"/>
          <w:kern w:val="2"/>
          <w:sz w:val="28"/>
          <w:szCs w:val="28"/>
        </w:rPr>
        <w:br w:type="textWrapping"/>
      </w:r>
      <w:r>
        <w:rPr>
          <w:rFonts w:hint="eastAsia" w:ascii="宋体" w:hAnsi="宋体"/>
          <w:kern w:val="2"/>
          <w:sz w:val="28"/>
          <w:szCs w:val="28"/>
        </w:rPr>
        <w:t xml:space="preserve">互式白板的某一具体位置，而且可以用于帮助阅读。某些学生会觉得聚光灯工具让人厌烦，因为他们无法在整页背景下看到突出的内容。 如果存在上述问题，降低聚光灯工具的不透明度可以帮助他们注意课程具体要点的同时而不错失要点的背景信息。 </w:t>
      </w:r>
    </w:p>
    <w:p>
      <w:pPr>
        <w:pStyle w:val="4"/>
        <w:widowControl/>
        <w:shd w:val="clear" w:color="auto" w:fill="FFFFFF"/>
        <w:spacing w:before="132" w:beforeAutospacing="0" w:after="378" w:afterAutospacing="0" w:line="360" w:lineRule="auto"/>
        <w:ind w:firstLine="560" w:firstLineChars="200"/>
        <w:rPr>
          <w:rFonts w:hint="eastAsia" w:ascii="宋体" w:hAnsi="宋体"/>
          <w:sz w:val="28"/>
          <w:szCs w:val="28"/>
        </w:rPr>
      </w:pPr>
      <w:r>
        <w:rPr>
          <w:rFonts w:hint="eastAsia" w:ascii="宋体" w:hAnsi="宋体"/>
          <w:sz w:val="28"/>
          <w:szCs w:val="28"/>
        </w:rPr>
        <w:t>本课题在课题组成员的通力合作下，通过集体研讨、自我学习、同伴交流等各种方式，取得了丰厚的成果，课题组老师在课题引领下取得丰硕成果。包括获奖论文、获奖课件、获奖课例、获奖微课、论文集锦、专注发表、特教专题教育展示、教师指导奖等。</w:t>
      </w:r>
    </w:p>
    <w:p>
      <w:pPr>
        <w:pStyle w:val="3"/>
        <w:ind w:firstLine="560" w:firstLineChars="200"/>
        <w:rPr>
          <w:rFonts w:hint="eastAsia" w:hAnsi="宋体" w:eastAsia="宋体" w:cs="宋体"/>
          <w:sz w:val="28"/>
          <w:szCs w:val="28"/>
          <w:lang w:val="en-US" w:eastAsia="zh-CN"/>
        </w:rPr>
      </w:pPr>
      <w:r>
        <w:rPr>
          <w:rFonts w:hint="eastAsia" w:hAnsi="宋体" w:cs="宋体"/>
          <w:sz w:val="28"/>
          <w:szCs w:val="28"/>
        </w:rPr>
        <w:t xml:space="preserve">课题研究的效果 </w:t>
      </w:r>
      <w:r>
        <w:rPr>
          <w:rFonts w:hint="eastAsia" w:hAnsi="宋体" w:cs="宋体"/>
          <w:sz w:val="28"/>
          <w:szCs w:val="28"/>
          <w:lang w:val="en-US" w:eastAsia="zh-CN"/>
        </w:rPr>
        <w:t>:</w:t>
      </w:r>
    </w:p>
    <w:p>
      <w:pPr>
        <w:pStyle w:val="3"/>
        <w:ind w:firstLine="560" w:firstLineChars="200"/>
        <w:rPr>
          <w:rFonts w:hint="eastAsia" w:hAnsi="宋体" w:cs="宋体"/>
          <w:sz w:val="28"/>
          <w:szCs w:val="28"/>
        </w:rPr>
      </w:pPr>
      <w:r>
        <w:rPr>
          <w:rFonts w:hint="eastAsia" w:hAnsi="宋体" w:cs="宋体"/>
          <w:sz w:val="28"/>
          <w:szCs w:val="28"/>
        </w:rPr>
        <w:t>1.使用交互式电子白板后，自闭症学生乐于参与教学活动，课堂参与度有所提高，学习有效性有所提升。</w:t>
      </w:r>
    </w:p>
    <w:p>
      <w:pPr>
        <w:pStyle w:val="3"/>
        <w:ind w:firstLine="560" w:firstLineChars="200"/>
        <w:rPr>
          <w:rFonts w:hint="eastAsia" w:hAnsi="宋体" w:cs="宋体"/>
          <w:sz w:val="28"/>
          <w:szCs w:val="28"/>
        </w:rPr>
      </w:pPr>
      <w:r>
        <w:rPr>
          <w:rFonts w:hint="eastAsia" w:hAnsi="宋体" w:cs="宋体"/>
          <w:sz w:val="28"/>
          <w:szCs w:val="28"/>
        </w:rPr>
        <w:t>2.课题组成员实践应用交互式电子白板的能力得到极大提升。</w:t>
      </w:r>
    </w:p>
    <w:p>
      <w:pPr>
        <w:pStyle w:val="3"/>
        <w:ind w:firstLine="560" w:firstLineChars="200"/>
        <w:rPr>
          <w:rFonts w:hint="eastAsia" w:hAnsi="宋体" w:cs="宋体"/>
          <w:sz w:val="28"/>
          <w:szCs w:val="28"/>
        </w:rPr>
      </w:pPr>
    </w:p>
    <w:p>
      <w:pPr>
        <w:rPr>
          <w:rFonts w:hint="eastAsia"/>
          <w:b/>
          <w:color w:val="000000"/>
          <w:sz w:val="28"/>
          <w:szCs w:val="28"/>
        </w:rPr>
      </w:pPr>
      <w:r>
        <w:rPr>
          <w:rFonts w:hint="eastAsia" w:ascii="宋体" w:hAnsi="宋体"/>
          <w:b/>
          <w:sz w:val="28"/>
          <w:szCs w:val="28"/>
        </w:rPr>
        <w:t>十、课题研究中存在的问题及努力方向</w:t>
      </w:r>
    </w:p>
    <w:p>
      <w:pPr>
        <w:pStyle w:val="4"/>
        <w:spacing w:before="0" w:beforeAutospacing="0" w:after="50" w:afterAutospacing="0" w:line="210" w:lineRule="atLeast"/>
        <w:rPr>
          <w:rFonts w:hint="eastAsia"/>
          <w:kern w:val="2"/>
          <w:sz w:val="28"/>
          <w:szCs w:val="28"/>
        </w:rPr>
      </w:pPr>
      <w:r>
        <w:rPr>
          <w:rFonts w:hint="eastAsia"/>
          <w:color w:val="000000"/>
          <w:sz w:val="28"/>
          <w:szCs w:val="28"/>
        </w:rPr>
        <w:t xml:space="preserve">  </w:t>
      </w:r>
      <w:r>
        <w:rPr>
          <w:rFonts w:hint="eastAsia"/>
          <w:kern w:val="2"/>
          <w:sz w:val="28"/>
          <w:szCs w:val="28"/>
        </w:rPr>
        <w:t xml:space="preserve"> 课题研究投入的力量有限，尚需进一步将课题深化。参与本课题研究的4位教师中3位承担班主任工作，1位教师兼任学校的人事、电教、统计、固定资产管理等其他工作。在课题实验研究的三年期间，特殊教育现代化达标、督导检查、校园文化建设、创文、创卫等一系列工作，使平日工作繁重的教师又增加了工作量。使用于课题研究的时间较少，课题的研究还不甚深化。</w:t>
      </w:r>
    </w:p>
    <w:p>
      <w:pPr>
        <w:pStyle w:val="4"/>
        <w:spacing w:before="0" w:beforeAutospacing="0" w:after="50" w:afterAutospacing="0" w:line="210" w:lineRule="atLeast"/>
        <w:rPr>
          <w:rFonts w:hint="eastAsia"/>
          <w:kern w:val="2"/>
          <w:sz w:val="28"/>
          <w:szCs w:val="28"/>
        </w:rPr>
      </w:pPr>
    </w:p>
    <w:p>
      <w:pPr>
        <w:pStyle w:val="4"/>
        <w:spacing w:before="0" w:beforeAutospacing="0" w:after="50" w:afterAutospacing="0" w:line="210" w:lineRule="atLeast"/>
        <w:rPr>
          <w:rFonts w:hint="eastAsia"/>
          <w:b/>
          <w:kern w:val="2"/>
          <w:sz w:val="28"/>
          <w:szCs w:val="28"/>
        </w:rPr>
      </w:pPr>
      <w:r>
        <w:rPr>
          <w:rFonts w:hint="eastAsia"/>
          <w:b/>
          <w:kern w:val="2"/>
          <w:sz w:val="28"/>
          <w:szCs w:val="28"/>
        </w:rPr>
        <w:t>十一、今后的展望</w:t>
      </w:r>
    </w:p>
    <w:p>
      <w:pPr>
        <w:pStyle w:val="4"/>
        <w:spacing w:before="0" w:beforeAutospacing="0" w:after="50" w:afterAutospacing="0" w:line="210" w:lineRule="atLeast"/>
        <w:ind w:firstLine="420" w:firstLineChars="150"/>
        <w:rPr>
          <w:rFonts w:hint="eastAsia"/>
          <w:kern w:val="2"/>
          <w:sz w:val="28"/>
          <w:szCs w:val="28"/>
        </w:rPr>
      </w:pPr>
      <w:r>
        <w:rPr>
          <w:rFonts w:hint="eastAsia"/>
          <w:kern w:val="2"/>
          <w:sz w:val="28"/>
          <w:szCs w:val="28"/>
        </w:rPr>
        <w:t>努力使课题的研究更加深化。课题组成员会投入更大的时间和精力，研究交互式电子白板在自闭症教学中的应用，使研究从深度、广度上有所提升。</w:t>
      </w:r>
    </w:p>
    <w:p>
      <w:pPr>
        <w:pStyle w:val="4"/>
        <w:spacing w:before="0" w:beforeAutospacing="0" w:after="50" w:afterAutospacing="0" w:line="210" w:lineRule="atLeast"/>
        <w:rPr>
          <w:rFonts w:hint="eastAsia"/>
          <w:b/>
          <w:kern w:val="2"/>
          <w:sz w:val="28"/>
          <w:szCs w:val="28"/>
        </w:rPr>
      </w:pPr>
      <w:r>
        <w:rPr>
          <w:rFonts w:hint="eastAsia"/>
          <w:b/>
          <w:kern w:val="2"/>
          <w:sz w:val="28"/>
          <w:szCs w:val="28"/>
        </w:rPr>
        <w:t>十二、提升与推广</w:t>
      </w:r>
    </w:p>
    <w:p>
      <w:pPr>
        <w:pStyle w:val="4"/>
        <w:spacing w:before="0" w:beforeAutospacing="0" w:after="50" w:afterAutospacing="0" w:line="210" w:lineRule="atLeast"/>
        <w:ind w:firstLine="560" w:firstLineChars="200"/>
        <w:rPr>
          <w:rFonts w:hint="eastAsia"/>
          <w:kern w:val="2"/>
          <w:sz w:val="28"/>
          <w:szCs w:val="28"/>
        </w:rPr>
      </w:pPr>
      <w:r>
        <w:rPr>
          <w:rFonts w:hint="eastAsia" w:cs="Times New Roman"/>
          <w:kern w:val="2"/>
          <w:sz w:val="28"/>
          <w:szCs w:val="28"/>
        </w:rPr>
        <w:t>《</w:t>
      </w:r>
      <w:r>
        <w:rPr>
          <w:rFonts w:cs="Times New Roman"/>
          <w:kern w:val="2"/>
          <w:sz w:val="28"/>
          <w:szCs w:val="28"/>
        </w:rPr>
        <w:t>应用电子白板提升自闭症学生课堂参与度的实践研究</w:t>
      </w:r>
      <w:r>
        <w:rPr>
          <w:rFonts w:hint="eastAsia" w:cs="Times New Roman"/>
          <w:kern w:val="2"/>
          <w:sz w:val="28"/>
          <w:szCs w:val="28"/>
        </w:rPr>
        <w:t>》</w:t>
      </w:r>
      <w:r>
        <w:rPr>
          <w:rFonts w:hint="eastAsia"/>
          <w:kern w:val="2"/>
          <w:sz w:val="28"/>
          <w:szCs w:val="28"/>
        </w:rPr>
        <w:t>在实践中完善，在总结中提升，如今已在我校校内有所推广。日后会一步在校际之间推广。让课题促进教学，促进特殊教育学校应用电子白板的教学水平进一步提高。</w:t>
      </w:r>
    </w:p>
    <w:p>
      <w:pPr>
        <w:rPr>
          <w:rFonts w:hint="eastAsia"/>
          <w:kern w:val="2"/>
          <w:sz w:val="28"/>
          <w:szCs w:val="28"/>
        </w:rPr>
      </w:pPr>
      <w:r>
        <w:rPr>
          <w:rFonts w:hint="eastAsia"/>
          <w:kern w:val="2"/>
          <w:sz w:val="28"/>
          <w:szCs w:val="28"/>
        </w:rPr>
        <w:t>总之，通过三年的实验与探索，论证了</w:t>
      </w:r>
      <w:r>
        <w:rPr>
          <w:rFonts w:hint="eastAsia" w:cs="Times New Roman"/>
          <w:kern w:val="2"/>
          <w:sz w:val="28"/>
          <w:szCs w:val="28"/>
        </w:rPr>
        <w:t>《</w:t>
      </w:r>
      <w:r>
        <w:rPr>
          <w:rFonts w:cs="Times New Roman"/>
          <w:kern w:val="2"/>
          <w:sz w:val="28"/>
          <w:szCs w:val="28"/>
        </w:rPr>
        <w:t>应用电子白板提升自闭症学生课堂参与度的实践研究</w:t>
      </w:r>
      <w:r>
        <w:rPr>
          <w:rFonts w:hint="eastAsia" w:cs="Times New Roman"/>
          <w:kern w:val="2"/>
          <w:sz w:val="28"/>
          <w:szCs w:val="28"/>
        </w:rPr>
        <w:t>》</w:t>
      </w:r>
      <w:r>
        <w:rPr>
          <w:rFonts w:hint="eastAsia"/>
          <w:kern w:val="2"/>
          <w:sz w:val="28"/>
          <w:szCs w:val="28"/>
        </w:rPr>
        <w:t>具有现实意义和长远意义，具有科学性和有效性，值得进一步研究、提升与推广。</w:t>
      </w:r>
    </w:p>
    <w:p>
      <w:pPr>
        <w:rPr>
          <w:rFonts w:hint="eastAsia"/>
          <w:kern w:val="2"/>
          <w:sz w:val="28"/>
          <w:szCs w:val="28"/>
        </w:rPr>
      </w:pPr>
    </w:p>
    <w:p>
      <w:pPr>
        <w:rPr>
          <w:rFonts w:hint="eastAsia"/>
          <w:kern w:val="2"/>
          <w:sz w:val="28"/>
          <w:szCs w:val="28"/>
        </w:rPr>
      </w:pPr>
    </w:p>
    <w:p>
      <w:pPr>
        <w:rPr>
          <w:rFonts w:hint="eastAsia"/>
          <w:kern w:val="2"/>
          <w:sz w:val="28"/>
          <w:szCs w:val="28"/>
        </w:rPr>
      </w:pPr>
    </w:p>
    <w:p>
      <w:pPr>
        <w:rPr>
          <w:rFonts w:hint="eastAsia"/>
          <w:kern w:val="2"/>
          <w:sz w:val="28"/>
          <w:szCs w:val="28"/>
        </w:rPr>
      </w:pPr>
    </w:p>
    <w:p>
      <w:pPr>
        <w:rPr>
          <w:rFonts w:hint="eastAsia"/>
          <w:kern w:val="2"/>
          <w:sz w:val="28"/>
          <w:szCs w:val="28"/>
        </w:rPr>
      </w:pPr>
    </w:p>
    <w:p>
      <w:pPr>
        <w:rPr>
          <w:rFonts w:hint="eastAsia"/>
          <w:kern w:val="2"/>
          <w:sz w:val="28"/>
          <w:szCs w:val="28"/>
        </w:rPr>
      </w:pPr>
    </w:p>
    <w:p>
      <w:pPr>
        <w:rPr>
          <w:rFonts w:hint="eastAsia"/>
          <w:kern w:val="2"/>
          <w:sz w:val="28"/>
          <w:szCs w:val="28"/>
        </w:rPr>
      </w:pPr>
    </w:p>
    <w:p>
      <w:pPr>
        <w:rPr>
          <w:rFonts w:hint="eastAsia"/>
          <w:kern w:val="2"/>
          <w:sz w:val="28"/>
          <w:szCs w:val="28"/>
        </w:rPr>
      </w:pPr>
    </w:p>
    <w:p>
      <w:pPr>
        <w:rPr>
          <w:rFonts w:hint="eastAsia"/>
          <w:kern w:val="2"/>
          <w:sz w:val="28"/>
          <w:szCs w:val="28"/>
        </w:rPr>
      </w:pPr>
    </w:p>
    <w:p>
      <w:pPr>
        <w:rPr>
          <w:rFonts w:hint="eastAsia"/>
          <w:kern w:val="2"/>
          <w:sz w:val="28"/>
          <w:szCs w:val="28"/>
        </w:rPr>
      </w:pPr>
    </w:p>
    <w:p>
      <w:pPr>
        <w:rPr>
          <w:rFonts w:hint="eastAsia" w:eastAsia="宋体"/>
          <w:kern w:val="2"/>
          <w:sz w:val="28"/>
          <w:szCs w:val="28"/>
          <w:lang w:val="en-US" w:eastAsia="zh-CN"/>
        </w:rPr>
      </w:pPr>
      <w:r>
        <w:rPr>
          <w:rFonts w:hint="eastAsia"/>
          <w:kern w:val="2"/>
          <w:sz w:val="28"/>
          <w:szCs w:val="28"/>
          <w:lang w:val="en-US" w:eastAsia="zh-CN"/>
        </w:rPr>
        <w:t>附件：过程性资料照片（节选</w:t>
      </w:r>
      <w:bookmarkStart w:id="0" w:name="_GoBack"/>
      <w:bookmarkEnd w:id="0"/>
      <w:r>
        <w:rPr>
          <w:rFonts w:hint="eastAsia"/>
          <w:kern w:val="2"/>
          <w:sz w:val="28"/>
          <w:szCs w:val="28"/>
          <w:lang w:val="en-US" w:eastAsia="zh-CN"/>
        </w:rPr>
        <w:t>）</w:t>
      </w:r>
    </w:p>
    <w:p>
      <w:pPr>
        <w:rPr>
          <w:rFonts w:hint="eastAsia"/>
          <w:kern w:val="2"/>
          <w:sz w:val="28"/>
          <w:szCs w:val="28"/>
        </w:rPr>
      </w:pPr>
    </w:p>
    <w:p>
      <w:pPr>
        <w:rPr>
          <w:rFonts w:hint="eastAsia"/>
          <w:kern w:val="2"/>
          <w:sz w:val="28"/>
          <w:szCs w:val="28"/>
        </w:rPr>
      </w:pPr>
    </w:p>
    <w:p>
      <w:pPr>
        <w:rPr>
          <w:rFonts w:hint="eastAsia"/>
          <w:kern w:val="2"/>
          <w:sz w:val="28"/>
          <w:szCs w:val="28"/>
        </w:rPr>
      </w:pPr>
    </w:p>
    <w:p>
      <w:pPr>
        <w:rPr>
          <w:rFonts w:hint="eastAsia" w:eastAsiaTheme="minorEastAsia"/>
          <w:lang w:eastAsia="zh-CN"/>
        </w:rPr>
      </w:pPr>
      <w:r>
        <w:rPr>
          <w:rFonts w:hint="eastAsia" w:eastAsiaTheme="minorEastAsia"/>
          <w:lang w:eastAsia="zh-CN"/>
        </w:rPr>
        <w:drawing>
          <wp:inline distT="0" distB="0" distL="114300" distR="114300">
            <wp:extent cx="5266690" cy="5266690"/>
            <wp:effectExtent l="0" t="0" r="10160" b="10160"/>
            <wp:docPr id="1" name="图片 1" descr="课题组成员校内分享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课题组成员校内分享 (1)"/>
                    <pic:cNvPicPr>
                      <a:picLocks noChangeAspect="1"/>
                    </pic:cNvPicPr>
                  </pic:nvPicPr>
                  <pic:blipFill>
                    <a:blip r:embed="rId4"/>
                    <a:stretch>
                      <a:fillRect/>
                    </a:stretch>
                  </pic:blipFill>
                  <pic:spPr>
                    <a:xfrm>
                      <a:off x="0" y="0"/>
                      <a:ext cx="5266690" cy="5266690"/>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drawing>
          <wp:inline distT="0" distB="0" distL="114300" distR="114300">
            <wp:extent cx="5266690" cy="3950335"/>
            <wp:effectExtent l="0" t="0" r="10160" b="12065"/>
            <wp:docPr id="2" name="图片 2" descr="课题组研究过程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课题组研究过程图片 (3)"/>
                    <pic:cNvPicPr>
                      <a:picLocks noChangeAspect="1"/>
                    </pic:cNvPicPr>
                  </pic:nvPicPr>
                  <pic:blipFill>
                    <a:blip r:embed="rId5"/>
                    <a:stretch>
                      <a:fillRect/>
                    </a:stretch>
                  </pic:blipFill>
                  <pic:spPr>
                    <a:xfrm>
                      <a:off x="0" y="0"/>
                      <a:ext cx="5266690" cy="3950335"/>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drawing>
          <wp:inline distT="0" distB="0" distL="114300" distR="114300">
            <wp:extent cx="5266690" cy="3950335"/>
            <wp:effectExtent l="0" t="0" r="10160" b="12065"/>
            <wp:docPr id="3" name="图片 3" descr="课题组研究过程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课题组研究过程图片 (4)"/>
                    <pic:cNvPicPr>
                      <a:picLocks noChangeAspect="1"/>
                    </pic:cNvPicPr>
                  </pic:nvPicPr>
                  <pic:blipFill>
                    <a:blip r:embed="rId6"/>
                    <a:stretch>
                      <a:fillRect/>
                    </a:stretch>
                  </pic:blipFill>
                  <pic:spPr>
                    <a:xfrm>
                      <a:off x="0" y="0"/>
                      <a:ext cx="5266690" cy="3950335"/>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5266690" cy="3950335"/>
            <wp:effectExtent l="0" t="0" r="10160" b="12065"/>
            <wp:docPr id="4" name="图片 4" descr="课题组研究过程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课题组研究过程图片 (5)"/>
                    <pic:cNvPicPr>
                      <a:picLocks noChangeAspect="1"/>
                    </pic:cNvPicPr>
                  </pic:nvPicPr>
                  <pic:blipFill>
                    <a:blip r:embed="rId7"/>
                    <a:stretch>
                      <a:fillRect/>
                    </a:stretch>
                  </pic:blipFill>
                  <pic:spPr>
                    <a:xfrm>
                      <a:off x="0" y="0"/>
                      <a:ext cx="5266690" cy="3950335"/>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drawing>
          <wp:inline distT="0" distB="0" distL="114300" distR="114300">
            <wp:extent cx="5266690" cy="3950335"/>
            <wp:effectExtent l="0" t="0" r="10160" b="12065"/>
            <wp:docPr id="5" name="图片 5" descr="课题组研究过程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课题组研究过程图片 (6)"/>
                    <pic:cNvPicPr>
                      <a:picLocks noChangeAspect="1"/>
                    </pic:cNvPicPr>
                  </pic:nvPicPr>
                  <pic:blipFill>
                    <a:blip r:embed="rId8"/>
                    <a:stretch>
                      <a:fillRect/>
                    </a:stretch>
                  </pic:blipFill>
                  <pic:spPr>
                    <a:xfrm>
                      <a:off x="0" y="0"/>
                      <a:ext cx="5266690" cy="3950335"/>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5266690" cy="3950335"/>
            <wp:effectExtent l="0" t="0" r="10160" b="12065"/>
            <wp:docPr id="6" name="图片 6" descr="课题组研究过程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课题组研究过程图片 (7)"/>
                    <pic:cNvPicPr>
                      <a:picLocks noChangeAspect="1"/>
                    </pic:cNvPicPr>
                  </pic:nvPicPr>
                  <pic:blipFill>
                    <a:blip r:embed="rId9"/>
                    <a:stretch>
                      <a:fillRect/>
                    </a:stretch>
                  </pic:blipFill>
                  <pic:spPr>
                    <a:xfrm>
                      <a:off x="0" y="0"/>
                      <a:ext cx="5266690" cy="3950335"/>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drawing>
          <wp:inline distT="0" distB="0" distL="114300" distR="114300">
            <wp:extent cx="5266690" cy="3950335"/>
            <wp:effectExtent l="0" t="0" r="10160" b="12065"/>
            <wp:docPr id="7" name="图片 7" descr="课题组研究过程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课题组研究过程图片 (8)"/>
                    <pic:cNvPicPr>
                      <a:picLocks noChangeAspect="1"/>
                    </pic:cNvPicPr>
                  </pic:nvPicPr>
                  <pic:blipFill>
                    <a:blip r:embed="rId10"/>
                    <a:stretch>
                      <a:fillRect/>
                    </a:stretch>
                  </pic:blipFill>
                  <pic:spPr>
                    <a:xfrm>
                      <a:off x="0" y="0"/>
                      <a:ext cx="5266690" cy="3950335"/>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drawing>
          <wp:inline distT="0" distB="0" distL="114300" distR="114300">
            <wp:extent cx="5266690" cy="3950335"/>
            <wp:effectExtent l="0" t="0" r="10160" b="12065"/>
            <wp:docPr id="8" name="图片 8" descr="课题组研究过程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课题组研究过程图片 (9)"/>
                    <pic:cNvPicPr>
                      <a:picLocks noChangeAspect="1"/>
                    </pic:cNvPicPr>
                  </pic:nvPicPr>
                  <pic:blipFill>
                    <a:blip r:embed="rId11"/>
                    <a:stretch>
                      <a:fillRect/>
                    </a:stretch>
                  </pic:blipFill>
                  <pic:spPr>
                    <a:xfrm>
                      <a:off x="0" y="0"/>
                      <a:ext cx="5266690" cy="3950335"/>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drawing>
          <wp:inline distT="0" distB="0" distL="114300" distR="114300">
            <wp:extent cx="5266690" cy="3950335"/>
            <wp:effectExtent l="0" t="0" r="10160" b="12065"/>
            <wp:docPr id="9" name="图片 9" descr="课题组研究过程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课题组研究过程图片 (10)"/>
                    <pic:cNvPicPr>
                      <a:picLocks noChangeAspect="1"/>
                    </pic:cNvPicPr>
                  </pic:nvPicPr>
                  <pic:blipFill>
                    <a:blip r:embed="rId12"/>
                    <a:stretch>
                      <a:fillRect/>
                    </a:stretch>
                  </pic:blipFill>
                  <pic:spPr>
                    <a:xfrm>
                      <a:off x="0" y="0"/>
                      <a:ext cx="5266690" cy="3950335"/>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drawing>
          <wp:inline distT="0" distB="0" distL="114300" distR="114300">
            <wp:extent cx="5266690" cy="3950335"/>
            <wp:effectExtent l="0" t="0" r="10160" b="12065"/>
            <wp:docPr id="11" name="图片 11" descr="课题组研究过程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课题组研究过程图片 (12)"/>
                    <pic:cNvPicPr>
                      <a:picLocks noChangeAspect="1"/>
                    </pic:cNvPicPr>
                  </pic:nvPicPr>
                  <pic:blipFill>
                    <a:blip r:embed="rId13"/>
                    <a:stretch>
                      <a:fillRect/>
                    </a:stretch>
                  </pic:blipFill>
                  <pic:spPr>
                    <a:xfrm>
                      <a:off x="0" y="0"/>
                      <a:ext cx="5266690" cy="3950335"/>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drawing>
          <wp:inline distT="0" distB="0" distL="114300" distR="114300">
            <wp:extent cx="5266690" cy="3950335"/>
            <wp:effectExtent l="0" t="0" r="10160" b="12065"/>
            <wp:docPr id="12" name="图片 12" descr="课题组研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课题组研讨"/>
                    <pic:cNvPicPr>
                      <a:picLocks noChangeAspect="1"/>
                    </pic:cNvPicPr>
                  </pic:nvPicPr>
                  <pic:blipFill>
                    <a:blip r:embed="rId14"/>
                    <a:stretch>
                      <a:fillRect/>
                    </a:stretch>
                  </pic:blipFill>
                  <pic:spPr>
                    <a:xfrm>
                      <a:off x="0" y="0"/>
                      <a:ext cx="5266690" cy="3950335"/>
                    </a:xfrm>
                    <a:prstGeom prst="rect">
                      <a:avLst/>
                    </a:prstGeom>
                  </pic:spPr>
                </pic:pic>
              </a:graphicData>
            </a:graphic>
          </wp:inline>
        </w:drawing>
      </w:r>
    </w:p>
    <w:p>
      <w:pPr>
        <w:rPr>
          <w:rFonts w:hint="eastAsia" w:eastAsiaTheme="minorEastAsia"/>
          <w:b/>
          <w:bCs/>
          <w:lang w:eastAsia="zh-CN"/>
        </w:rPr>
      </w:pPr>
      <w:r>
        <w:rPr>
          <w:rFonts w:hint="eastAsia" w:eastAsiaTheme="minorEastAsia"/>
          <w:b/>
          <w:bCs/>
          <w:lang w:eastAsia="zh-CN"/>
        </w:rPr>
        <w:drawing>
          <wp:inline distT="0" distB="0" distL="114300" distR="114300">
            <wp:extent cx="5266690" cy="3950335"/>
            <wp:effectExtent l="0" t="0" r="10160" b="12065"/>
            <wp:docPr id="13" name="图片 13" descr="课题组研讨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课题组研讨1"/>
                    <pic:cNvPicPr>
                      <a:picLocks noChangeAspect="1"/>
                    </pic:cNvPicPr>
                  </pic:nvPicPr>
                  <pic:blipFill>
                    <a:blip r:embed="rId15"/>
                    <a:stretch>
                      <a:fillRect/>
                    </a:stretch>
                  </pic:blipFill>
                  <pic:spPr>
                    <a:xfrm>
                      <a:off x="0" y="0"/>
                      <a:ext cx="5266690" cy="3950335"/>
                    </a:xfrm>
                    <a:prstGeom prst="rect">
                      <a:avLst/>
                    </a:prstGeom>
                  </pic:spPr>
                </pic:pic>
              </a:graphicData>
            </a:graphic>
          </wp:inline>
        </w:drawing>
      </w:r>
    </w:p>
    <w:p>
      <w:pPr>
        <w:rPr>
          <w:rFonts w:hint="eastAsia" w:eastAsiaTheme="minorEastAsia"/>
          <w:b/>
          <w:bCs/>
          <w:lang w:eastAsia="zh-CN"/>
        </w:rPr>
      </w:pPr>
      <w:r>
        <w:rPr>
          <w:rFonts w:hint="eastAsia" w:eastAsiaTheme="minorEastAsia"/>
          <w:b/>
          <w:bCs/>
          <w:lang w:eastAsia="zh-CN"/>
        </w:rPr>
        <w:drawing>
          <wp:inline distT="0" distB="0" distL="114300" distR="114300">
            <wp:extent cx="5266690" cy="3950335"/>
            <wp:effectExtent l="0" t="0" r="10160" b="12065"/>
            <wp:docPr id="14" name="图片 14" descr="课题组研讨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课题组研讨2"/>
                    <pic:cNvPicPr>
                      <a:picLocks noChangeAspect="1"/>
                    </pic:cNvPicPr>
                  </pic:nvPicPr>
                  <pic:blipFill>
                    <a:blip r:embed="rId16"/>
                    <a:stretch>
                      <a:fillRect/>
                    </a:stretch>
                  </pic:blipFill>
                  <pic:spPr>
                    <a:xfrm>
                      <a:off x="0" y="0"/>
                      <a:ext cx="5266690" cy="3950335"/>
                    </a:xfrm>
                    <a:prstGeom prst="rect">
                      <a:avLst/>
                    </a:prstGeom>
                  </pic:spPr>
                </pic:pic>
              </a:graphicData>
            </a:graphic>
          </wp:inline>
        </w:drawing>
      </w:r>
    </w:p>
    <w:p>
      <w:pPr>
        <w:rPr>
          <w:rFonts w:hint="eastAsia" w:eastAsiaTheme="minorEastAsia"/>
          <w:b/>
          <w:bCs/>
          <w:lang w:eastAsia="zh-CN"/>
        </w:rPr>
      </w:pPr>
      <w:r>
        <w:rPr>
          <w:rFonts w:hint="eastAsia" w:eastAsiaTheme="minorEastAsia"/>
          <w:b/>
          <w:bCs/>
          <w:lang w:eastAsia="zh-CN"/>
        </w:rPr>
        <w:drawing>
          <wp:inline distT="0" distB="0" distL="114300" distR="114300">
            <wp:extent cx="5266690" cy="3950335"/>
            <wp:effectExtent l="0" t="0" r="10160" b="12065"/>
            <wp:docPr id="15" name="图片 15" descr="中期汇报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中期汇报 (1)"/>
                    <pic:cNvPicPr>
                      <a:picLocks noChangeAspect="1"/>
                    </pic:cNvPicPr>
                  </pic:nvPicPr>
                  <pic:blipFill>
                    <a:blip r:embed="rId17"/>
                    <a:stretch>
                      <a:fillRect/>
                    </a:stretch>
                  </pic:blipFill>
                  <pic:spPr>
                    <a:xfrm>
                      <a:off x="0" y="0"/>
                      <a:ext cx="5266690" cy="3950335"/>
                    </a:xfrm>
                    <a:prstGeom prst="rect">
                      <a:avLst/>
                    </a:prstGeom>
                  </pic:spPr>
                </pic:pic>
              </a:graphicData>
            </a:graphic>
          </wp:inline>
        </w:drawing>
      </w:r>
    </w:p>
    <w:p>
      <w:pPr>
        <w:rPr>
          <w:rFonts w:hint="eastAsia"/>
          <w:kern w:val="2"/>
          <w:sz w:val="28"/>
          <w:szCs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6B36918"/>
    <w:rsid w:val="49451C62"/>
    <w:rsid w:val="5ABF4F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uiPriority w:val="0"/>
    <w:pPr>
      <w:widowControl/>
      <w:spacing w:before="100" w:beforeAutospacing="1" w:after="100" w:afterAutospacing="1"/>
      <w:jc w:val="left"/>
      <w:outlineLvl w:val="0"/>
    </w:pPr>
    <w:rPr>
      <w:rFonts w:ascii="宋体" w:hAnsi="宋体" w:cs="宋体"/>
      <w:b/>
      <w:bCs/>
      <w:kern w:val="36"/>
      <w:sz w:val="48"/>
      <w:szCs w:val="48"/>
    </w:rPr>
  </w:style>
  <w:style w:type="character" w:default="1" w:styleId="6">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styleId="3">
    <w:name w:val="Plain Text"/>
    <w:basedOn w:val="1"/>
    <w:uiPriority w:val="0"/>
    <w:rPr>
      <w:rFonts w:ascii="宋体" w:hAnsi="Courier New" w:cs="Courier New"/>
      <w:szCs w:val="21"/>
    </w:rPr>
  </w:style>
  <w:style w:type="paragraph" w:styleId="4">
    <w:name w:val="Normal (Web)"/>
    <w:basedOn w:val="1"/>
    <w:uiPriority w:val="0"/>
    <w:pPr>
      <w:widowControl/>
      <w:spacing w:before="100" w:beforeAutospacing="1" w:after="100" w:afterAutospacing="1"/>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Administrator</cp:lastModifiedBy>
  <dcterms:modified xsi:type="dcterms:W3CDTF">2020-11-10T08:04:54Z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