
<file path=[Content_Types].xml><?xml version="1.0" encoding="utf-8"?>
<Types xmlns="http://schemas.openxmlformats.org/package/2006/content-types">
  <Default Extension="xml" ContentType="application/xml"/>
  <Default Extension="gif" ContentType="image/gi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sz w:val="24"/>
          <w:szCs w:val="24"/>
        </w:rPr>
      </w:pPr>
    </w:p>
    <w:p>
      <w:pPr>
        <w:spacing w:line="360" w:lineRule="auto"/>
        <w:jc w:val="center"/>
        <w:rPr>
          <w:rFonts w:asciiTheme="minorEastAsia" w:hAnsiTheme="minorEastAsia"/>
          <w:b/>
          <w:sz w:val="24"/>
          <w:szCs w:val="24"/>
        </w:rPr>
      </w:pPr>
      <w:r>
        <w:rPr>
          <w:rFonts w:asciiTheme="minorEastAsia" w:hAnsiTheme="minorEastAsia"/>
          <w:b/>
          <w:sz w:val="24"/>
          <w:szCs w:val="24"/>
        </w:rPr>
        <w:t>借助“电子书包”，让小学语文课堂“风生水起”</w:t>
      </w: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r>
        <w:rPr>
          <w:rFonts w:asciiTheme="minorEastAsia" w:hAnsiTheme="minorEastAsia"/>
          <w:b/>
          <w:sz w:val="24"/>
          <w:szCs w:val="24"/>
        </w:rPr>
        <w:t>作者：李玉梅</w:t>
      </w:r>
    </w:p>
    <w:p>
      <w:pPr>
        <w:spacing w:line="360" w:lineRule="auto"/>
        <w:jc w:val="center"/>
        <w:rPr>
          <w:rFonts w:asciiTheme="minorEastAsia" w:hAnsiTheme="minorEastAsia"/>
          <w:b/>
          <w:sz w:val="24"/>
          <w:szCs w:val="24"/>
        </w:rPr>
      </w:pPr>
      <w:r>
        <w:rPr>
          <w:rFonts w:hint="eastAsia" w:asciiTheme="minorEastAsia" w:hAnsiTheme="minorEastAsia"/>
          <w:b/>
          <w:sz w:val="24"/>
          <w:szCs w:val="24"/>
        </w:rPr>
        <w:t>通讯地址：天津市北辰区模范小学</w:t>
      </w:r>
    </w:p>
    <w:p>
      <w:pPr>
        <w:spacing w:line="360" w:lineRule="auto"/>
        <w:jc w:val="center"/>
        <w:rPr>
          <w:rFonts w:asciiTheme="minorEastAsia" w:hAnsiTheme="minorEastAsia"/>
          <w:b/>
          <w:sz w:val="24"/>
          <w:szCs w:val="24"/>
        </w:rPr>
      </w:pPr>
      <w:r>
        <w:rPr>
          <w:rFonts w:asciiTheme="minorEastAsia" w:hAnsiTheme="minorEastAsia"/>
          <w:b/>
          <w:sz w:val="24"/>
          <w:szCs w:val="24"/>
        </w:rPr>
        <w:t>联系电话：</w:t>
      </w:r>
      <w:r>
        <w:rPr>
          <w:rFonts w:hint="eastAsia" w:asciiTheme="minorEastAsia" w:hAnsiTheme="minorEastAsia"/>
          <w:b/>
          <w:sz w:val="24"/>
          <w:szCs w:val="24"/>
        </w:rPr>
        <w:t>15002234864</w:t>
      </w:r>
    </w:p>
    <w:p>
      <w:pPr>
        <w:spacing w:line="360" w:lineRule="auto"/>
        <w:jc w:val="center"/>
        <w:rPr>
          <w:rFonts w:asciiTheme="minorEastAsia" w:hAnsiTheme="minorEastAsia"/>
          <w:b/>
          <w:sz w:val="24"/>
          <w:szCs w:val="24"/>
        </w:rPr>
      </w:pPr>
      <w:r>
        <w:rPr>
          <w:rFonts w:asciiTheme="minorEastAsia" w:hAnsiTheme="minorEastAsia"/>
          <w:b/>
          <w:sz w:val="24"/>
          <w:szCs w:val="24"/>
        </w:rPr>
        <w:t>电子邮件地址：</w:t>
      </w:r>
      <w:r>
        <w:rPr>
          <w:rFonts w:hint="eastAsia" w:asciiTheme="minorEastAsia" w:hAnsiTheme="minorEastAsia"/>
          <w:b/>
          <w:sz w:val="24"/>
          <w:szCs w:val="24"/>
        </w:rPr>
        <w:t>549551195@qq.com</w:t>
      </w:r>
    </w:p>
    <w:p>
      <w:pPr>
        <w:spacing w:line="360" w:lineRule="auto"/>
        <w:jc w:val="center"/>
        <w:rPr>
          <w:rFonts w:asciiTheme="minorEastAsia" w:hAnsiTheme="minorEastAsia"/>
          <w:sz w:val="24"/>
          <w:szCs w:val="24"/>
        </w:rPr>
      </w:pPr>
    </w:p>
    <w:p>
      <w:pPr>
        <w:spacing w:line="360" w:lineRule="auto"/>
        <w:jc w:val="center"/>
        <w:rPr>
          <w:rFonts w:asciiTheme="minorEastAsia" w:hAnsiTheme="minorEastAsia"/>
          <w:sz w:val="24"/>
          <w:szCs w:val="24"/>
        </w:rPr>
      </w:pPr>
    </w:p>
    <w:p>
      <w:pPr>
        <w:spacing w:line="360" w:lineRule="auto"/>
        <w:jc w:val="center"/>
        <w:rPr>
          <w:rFonts w:asciiTheme="minorEastAsia" w:hAnsiTheme="minorEastAsia"/>
          <w:sz w:val="24"/>
          <w:szCs w:val="24"/>
        </w:rPr>
      </w:pPr>
    </w:p>
    <w:p>
      <w:pPr>
        <w:spacing w:line="360" w:lineRule="auto"/>
        <w:jc w:val="center"/>
        <w:rPr>
          <w:rFonts w:asciiTheme="minorEastAsia" w:hAnsiTheme="minorEastAsia"/>
          <w:sz w:val="24"/>
          <w:szCs w:val="24"/>
        </w:rPr>
      </w:pPr>
    </w:p>
    <w:p>
      <w:pPr>
        <w:spacing w:line="360" w:lineRule="auto"/>
        <w:jc w:val="center"/>
        <w:rPr>
          <w:rFonts w:asciiTheme="minorEastAsia" w:hAnsiTheme="minorEastAsia"/>
          <w:sz w:val="24"/>
          <w:szCs w:val="24"/>
        </w:rPr>
      </w:pPr>
    </w:p>
    <w:p>
      <w:pPr>
        <w:spacing w:line="360" w:lineRule="auto"/>
        <w:jc w:val="center"/>
        <w:rPr>
          <w:rFonts w:asciiTheme="minorEastAsia" w:hAnsiTheme="minorEastAsia"/>
          <w:sz w:val="24"/>
          <w:szCs w:val="24"/>
        </w:rPr>
      </w:pPr>
    </w:p>
    <w:p>
      <w:pPr>
        <w:spacing w:line="360" w:lineRule="auto"/>
        <w:jc w:val="center"/>
        <w:rPr>
          <w:rFonts w:asciiTheme="minorEastAsia" w:hAnsiTheme="minorEastAsia"/>
          <w:sz w:val="24"/>
          <w:szCs w:val="24"/>
        </w:rPr>
      </w:pPr>
    </w:p>
    <w:p>
      <w:pPr>
        <w:spacing w:line="360" w:lineRule="auto"/>
        <w:rPr>
          <w:rFonts w:asciiTheme="minorEastAsia" w:hAnsiTheme="minorEastAsia"/>
          <w:sz w:val="24"/>
          <w:szCs w:val="24"/>
        </w:rPr>
      </w:pPr>
    </w:p>
    <w:p>
      <w:pPr>
        <w:spacing w:line="360" w:lineRule="auto"/>
        <w:jc w:val="center"/>
        <w:rPr>
          <w:rFonts w:ascii="黑体" w:hAnsi="黑体" w:eastAsia="黑体"/>
          <w:b/>
          <w:sz w:val="30"/>
          <w:szCs w:val="30"/>
        </w:rPr>
      </w:pPr>
      <w:bookmarkStart w:id="0" w:name="_GoBack"/>
      <w:r>
        <w:rPr>
          <w:rFonts w:ascii="黑体" w:hAnsi="黑体" w:eastAsia="黑体"/>
          <w:b/>
          <w:sz w:val="30"/>
          <w:szCs w:val="30"/>
        </w:rPr>
        <w:t>借助“电子书包”，让小学语文课堂“风生水起”</w:t>
      </w:r>
    </w:p>
    <w:p>
      <w:pPr>
        <w:spacing w:line="360" w:lineRule="auto"/>
        <w:ind w:right="630"/>
        <w:jc w:val="left"/>
        <w:rPr>
          <w:rFonts w:asciiTheme="minorEastAsia" w:hAnsiTheme="minorEastAsia"/>
          <w:sz w:val="24"/>
          <w:szCs w:val="24"/>
        </w:rPr>
      </w:pPr>
      <w:r>
        <w:rPr>
          <w:rFonts w:asciiTheme="minorEastAsia" w:hAnsiTheme="minorEastAsia"/>
          <w:sz w:val="24"/>
          <w:szCs w:val="24"/>
        </w:rPr>
        <w:t>【摘要】科学技术的突飞猛进带来了现代人们生活方式的改变，在</w:t>
      </w:r>
      <w:r>
        <w:rPr>
          <w:rFonts w:hint="eastAsia" w:asciiTheme="minorEastAsia" w:hAnsiTheme="minorEastAsia"/>
          <w:sz w:val="24"/>
          <w:szCs w:val="24"/>
        </w:rPr>
        <w:t>“互联网+”的时代，人们也越来越依赖信息技术。在这样的大环境的影响下，学校的课堂也必将受到影响。借助本学校优越的教学资源——电子书包——也推动自身课堂教学形式慢慢地发生改变，而这种改变在提高教师的教学效率和学生的学习效率方面都起到了很大的作用。</w:t>
      </w:r>
    </w:p>
    <w:p>
      <w:pPr>
        <w:spacing w:line="360" w:lineRule="auto"/>
        <w:ind w:right="630"/>
        <w:jc w:val="left"/>
        <w:rPr>
          <w:rFonts w:asciiTheme="minorEastAsia" w:hAnsiTheme="minorEastAsia"/>
          <w:sz w:val="24"/>
          <w:szCs w:val="24"/>
        </w:rPr>
      </w:pPr>
      <w:r>
        <w:rPr>
          <w:rFonts w:asciiTheme="minorEastAsia" w:hAnsiTheme="minorEastAsia"/>
          <w:sz w:val="24"/>
          <w:szCs w:val="24"/>
        </w:rPr>
        <w:t>【关键词】电子书包</w:t>
      </w:r>
      <w:r>
        <w:rPr>
          <w:rFonts w:hint="eastAsia" w:asciiTheme="minorEastAsia" w:hAnsiTheme="minorEastAsia"/>
          <w:sz w:val="24"/>
          <w:szCs w:val="24"/>
        </w:rPr>
        <w:t xml:space="preserve">  语文课堂  学习效率 核心素养</w:t>
      </w:r>
    </w:p>
    <w:p>
      <w:pPr>
        <w:spacing w:line="360" w:lineRule="auto"/>
        <w:ind w:right="630"/>
        <w:jc w:val="left"/>
        <w:rPr>
          <w:rFonts w:asciiTheme="minorEastAsia" w:hAnsiTheme="minorEastAsia"/>
          <w:sz w:val="24"/>
          <w:szCs w:val="24"/>
        </w:rPr>
      </w:pPr>
    </w:p>
    <w:p>
      <w:pPr>
        <w:spacing w:line="360" w:lineRule="auto"/>
        <w:ind w:right="630" w:firstLine="480" w:firstLineChars="200"/>
        <w:jc w:val="left"/>
        <w:rPr>
          <w:rFonts w:asciiTheme="minorEastAsia" w:hAnsiTheme="minorEastAsia"/>
          <w:sz w:val="24"/>
          <w:szCs w:val="24"/>
        </w:rPr>
      </w:pPr>
      <w:r>
        <w:rPr>
          <w:rFonts w:hint="eastAsia" w:asciiTheme="minorEastAsia" w:hAnsiTheme="minorEastAsia"/>
          <w:sz w:val="24"/>
          <w:szCs w:val="24"/>
        </w:rPr>
        <w:t>在人教版小学语文四年级上册的教材中有这样一篇课文——《呼风唤雨的世纪》，文中讲未来的21世纪在科学技术方面将有突飞猛进的发展，信息技术将应用于各行各业，深入到人们的日常生活中。现在已经是现在已经到了21世纪了，书中所言的利用科技所产生的各种“发现与发明”基本上已经在我们的日常生活中司空见惯了，现在的孩子们已经身在这呼风唤雨的世纪，甚至超出了前人的很多预想，这是一个“互联网+”的时代，从形式上我们可以深刻地感受到科技带给大家日新月异地变化，比如，交通工具的变化，油电一体的汽车已经出现在我们的马路上；通信行业，我们时刻享受着“微信”传递给大家的各种消息；推陈出新的各种自动化家用电器，让我们的日常生活变得便捷、节能。由此反观，我们的课堂，有人曾出示这样的两幅对比，教育的缓慢改变甚至是没有改变。</w:t>
      </w:r>
    </w:p>
    <w:p>
      <w:pPr>
        <w:spacing w:line="360" w:lineRule="auto"/>
        <w:ind w:right="630" w:firstLine="480" w:firstLineChars="200"/>
        <w:jc w:val="left"/>
        <w:rPr>
          <w:rFonts w:asciiTheme="minorEastAsia" w:hAnsiTheme="minorEastAsia"/>
          <w:sz w:val="24"/>
          <w:szCs w:val="24"/>
        </w:rPr>
      </w:pPr>
      <w:r>
        <w:rPr>
          <w:rFonts w:asciiTheme="minorEastAsia" w:hAnsiTheme="minorEastAsia"/>
          <w:sz w:val="24"/>
          <w:szCs w:val="24"/>
        </w:rPr>
        <w:drawing>
          <wp:anchor distT="0" distB="0" distL="114300" distR="114300" simplePos="0" relativeHeight="251659264" behindDoc="1" locked="0" layoutInCell="1" allowOverlap="1">
            <wp:simplePos x="0" y="0"/>
            <wp:positionH relativeFrom="column">
              <wp:posOffset>-476250</wp:posOffset>
            </wp:positionH>
            <wp:positionV relativeFrom="paragraph">
              <wp:posOffset>398145</wp:posOffset>
            </wp:positionV>
            <wp:extent cx="2857500" cy="2286000"/>
            <wp:effectExtent l="0" t="0" r="0" b="0"/>
            <wp:wrapNone/>
            <wp:docPr id="2" name="图片 2" descr="C:\Users\liyumei\AppData\Local\Temp\WeChat Files\869815249863116585.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iyumei\AppData\Local\Temp\WeChat Files\869815249863116585.da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857500" cy="2286000"/>
                    </a:xfrm>
                    <a:prstGeom prst="rect">
                      <a:avLst/>
                    </a:prstGeom>
                    <a:noFill/>
                    <a:ln>
                      <a:noFill/>
                    </a:ln>
                  </pic:spPr>
                </pic:pic>
              </a:graphicData>
            </a:graphic>
          </wp:anchor>
        </w:drawing>
      </w:r>
      <w:r>
        <w:rPr>
          <w:rFonts w:hint="eastAsia" w:asciiTheme="minorEastAsia" w:hAnsiTheme="minorEastAsia"/>
          <w:sz w:val="24"/>
          <w:szCs w:val="24"/>
        </w:rPr>
        <w:t xml:space="preserve"> </w:t>
      </w:r>
      <w:r>
        <w:rPr>
          <w:rFonts w:asciiTheme="minorEastAsia" w:hAnsiTheme="minorEastAsia"/>
          <w:sz w:val="24"/>
          <w:szCs w:val="24"/>
        </w:rPr>
        <w:t xml:space="preserve"> 一百年前</w:t>
      </w:r>
      <w:r>
        <w:rPr>
          <w:rFonts w:hint="eastAsia" w:asciiTheme="minorEastAsia" w:hAnsiTheme="minorEastAsia"/>
          <w:sz w:val="24"/>
          <w:szCs w:val="24"/>
        </w:rPr>
        <w:t xml:space="preserve">                               一百年后</w:t>
      </w:r>
    </w:p>
    <w:p>
      <w:pPr>
        <w:spacing w:line="360" w:lineRule="auto"/>
        <w:ind w:right="630" w:firstLine="480" w:firstLineChars="200"/>
        <w:jc w:val="left"/>
        <w:rPr>
          <w:rFonts w:asciiTheme="minorEastAsia" w:hAnsiTheme="minorEastAsia"/>
          <w:sz w:val="24"/>
          <w:szCs w:val="24"/>
        </w:rPr>
      </w:pPr>
      <w:r>
        <w:rPr>
          <w:rFonts w:asciiTheme="minorEastAsia" w:hAnsiTheme="minorEastAsia"/>
          <w:sz w:val="24"/>
          <w:szCs w:val="24"/>
        </w:rPr>
        <w:drawing>
          <wp:anchor distT="0" distB="0" distL="114300" distR="114300" simplePos="0" relativeHeight="251658240" behindDoc="1" locked="0" layoutInCell="1" allowOverlap="1">
            <wp:simplePos x="0" y="0"/>
            <wp:positionH relativeFrom="column">
              <wp:posOffset>2628900</wp:posOffset>
            </wp:positionH>
            <wp:positionV relativeFrom="paragraph">
              <wp:posOffset>5715</wp:posOffset>
            </wp:positionV>
            <wp:extent cx="3340735" cy="2228850"/>
            <wp:effectExtent l="0" t="0" r="0" b="0"/>
            <wp:wrapNone/>
            <wp:docPr id="1" name="图片 1" descr="C:\Users\liyumei\AppData\Local\Temp\WeChat Files\49036985755316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iyumei\AppData\Local\Temp\WeChat Files\49036985755316178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340665" cy="2228850"/>
                    </a:xfrm>
                    <a:prstGeom prst="rect">
                      <a:avLst/>
                    </a:prstGeom>
                    <a:noFill/>
                    <a:ln>
                      <a:noFill/>
                    </a:ln>
                  </pic:spPr>
                </pic:pic>
              </a:graphicData>
            </a:graphic>
          </wp:anchor>
        </w:drawing>
      </w:r>
    </w:p>
    <w:p>
      <w:pPr>
        <w:spacing w:line="360" w:lineRule="auto"/>
        <w:ind w:right="630" w:firstLine="480" w:firstLineChars="200"/>
        <w:jc w:val="left"/>
        <w:rPr>
          <w:rFonts w:asciiTheme="minorEastAsia" w:hAnsiTheme="minorEastAsia"/>
          <w:sz w:val="24"/>
          <w:szCs w:val="24"/>
        </w:rPr>
      </w:pPr>
    </w:p>
    <w:p>
      <w:pPr>
        <w:spacing w:line="360" w:lineRule="auto"/>
        <w:ind w:right="630" w:firstLine="480" w:firstLineChars="200"/>
        <w:jc w:val="left"/>
        <w:rPr>
          <w:rFonts w:asciiTheme="minorEastAsia" w:hAnsiTheme="minorEastAsia"/>
          <w:sz w:val="24"/>
          <w:szCs w:val="24"/>
        </w:rPr>
      </w:pPr>
    </w:p>
    <w:p>
      <w:pPr>
        <w:spacing w:line="360" w:lineRule="auto"/>
        <w:ind w:right="630" w:firstLine="480" w:firstLineChars="200"/>
        <w:jc w:val="left"/>
        <w:rPr>
          <w:rFonts w:asciiTheme="minorEastAsia" w:hAnsiTheme="minorEastAsia"/>
          <w:sz w:val="24"/>
          <w:szCs w:val="24"/>
        </w:rPr>
      </w:pPr>
    </w:p>
    <w:p>
      <w:pPr>
        <w:spacing w:line="360" w:lineRule="auto"/>
        <w:ind w:right="630" w:firstLine="480" w:firstLineChars="200"/>
        <w:jc w:val="left"/>
        <w:rPr>
          <w:rFonts w:asciiTheme="minorEastAsia" w:hAnsiTheme="minorEastAsia"/>
          <w:sz w:val="24"/>
          <w:szCs w:val="24"/>
        </w:rPr>
      </w:pPr>
    </w:p>
    <w:p>
      <w:pPr>
        <w:spacing w:line="360" w:lineRule="auto"/>
        <w:ind w:right="630"/>
        <w:jc w:val="left"/>
        <w:rPr>
          <w:rFonts w:asciiTheme="minorEastAsia" w:hAnsiTheme="minorEastAsia"/>
          <w:sz w:val="24"/>
          <w:szCs w:val="24"/>
        </w:rPr>
      </w:pPr>
    </w:p>
    <w:p>
      <w:pPr>
        <w:spacing w:line="360" w:lineRule="auto"/>
        <w:ind w:right="630" w:firstLine="480" w:firstLineChars="200"/>
        <w:jc w:val="left"/>
        <w:rPr>
          <w:rFonts w:asciiTheme="minorEastAsia" w:hAnsiTheme="minorEastAsia"/>
          <w:sz w:val="24"/>
          <w:szCs w:val="24"/>
        </w:rPr>
      </w:pPr>
    </w:p>
    <w:p>
      <w:pPr>
        <w:spacing w:line="360" w:lineRule="auto"/>
        <w:ind w:right="630" w:firstLine="480" w:firstLineChars="200"/>
        <w:jc w:val="left"/>
        <w:rPr>
          <w:rFonts w:asciiTheme="minorEastAsia" w:hAnsiTheme="minorEastAsia"/>
          <w:sz w:val="24"/>
          <w:szCs w:val="24"/>
        </w:rPr>
      </w:pPr>
    </w:p>
    <w:p>
      <w:pPr>
        <w:spacing w:line="360" w:lineRule="auto"/>
        <w:ind w:right="630" w:firstLine="480" w:firstLineChars="200"/>
        <w:jc w:val="left"/>
        <w:rPr>
          <w:rFonts w:asciiTheme="minorEastAsia" w:hAnsiTheme="minorEastAsia"/>
          <w:sz w:val="24"/>
          <w:szCs w:val="24"/>
        </w:rPr>
      </w:pPr>
      <w:r>
        <w:rPr>
          <w:rFonts w:asciiTheme="minorEastAsia" w:hAnsiTheme="minorEastAsia"/>
          <w:sz w:val="24"/>
          <w:szCs w:val="24"/>
        </w:rPr>
        <w:t>一百年前：一支笔，一块儿黑板；一百年后：一支笔，一块儿黑板。这样的对比或许有值得商榷的地方，但同时也反映了一些问题。作为小学语文老师的我，也意识到了这里面的一些问题，因此一直在努力在尽可能的范围内改变自己的课堂模式，跟随周围环境所提供的各种</w:t>
      </w:r>
      <w:r>
        <w:rPr>
          <w:rFonts w:hint="eastAsia" w:asciiTheme="minorEastAsia" w:hAnsiTheme="minorEastAsia"/>
          <w:sz w:val="24"/>
          <w:szCs w:val="24"/>
        </w:rPr>
        <w:t>便利条件，特别是本校大力实行“电子书包”的课堂教学模式，</w:t>
      </w:r>
      <w:r>
        <w:rPr>
          <w:rFonts w:asciiTheme="minorEastAsia" w:hAnsiTheme="minorEastAsia"/>
          <w:sz w:val="24"/>
          <w:szCs w:val="24"/>
        </w:rPr>
        <w:t>借助学校的优越资源，我也努力尝试改变自己的课堂，改变学生的学习方法，让学生更有兴趣和热情投入到语文课堂中，这样，不但提高了教师的教学效率，更是提高了学生的学习效率。</w:t>
      </w:r>
    </w:p>
    <w:p>
      <w:pPr>
        <w:spacing w:line="360" w:lineRule="auto"/>
        <w:ind w:right="630" w:firstLine="480" w:firstLineChars="200"/>
        <w:jc w:val="left"/>
        <w:rPr>
          <w:rFonts w:asciiTheme="minorEastAsia" w:hAnsiTheme="minorEastAsia"/>
          <w:sz w:val="24"/>
          <w:szCs w:val="24"/>
        </w:rPr>
      </w:pPr>
      <w:r>
        <w:rPr>
          <w:rFonts w:asciiTheme="minorEastAsia" w:hAnsiTheme="minorEastAsia"/>
          <w:sz w:val="24"/>
          <w:szCs w:val="24"/>
        </w:rPr>
        <w:t>一、回答问题方式的多样化</w:t>
      </w:r>
    </w:p>
    <w:p>
      <w:pPr>
        <w:spacing w:line="360" w:lineRule="auto"/>
        <w:ind w:right="630" w:firstLine="570"/>
        <w:jc w:val="left"/>
        <w:rPr>
          <w:rFonts w:asciiTheme="minorEastAsia" w:hAnsiTheme="minorEastAsia"/>
          <w:sz w:val="24"/>
          <w:szCs w:val="24"/>
        </w:rPr>
      </w:pPr>
      <w:r>
        <w:rPr>
          <w:rFonts w:hint="eastAsia" w:asciiTheme="minorEastAsia" w:hAnsiTheme="minorEastAsia"/>
          <w:sz w:val="24"/>
          <w:szCs w:val="24"/>
        </w:rPr>
        <w:t>传统课堂上，学生回答问题的方式大都以举手为主，而且很多老师发现，随着孩子们年级的升高，学生举手回答问题是一件越来越费劲的事情，老师的热情总是不能调动起孩子们的积极，再也不像一年级那样刷刷的举起小手。有时强硬地把学生叫起来，学生不会回答，又会觉得很尴尬。但是，借助电子书包，这种现象会有所改变。在电子书包的上课模式中有“抢答”和“随机抽取”的功能。回答问题方式的改变提高了学生思考问题的积极性。首先是“随机抽取”功能，当老师点击这个功能的时候学生会很紧张，因为不知道会不会抽到自己，所以必须赶快想一想老师提的问题。有时有些孩子被抽到了但是也不能够把问题回答很好的时候，他可以有理由的规避这个尴尬的问题：自己还没有想好就被机器抽到了，可以请其他同学来帮忙，这样就淡化了课堂上教师指名要求学生回答问题的冲突点。其次“抢答”功能，因为每次抢答只能有一个学生抢答，这样那些已经思考好问题的学生便会积极参加抢答，没有思考好的学生也许就犹豫了或者不参与，这样就避免了有些学生看到大家都举手而他不会不能举手的尴尬场面，从某个程度来讲，这样的功能也无形中保护了学生的自尊心，也给了学生一个更舒服的学习氛围。</w:t>
      </w: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t>借助电子书包“随机抽取”和“抢答”这两项功能，再与举手回答问题相结合，课堂气氛不能不活跃，学生的注意力也时刻被老师牵动着，促使学生更积极的思考问题、参与到课堂活动中。</w:t>
      </w: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t>二、课堂检测方式的多样化</w:t>
      </w:r>
    </w:p>
    <w:p>
      <w:pPr>
        <w:spacing w:line="360" w:lineRule="auto"/>
        <w:ind w:right="630" w:firstLine="570"/>
        <w:jc w:val="left"/>
        <w:rPr>
          <w:rFonts w:asciiTheme="minorEastAsia" w:hAnsiTheme="minorEastAsia"/>
          <w:sz w:val="24"/>
          <w:szCs w:val="24"/>
        </w:rPr>
      </w:pPr>
      <w:r>
        <w:rPr>
          <w:rFonts w:hint="eastAsia" w:asciiTheme="minorEastAsia" w:hAnsiTheme="minorEastAsia"/>
          <w:sz w:val="24"/>
          <w:szCs w:val="24"/>
        </w:rPr>
        <w:t xml:space="preserve">    手机、电脑、ipad无时无刻不围绕着现在的孩子，有些孩子特别沉溺于这些游戏之中而浪费了很多宝贵的时间，这也使得一些家长对此很头疼。但是“电子书包”中却很好的利用孩子们喜欢玩儿电子游戏这一特点。在教师备课功能中，设有“打地鼠”“神射手”这样两个小游戏，这两个功能最有效的利用就是在识字教学中。运用这两个功能，不仅让学生跃跃欲试地参与到课堂检测的环节中来，还及时的反馈出学生的学习效率。例如，在执教四年级上册整体识字课中，我就在课堂检测的第一环节中插入了这两个小游戏：</w:t>
      </w: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t>师：咱们班谁会玩儿“打地鼠”的游戏？</w:t>
      </w: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t>（学生纷纷举手）</w:t>
      </w: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t>师：那好，现在就见证你们是不是高手的时刻来了？</w:t>
      </w: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t>生：来吧，老师！（学生跃跃欲试）</w:t>
      </w: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t>接着“发送”了，打地鼠的游戏。</w:t>
      </w: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t>其实，这时在检测他们刚才学习生字的情况。此项功能是给出生字的一部分，让学生通过“打地鼠”游戏找到生字的另一部分。如果这时按照传统课堂，我发下去的一张检测小卷，学生大概就不会这样跃跃欲试了。学生在完成游戏的同时，电子书包同步统计学生的用时和完成人数（图一），这样教师对学生的掌握水平一目了然，即便是对于经验较少的青年教师，也可以很快了解自己前面授课内容对于学生而言掌握了多少：学生做的又快又好，说明前面的授课内容学生接受的不错；如果做的又慢错误率又高，那么要赶快调整一下教学环节，帮助学生更扎实地学习好课堂内容。当学生全部完成这项任务的时候，系统会自动显示学生对每个词语掌握的概率——全班全部做对的百分率（图二），以及班里每个学生完成这些词语的正确率</w:t>
      </w:r>
      <w:r>
        <w:rPr>
          <w:rFonts w:hint="eastAsia" w:asciiTheme="minorEastAsia" w:hAnsiTheme="minorEastAsia"/>
          <w:sz w:val="24"/>
          <w:szCs w:val="24"/>
        </w:rPr>
        <w:t>(图三)</w:t>
      </w:r>
      <w:r>
        <w:rPr>
          <w:rFonts w:asciiTheme="minorEastAsia" w:hAnsiTheme="minorEastAsia"/>
          <w:sz w:val="24"/>
          <w:szCs w:val="24"/>
        </w:rPr>
        <w:t>。这样教师就可以很快得到学生课堂检测的反馈，从而进一步指导学生学习错误率较高的生字。“神射手”功能则是检测学生掌握的词语情况，类似于选字组词这样的练习题。有些学生在刚刚“打地鼠”的游戏中表现的不好，那么在这个游戏时，就会更加投入，争取自己能拿到游戏高手的称号。同样的内容，换了一个方式，学生不但不厌烦，反而更加的兴致勃勃。无论是老师还是学生在这样的学习工具的帮助下都受益匪浅。</w:t>
      </w: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drawing>
          <wp:anchor distT="0" distB="0" distL="114300" distR="114300" simplePos="0" relativeHeight="251662336" behindDoc="0" locked="0" layoutInCell="1" allowOverlap="1">
            <wp:simplePos x="0" y="0"/>
            <wp:positionH relativeFrom="column">
              <wp:posOffset>648335</wp:posOffset>
            </wp:positionH>
            <wp:positionV relativeFrom="paragraph">
              <wp:posOffset>377190</wp:posOffset>
            </wp:positionV>
            <wp:extent cx="3314700" cy="1644650"/>
            <wp:effectExtent l="0" t="0" r="0" b="0"/>
            <wp:wrapNone/>
            <wp:docPr id="3" name="图片 3" descr="F:\截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截图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314700" cy="1644962"/>
                    </a:xfrm>
                    <a:prstGeom prst="rect">
                      <a:avLst/>
                    </a:prstGeom>
                    <a:noFill/>
                    <a:ln>
                      <a:noFill/>
                    </a:ln>
                  </pic:spPr>
                </pic:pic>
              </a:graphicData>
            </a:graphic>
          </wp:anchor>
        </w:drawing>
      </w:r>
      <w:r>
        <w:rPr>
          <w:rFonts w:asciiTheme="minorEastAsia" w:hAnsiTheme="minorEastAsia"/>
          <w:sz w:val="24"/>
          <w:szCs w:val="24"/>
        </w:rPr>
        <w:t>以上叙述内容图例说明：</w:t>
      </w: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p>
    <w:p>
      <w:pPr>
        <w:spacing w:line="360" w:lineRule="auto"/>
        <w:ind w:right="630"/>
        <w:jc w:val="left"/>
        <w:rPr>
          <w:rFonts w:asciiTheme="minorEastAsia" w:hAnsiTheme="minorEastAsia"/>
          <w:sz w:val="24"/>
          <w:szCs w:val="24"/>
        </w:rPr>
      </w:pPr>
    </w:p>
    <w:p>
      <w:pPr>
        <w:spacing w:line="360" w:lineRule="auto"/>
        <w:ind w:right="630" w:firstLine="3120" w:firstLineChars="1300"/>
        <w:jc w:val="left"/>
        <w:rPr>
          <w:rFonts w:asciiTheme="minorEastAsia" w:hAnsiTheme="minorEastAsia"/>
          <w:sz w:val="24"/>
          <w:szCs w:val="24"/>
        </w:rPr>
      </w:pPr>
      <w:r>
        <w:rPr>
          <w:rFonts w:asciiTheme="minorEastAsia" w:hAnsiTheme="minorEastAsia"/>
          <w:sz w:val="24"/>
          <w:szCs w:val="24"/>
        </w:rPr>
        <w:drawing>
          <wp:anchor distT="0" distB="0" distL="114300" distR="114300" simplePos="0" relativeHeight="251663360" behindDoc="0" locked="0" layoutInCell="1" allowOverlap="1">
            <wp:simplePos x="0" y="0"/>
            <wp:positionH relativeFrom="margin">
              <wp:posOffset>-504825</wp:posOffset>
            </wp:positionH>
            <wp:positionV relativeFrom="paragraph">
              <wp:posOffset>352425</wp:posOffset>
            </wp:positionV>
            <wp:extent cx="1781175" cy="2110740"/>
            <wp:effectExtent l="0" t="0" r="0" b="4445"/>
            <wp:wrapNone/>
            <wp:docPr id="5" name="图片 5" descr="F:\截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截图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82877" cy="2112484"/>
                    </a:xfrm>
                    <a:prstGeom prst="rect">
                      <a:avLst/>
                    </a:prstGeom>
                    <a:noFill/>
                    <a:ln>
                      <a:noFill/>
                    </a:ln>
                  </pic:spPr>
                </pic:pic>
              </a:graphicData>
            </a:graphic>
          </wp:anchor>
        </w:drawing>
      </w:r>
      <w:r>
        <w:rPr>
          <w:rFonts w:asciiTheme="minorEastAsia" w:hAnsiTheme="minorEastAsia"/>
          <w:sz w:val="24"/>
          <w:szCs w:val="24"/>
        </w:rPr>
        <w:t>图一</w:t>
      </w:r>
      <w:r>
        <w:rPr>
          <w:rFonts w:hint="eastAsia" w:asciiTheme="minorEastAsia" w:hAnsiTheme="minorEastAsia"/>
          <w:sz w:val="24"/>
          <w:szCs w:val="24"/>
        </w:rPr>
        <w:t xml:space="preserve">                                         </w:t>
      </w:r>
    </w:p>
    <w:p>
      <w:pPr>
        <w:spacing w:line="360" w:lineRule="auto"/>
        <w:ind w:right="630" w:firstLine="570"/>
        <w:rPr>
          <w:rFonts w:asciiTheme="minorEastAsia" w:hAnsiTheme="minorEastAsia"/>
          <w:sz w:val="24"/>
          <w:szCs w:val="24"/>
        </w:rPr>
      </w:pPr>
      <w:r>
        <w:rPr>
          <w:rFonts w:cs="Times New Roman" w:asciiTheme="minorEastAsia" w:hAnsiTheme="minorEastAsia"/>
          <w:snapToGrid w:val="0"/>
          <w:color w:val="000000"/>
          <w:w w:val="0"/>
          <w:kern w:val="0"/>
          <w:sz w:val="24"/>
          <w:szCs w:val="24"/>
          <w:u w:color="000000"/>
          <w:shd w:val="clear" w:color="000000" w:fill="000000"/>
        </w:rPr>
        <w:drawing>
          <wp:anchor distT="0" distB="0" distL="114300" distR="114300" simplePos="0" relativeHeight="251664384" behindDoc="1" locked="0" layoutInCell="1" allowOverlap="1">
            <wp:simplePos x="0" y="0"/>
            <wp:positionH relativeFrom="column">
              <wp:posOffset>1504950</wp:posOffset>
            </wp:positionH>
            <wp:positionV relativeFrom="paragraph">
              <wp:posOffset>13335</wp:posOffset>
            </wp:positionV>
            <wp:extent cx="4533900" cy="2022475"/>
            <wp:effectExtent l="0" t="0" r="0" b="0"/>
            <wp:wrapNone/>
            <wp:docPr id="7" name="图片 7" descr="F:\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截图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33900" cy="2022405"/>
                    </a:xfrm>
                    <a:prstGeom prst="rect">
                      <a:avLst/>
                    </a:prstGeom>
                    <a:noFill/>
                    <a:ln>
                      <a:noFill/>
                    </a:ln>
                  </pic:spPr>
                </pic:pic>
              </a:graphicData>
            </a:graphic>
          </wp:anchor>
        </w:drawing>
      </w:r>
      <w:r>
        <w:rPr>
          <w:rFonts w:hint="eastAsia" w:asciiTheme="minorEastAsia" w:hAnsiTheme="minorEastAsia"/>
          <w:sz w:val="24"/>
          <w:szCs w:val="24"/>
        </w:rPr>
        <w:t xml:space="preserve">                                              </w:t>
      </w: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r>
        <w:rPr>
          <w:rFonts w:hint="eastAsia" w:asciiTheme="minorEastAsia" w:hAnsiTheme="minorEastAsia"/>
          <w:sz w:val="24"/>
          <w:szCs w:val="24"/>
        </w:rPr>
        <w:t>图二</w:t>
      </w: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drawing>
          <wp:anchor distT="0" distB="0" distL="114300" distR="114300" simplePos="0" relativeHeight="251666432" behindDoc="0" locked="0" layoutInCell="1" allowOverlap="1">
            <wp:simplePos x="0" y="0"/>
            <wp:positionH relativeFrom="page">
              <wp:posOffset>3809365</wp:posOffset>
            </wp:positionH>
            <wp:positionV relativeFrom="paragraph">
              <wp:posOffset>0</wp:posOffset>
            </wp:positionV>
            <wp:extent cx="3649980" cy="2038350"/>
            <wp:effectExtent l="0" t="0" r="8255" b="0"/>
            <wp:wrapNone/>
            <wp:docPr id="9" name="图片 9" descr="F:\截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截图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49889" cy="2038350"/>
                    </a:xfrm>
                    <a:prstGeom prst="rect">
                      <a:avLst/>
                    </a:prstGeom>
                    <a:noFill/>
                    <a:ln>
                      <a:noFill/>
                    </a:ln>
                  </pic:spPr>
                </pic:pic>
              </a:graphicData>
            </a:graphic>
          </wp:anchor>
        </w:drawing>
      </w:r>
      <w:r>
        <w:rPr>
          <w:rFonts w:asciiTheme="minorEastAsia" w:hAnsiTheme="minorEastAsia"/>
          <w:sz w:val="24"/>
          <w:szCs w:val="24"/>
        </w:rPr>
        <w:drawing>
          <wp:anchor distT="0" distB="0" distL="114300" distR="114300" simplePos="0" relativeHeight="251665408" behindDoc="0" locked="0" layoutInCell="1" allowOverlap="1">
            <wp:simplePos x="0" y="0"/>
            <wp:positionH relativeFrom="column">
              <wp:posOffset>-600075</wp:posOffset>
            </wp:positionH>
            <wp:positionV relativeFrom="paragraph">
              <wp:posOffset>8890</wp:posOffset>
            </wp:positionV>
            <wp:extent cx="3075305" cy="2028825"/>
            <wp:effectExtent l="0" t="0" r="0" b="9525"/>
            <wp:wrapNone/>
            <wp:docPr id="8" name="图片 8" descr="F:\截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截图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75305" cy="2028825"/>
                    </a:xfrm>
                    <a:prstGeom prst="rect">
                      <a:avLst/>
                    </a:prstGeom>
                    <a:noFill/>
                    <a:ln>
                      <a:noFill/>
                    </a:ln>
                  </pic:spPr>
                </pic:pic>
              </a:graphicData>
            </a:graphic>
          </wp:anchor>
        </w:drawing>
      </w: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t>图三</w:t>
      </w: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t>三、课堂实践方式的多样化</w:t>
      </w:r>
    </w:p>
    <w:p>
      <w:pPr>
        <w:spacing w:line="360" w:lineRule="auto"/>
        <w:ind w:right="630" w:firstLine="570"/>
        <w:jc w:val="left"/>
        <w:rPr>
          <w:rFonts w:asciiTheme="minorEastAsia" w:hAnsiTheme="minorEastAsia"/>
          <w:sz w:val="24"/>
          <w:szCs w:val="24"/>
        </w:rPr>
      </w:pPr>
      <w:r>
        <w:rPr>
          <w:rFonts w:hint="eastAsia" w:asciiTheme="minorEastAsia" w:hAnsiTheme="minorEastAsia"/>
          <w:sz w:val="24"/>
          <w:szCs w:val="24"/>
        </w:rPr>
        <w:t xml:space="preserve">    语文课堂实践的最终方式大多是要求学生能够表达，或者写，或者说，或者读，这也是语文课要帮助学生形成的诸多能力中很重要的能力。如何让学生表达地更多样化，更有兴趣：电子书包为此提供更好的出路。例如，我在执教《蝙蝠和雷达》这一课时，课后练习题要求学生能够说清楚蝙蝠和雷达之间的关系，这是本课的重点也是难点。怎么突破这个难点和重点问题，我借助电子书包中“互动题板”的功能，让学生更容易地完成这一知识点的学习。（图四）</w:t>
      </w: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drawing>
          <wp:anchor distT="0" distB="0" distL="114300" distR="114300" simplePos="0" relativeHeight="251667456" behindDoc="1" locked="0" layoutInCell="1" allowOverlap="1">
            <wp:simplePos x="0" y="0"/>
            <wp:positionH relativeFrom="margin">
              <wp:posOffset>923925</wp:posOffset>
            </wp:positionH>
            <wp:positionV relativeFrom="paragraph">
              <wp:posOffset>9525</wp:posOffset>
            </wp:positionV>
            <wp:extent cx="3114040" cy="2289175"/>
            <wp:effectExtent l="0" t="0" r="0" b="0"/>
            <wp:wrapNone/>
            <wp:docPr id="4" name="图片 4" descr="F:\截图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截图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17451" cy="2291593"/>
                    </a:xfrm>
                    <a:prstGeom prst="rect">
                      <a:avLst/>
                    </a:prstGeom>
                    <a:noFill/>
                    <a:ln>
                      <a:noFill/>
                    </a:ln>
                  </pic:spPr>
                </pic:pic>
              </a:graphicData>
            </a:graphic>
          </wp:anchor>
        </w:drawing>
      </w: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p>
    <w:p>
      <w:pPr>
        <w:spacing w:line="360" w:lineRule="auto"/>
        <w:ind w:right="630" w:firstLine="570"/>
        <w:jc w:val="left"/>
        <w:rPr>
          <w:rFonts w:asciiTheme="minorEastAsia" w:hAnsiTheme="minorEastAsia"/>
          <w:sz w:val="24"/>
          <w:szCs w:val="24"/>
        </w:rPr>
      </w:pPr>
    </w:p>
    <w:p>
      <w:pPr>
        <w:spacing w:line="360" w:lineRule="auto"/>
        <w:ind w:right="630" w:firstLine="3360" w:firstLineChars="1400"/>
        <w:jc w:val="left"/>
        <w:rPr>
          <w:rFonts w:asciiTheme="minorEastAsia" w:hAnsiTheme="minorEastAsia"/>
          <w:sz w:val="24"/>
          <w:szCs w:val="24"/>
        </w:rPr>
      </w:pPr>
      <w:r>
        <w:rPr>
          <w:rFonts w:hint="eastAsia" w:asciiTheme="minorEastAsia" w:hAnsiTheme="minorEastAsia"/>
          <w:sz w:val="24"/>
          <w:szCs w:val="24"/>
        </w:rPr>
        <w:t>图四</w:t>
      </w:r>
    </w:p>
    <w:p>
      <w:pPr>
        <w:spacing w:line="360" w:lineRule="auto"/>
        <w:ind w:right="630" w:firstLine="570"/>
        <w:jc w:val="left"/>
        <w:rPr>
          <w:rFonts w:asciiTheme="minorEastAsia" w:hAnsiTheme="minorEastAsia"/>
          <w:sz w:val="24"/>
          <w:szCs w:val="24"/>
        </w:rPr>
      </w:pPr>
      <w:r>
        <w:rPr>
          <w:rFonts w:asciiTheme="minorEastAsia" w:hAnsiTheme="minorEastAsia"/>
          <w:sz w:val="24"/>
          <w:szCs w:val="24"/>
        </w:rPr>
        <w:t>如图所示，“反射”、“超声波”、两个黄色的箭头都是可以拖动的，这样给学生更直观的感受，并且能够动手实际操作一次，在这几个可拖动的内容摆放的过程中就是学生思考的过程，当学生再根据自己所拖动的结果进行汇报时，学生就可以更清晰地说明蝙蝠和雷达的关系。这样课堂实践方式的多样化，留给学生在课堂上实践操作的机会更多，学生对所学习内容的思考就会更多，那么发言和提问的也会越来越多，这是课堂上更需要的内容，这样的学习才有效率。还比如，曾经有一位老师执教的内容是“写一写自己身边的人”，教师已经利用一节课让学生将作文写好了，课堂教师利用一个学生的一篇作文给出了批改意见，那么其他学生则根据老师刚才的指导在小组内进行批改，教师在巡视过程中再进行个别辅导，接着学生将借助小组学习的方式将各自的作文修改好。在传统的课堂上，我们的作文可到此就结束了。但是这位老师借助平板电脑，让学生为自己写的人物制作一个电子相册，并在自己的作文中找到适合的语言配到相关的相片中。在这个过程中学生不仅对自己所写的人物有了进一步的了解，同时也更斟酌自己作文中的语句是否何时恰当，同时在制作相册的过程，学生一定是对他所写的人物满怀深情。这种学习工具的使用使得一堂作文课更加的丰富多样，从单纯的文字表达上升到图、文、乐的多种表达，这样的作文怎么能不让学生兴趣盎然呢？</w:t>
      </w:r>
    </w:p>
    <w:p>
      <w:pPr>
        <w:spacing w:line="360" w:lineRule="auto"/>
        <w:ind w:right="630" w:firstLine="570"/>
        <w:jc w:val="left"/>
        <w:rPr>
          <w:rFonts w:asciiTheme="minorEastAsia" w:hAnsiTheme="minorEastAsia"/>
          <w:sz w:val="24"/>
          <w:szCs w:val="24"/>
        </w:rPr>
      </w:pPr>
      <w:r>
        <w:rPr>
          <w:rFonts w:hint="eastAsia" w:asciiTheme="minorEastAsia" w:hAnsiTheme="minorEastAsia"/>
          <w:sz w:val="24"/>
          <w:szCs w:val="24"/>
        </w:rPr>
        <w:t>借助电子书包中的各项功能，使得传统课堂中呈现的教与学的方式更加的多样化，无论对于学生还是老师，这都是一种全新的体验，这样的体验带给学生、老师更多的兴奋和激动，也在一定程度上打破了传统课堂的教学模式，老师可以借助电子书包中的各种功能使已有的课堂学习方式、教学方式更加的多样化，更加的丰富多彩，也可以更容易地突破教学的重点、难点，让学生沉浸在更舒服和谐的课堂中，不断提高学生的语文综合能力，从而提升学生的核心素养。生产工具的改变可以提高生产效率，学习用具的改变一样可以提高学习效率。借助“电子书包”，让小学语文课堂“风生水起”！</w:t>
      </w:r>
    </w:p>
    <w:bookmarkEnd w:id="0"/>
    <w:p>
      <w:pPr>
        <w:spacing w:line="360" w:lineRule="auto"/>
        <w:ind w:right="630" w:firstLine="570"/>
        <w:jc w:val="left"/>
        <w:rPr>
          <w:rFonts w:asciiTheme="minorEastAsia" w:hAnsiTheme="min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960"/>
    <w:rsid w:val="0000168D"/>
    <w:rsid w:val="0000198A"/>
    <w:rsid w:val="0002691A"/>
    <w:rsid w:val="00052E89"/>
    <w:rsid w:val="000711F2"/>
    <w:rsid w:val="00084AC7"/>
    <w:rsid w:val="000B4709"/>
    <w:rsid w:val="000B694E"/>
    <w:rsid w:val="000C349F"/>
    <w:rsid w:val="000F6CD1"/>
    <w:rsid w:val="002243D2"/>
    <w:rsid w:val="00225C49"/>
    <w:rsid w:val="002368D5"/>
    <w:rsid w:val="00270EBD"/>
    <w:rsid w:val="0028244B"/>
    <w:rsid w:val="002B2E16"/>
    <w:rsid w:val="00304D92"/>
    <w:rsid w:val="00346F2A"/>
    <w:rsid w:val="003668C9"/>
    <w:rsid w:val="00385585"/>
    <w:rsid w:val="003A4485"/>
    <w:rsid w:val="003B23CF"/>
    <w:rsid w:val="003C4A1C"/>
    <w:rsid w:val="003D6737"/>
    <w:rsid w:val="004017CE"/>
    <w:rsid w:val="00415C86"/>
    <w:rsid w:val="004421FD"/>
    <w:rsid w:val="004A0273"/>
    <w:rsid w:val="004A05D2"/>
    <w:rsid w:val="004B190B"/>
    <w:rsid w:val="004C024A"/>
    <w:rsid w:val="004D1157"/>
    <w:rsid w:val="004E1F0A"/>
    <w:rsid w:val="00522528"/>
    <w:rsid w:val="00546015"/>
    <w:rsid w:val="00554B2A"/>
    <w:rsid w:val="00556B99"/>
    <w:rsid w:val="00591ECE"/>
    <w:rsid w:val="00595E4F"/>
    <w:rsid w:val="005B7627"/>
    <w:rsid w:val="005D4AC8"/>
    <w:rsid w:val="005D7FB9"/>
    <w:rsid w:val="005D7FC6"/>
    <w:rsid w:val="005E18AC"/>
    <w:rsid w:val="005F31D3"/>
    <w:rsid w:val="00607111"/>
    <w:rsid w:val="00620FE6"/>
    <w:rsid w:val="00675B39"/>
    <w:rsid w:val="00691FCF"/>
    <w:rsid w:val="006C265A"/>
    <w:rsid w:val="00703826"/>
    <w:rsid w:val="007338E0"/>
    <w:rsid w:val="00735A1F"/>
    <w:rsid w:val="007504C3"/>
    <w:rsid w:val="00755858"/>
    <w:rsid w:val="00777A96"/>
    <w:rsid w:val="007A0ED1"/>
    <w:rsid w:val="007C4361"/>
    <w:rsid w:val="007E2647"/>
    <w:rsid w:val="007F4FA8"/>
    <w:rsid w:val="0080178C"/>
    <w:rsid w:val="008479C2"/>
    <w:rsid w:val="008529B2"/>
    <w:rsid w:val="00860F1C"/>
    <w:rsid w:val="00895A9F"/>
    <w:rsid w:val="008B2408"/>
    <w:rsid w:val="008C23B7"/>
    <w:rsid w:val="008C2652"/>
    <w:rsid w:val="008D7B93"/>
    <w:rsid w:val="008F7F6B"/>
    <w:rsid w:val="00900F8B"/>
    <w:rsid w:val="00922FB5"/>
    <w:rsid w:val="009416EE"/>
    <w:rsid w:val="009458B1"/>
    <w:rsid w:val="00965BD9"/>
    <w:rsid w:val="00984826"/>
    <w:rsid w:val="009A5479"/>
    <w:rsid w:val="009B5DD3"/>
    <w:rsid w:val="009C3F40"/>
    <w:rsid w:val="009E0E6F"/>
    <w:rsid w:val="009F1F57"/>
    <w:rsid w:val="00A061D4"/>
    <w:rsid w:val="00A270FF"/>
    <w:rsid w:val="00A30297"/>
    <w:rsid w:val="00A35F76"/>
    <w:rsid w:val="00A5241B"/>
    <w:rsid w:val="00A946DD"/>
    <w:rsid w:val="00AA6D80"/>
    <w:rsid w:val="00AD3323"/>
    <w:rsid w:val="00AE6CF8"/>
    <w:rsid w:val="00AF53B1"/>
    <w:rsid w:val="00AF7A05"/>
    <w:rsid w:val="00B432F3"/>
    <w:rsid w:val="00B613F3"/>
    <w:rsid w:val="00BA0077"/>
    <w:rsid w:val="00BB6EF9"/>
    <w:rsid w:val="00C018AF"/>
    <w:rsid w:val="00C305C2"/>
    <w:rsid w:val="00C860E6"/>
    <w:rsid w:val="00CF42A7"/>
    <w:rsid w:val="00D01007"/>
    <w:rsid w:val="00D64339"/>
    <w:rsid w:val="00D73D47"/>
    <w:rsid w:val="00D96A9C"/>
    <w:rsid w:val="00DB6B75"/>
    <w:rsid w:val="00DD6CEF"/>
    <w:rsid w:val="00E069B7"/>
    <w:rsid w:val="00E06FF6"/>
    <w:rsid w:val="00E170B3"/>
    <w:rsid w:val="00E20C78"/>
    <w:rsid w:val="00E30DE8"/>
    <w:rsid w:val="00E47770"/>
    <w:rsid w:val="00E47960"/>
    <w:rsid w:val="00E8146D"/>
    <w:rsid w:val="00E8174C"/>
    <w:rsid w:val="00EB402A"/>
    <w:rsid w:val="00EE41DB"/>
    <w:rsid w:val="00EE6C30"/>
    <w:rsid w:val="00EF234A"/>
    <w:rsid w:val="00F16586"/>
    <w:rsid w:val="00F272E0"/>
    <w:rsid w:val="00F33FEF"/>
    <w:rsid w:val="00F552E8"/>
    <w:rsid w:val="00FA49C9"/>
    <w:rsid w:val="00FB5A58"/>
    <w:rsid w:val="00FC5FA2"/>
    <w:rsid w:val="00FC63A6"/>
    <w:rsid w:val="00FE4A34"/>
    <w:rsid w:val="71EB0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549</Words>
  <Characters>3133</Characters>
  <Lines>26</Lines>
  <Paragraphs>7</Paragraphs>
  <TotalTime>162</TotalTime>
  <ScaleCrop>false</ScaleCrop>
  <LinksUpToDate>false</LinksUpToDate>
  <CharactersWithSpaces>3675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2016-12-02T12:57:00Z</dcterms:created>
  <dc:creator>liyumei</dc:creator>
  <cp:lastModifiedBy>依诺她爸</cp:lastModifiedBy>
  <dcterms:modified xsi:type="dcterms:W3CDTF">2020-11-05T01:19:07Z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