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AC" w:rsidRPr="00A87C9B" w:rsidRDefault="00D9476A" w:rsidP="00A87C9B">
      <w:pPr>
        <w:jc w:val="center"/>
        <w:rPr>
          <w:sz w:val="36"/>
          <w:szCs w:val="36"/>
        </w:rPr>
      </w:pPr>
      <w:r>
        <w:rPr>
          <w:rFonts w:hint="eastAsia"/>
          <w:sz w:val="36"/>
          <w:szCs w:val="36"/>
        </w:rPr>
        <w:t>如何在化学教学</w:t>
      </w:r>
      <w:r w:rsidR="007D799E" w:rsidRPr="00A87C9B">
        <w:rPr>
          <w:rFonts w:hint="eastAsia"/>
          <w:sz w:val="36"/>
          <w:szCs w:val="36"/>
        </w:rPr>
        <w:t>中促进深度学习的发生</w:t>
      </w:r>
    </w:p>
    <w:p w:rsidR="00A87C9B" w:rsidRDefault="00A87C9B" w:rsidP="00A87C9B">
      <w:pPr>
        <w:jc w:val="center"/>
        <w:rPr>
          <w:rFonts w:ascii="仿宋" w:eastAsia="仿宋" w:hAnsi="仿宋"/>
          <w:sz w:val="30"/>
          <w:szCs w:val="30"/>
        </w:rPr>
      </w:pPr>
      <w:r w:rsidRPr="00A87C9B">
        <w:rPr>
          <w:rFonts w:ascii="仿宋" w:eastAsia="仿宋" w:hAnsi="仿宋" w:hint="eastAsia"/>
          <w:sz w:val="30"/>
          <w:szCs w:val="30"/>
        </w:rPr>
        <w:t>天津市鉴开中学   张英杰</w:t>
      </w:r>
    </w:p>
    <w:p w:rsidR="00A87C9B" w:rsidRPr="000F1507" w:rsidRDefault="004E3ADD" w:rsidP="004E3ADD">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世界和国家的发展依赖人才，如何在当前背景下培养真正高素质有科学素养的人才是我们面临的问题。促进深度学习的发生可能是一种比较高效的方法。</w:t>
      </w:r>
      <w:r w:rsidR="00357302" w:rsidRPr="000F1507">
        <w:rPr>
          <w:rFonts w:ascii="仿宋" w:eastAsia="仿宋" w:hAnsi="仿宋" w:hint="eastAsia"/>
          <w:sz w:val="30"/>
          <w:szCs w:val="30"/>
        </w:rPr>
        <w:t>而在</w:t>
      </w:r>
      <w:r w:rsidR="00A87C9B" w:rsidRPr="000F1507">
        <w:rPr>
          <w:rFonts w:ascii="仿宋" w:eastAsia="仿宋" w:hAnsi="仿宋" w:hint="eastAsia"/>
          <w:sz w:val="30"/>
          <w:szCs w:val="30"/>
        </w:rPr>
        <w:t>目前的实际教学过程中，面对应试尤其中考的现实要求，以传授知识为本的教学和以建构观念、培养能力为本的教学两种教学范式，前者占据主导地位。比如中考化学学科，原本一年的课程需要在五到六个月之内讲完，然后是长时间的习题训练和复习，虽然中考成绩比较理想，但是需要在课堂中浸润和培养的实验能力，探究精神，操作技能等被弱化。大力推广以建构观念、培养能力为本的教学范式，还需真正以学生为主体，促进深度学习的发生。</w:t>
      </w:r>
    </w:p>
    <w:p w:rsidR="008D4AD1" w:rsidRPr="000F1507" w:rsidRDefault="008D4AD1" w:rsidP="00E97FBD">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什么样的学习才是真正的深度学习？</w:t>
      </w:r>
      <w:r w:rsidR="002B4DE2" w:rsidRPr="000F1507">
        <w:rPr>
          <w:rFonts w:ascii="仿宋" w:eastAsia="仿宋" w:hAnsi="仿宋" w:hint="eastAsia"/>
          <w:sz w:val="30"/>
          <w:szCs w:val="30"/>
        </w:rPr>
        <w:t>深度学习是在教室引领下，学生围绕着具有挑战性的学习主题，全身心积极参与、体验成功、获得发展的有意义的学习过程。</w:t>
      </w:r>
      <w:r w:rsidR="00F96C0D" w:rsidRPr="000F1507">
        <w:rPr>
          <w:rFonts w:ascii="仿宋" w:eastAsia="仿宋" w:hAnsi="仿宋" w:hint="eastAsia"/>
          <w:sz w:val="30"/>
          <w:szCs w:val="30"/>
        </w:rPr>
        <w:t>深度学习一定是“真”教学，它的学习主体是学生，教师遵循教与学的规律，灵活运用各种教学方法，帮助学生学习有难度的教学内容，并在此过程中帮助学生形成关键能力，培养学科思想方法和学科观念。深度学习也一定是触及学生心灵的学习，它是学生感知觉、思维、情感、意志、价值观全面参与，全身心投入的活动。在富有情感的教学过程中完成富有吸引力的学习。</w:t>
      </w:r>
      <w:r w:rsidR="002B4DE2" w:rsidRPr="000F1507">
        <w:rPr>
          <w:rFonts w:ascii="仿宋" w:eastAsia="仿宋" w:hAnsi="仿宋" w:hint="eastAsia"/>
          <w:sz w:val="30"/>
          <w:szCs w:val="30"/>
        </w:rPr>
        <w:t>而目前的课堂教学，针对知识讲授为主的</w:t>
      </w:r>
      <w:r w:rsidR="00082421" w:rsidRPr="000F1507">
        <w:rPr>
          <w:rFonts w:ascii="仿宋" w:eastAsia="仿宋" w:hAnsi="仿宋" w:hint="eastAsia"/>
          <w:sz w:val="30"/>
          <w:szCs w:val="30"/>
        </w:rPr>
        <w:t>授课方式，</w:t>
      </w:r>
      <w:r w:rsidRPr="000F1507">
        <w:rPr>
          <w:rFonts w:ascii="仿宋" w:eastAsia="仿宋" w:hAnsi="仿宋" w:hint="eastAsia"/>
          <w:sz w:val="30"/>
          <w:szCs w:val="30"/>
        </w:rPr>
        <w:t>笔者认为，</w:t>
      </w:r>
      <w:r w:rsidR="00082421" w:rsidRPr="000F1507">
        <w:rPr>
          <w:rFonts w:ascii="仿宋" w:eastAsia="仿宋" w:hAnsi="仿宋" w:hint="eastAsia"/>
          <w:sz w:val="30"/>
          <w:szCs w:val="30"/>
        </w:rPr>
        <w:t>我们的教学</w:t>
      </w:r>
      <w:r w:rsidRPr="000F1507">
        <w:rPr>
          <w:rFonts w:ascii="仿宋" w:eastAsia="仿宋" w:hAnsi="仿宋" w:hint="eastAsia"/>
          <w:sz w:val="30"/>
          <w:szCs w:val="30"/>
        </w:rPr>
        <w:t>一定要激发学生内在的学习动力，调动学生深入思考，激发内在情感，积极参与到课堂活动中来。而要真正做到这一点，必须深入思考学生现有的认知水平和知识储备</w:t>
      </w:r>
      <w:r w:rsidR="00762889" w:rsidRPr="000F1507">
        <w:rPr>
          <w:rFonts w:ascii="仿宋" w:eastAsia="仿宋" w:hAnsi="仿宋" w:hint="eastAsia"/>
          <w:sz w:val="30"/>
          <w:szCs w:val="30"/>
        </w:rPr>
        <w:t>，</w:t>
      </w:r>
      <w:r w:rsidR="00DC3F26" w:rsidRPr="000F1507">
        <w:rPr>
          <w:rFonts w:ascii="仿宋" w:eastAsia="仿宋" w:hAnsi="仿宋" w:hint="eastAsia"/>
          <w:sz w:val="30"/>
          <w:szCs w:val="30"/>
        </w:rPr>
        <w:t>了解学生的认知过程，</w:t>
      </w:r>
      <w:r w:rsidR="00762889" w:rsidRPr="000F1507">
        <w:rPr>
          <w:rFonts w:ascii="仿宋" w:eastAsia="仿宋" w:hAnsi="仿宋" w:hint="eastAsia"/>
          <w:sz w:val="30"/>
          <w:szCs w:val="30"/>
        </w:rPr>
        <w:t>根据学生的实际情况创造真正有意义的情境。</w:t>
      </w:r>
    </w:p>
    <w:p w:rsidR="001C140E" w:rsidRPr="000F1507" w:rsidRDefault="001C140E" w:rsidP="00E97FBD">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要实现学生的深度学习，就要进行高品质的学习设计。在设计前，我们需要清除这样几个问题：</w:t>
      </w:r>
    </w:p>
    <w:p w:rsidR="001C140E" w:rsidRPr="000F1507" w:rsidRDefault="001C140E" w:rsidP="001C140E">
      <w:pPr>
        <w:pStyle w:val="a5"/>
        <w:numPr>
          <w:ilvl w:val="0"/>
          <w:numId w:val="2"/>
        </w:numPr>
        <w:spacing w:line="400" w:lineRule="exact"/>
        <w:ind w:firstLineChars="0"/>
        <w:rPr>
          <w:rFonts w:ascii="仿宋" w:eastAsia="仿宋" w:hAnsi="仿宋"/>
          <w:sz w:val="30"/>
          <w:szCs w:val="30"/>
        </w:rPr>
      </w:pPr>
      <w:r w:rsidRPr="000F1507">
        <w:rPr>
          <w:rFonts w:ascii="仿宋" w:eastAsia="仿宋" w:hAnsi="仿宋" w:hint="eastAsia"/>
          <w:sz w:val="30"/>
          <w:szCs w:val="30"/>
        </w:rPr>
        <w:t>学生学习的起点是什么？</w:t>
      </w:r>
    </w:p>
    <w:p w:rsidR="001C140E" w:rsidRPr="000F1507" w:rsidRDefault="001C140E" w:rsidP="001C140E">
      <w:pPr>
        <w:pStyle w:val="a5"/>
        <w:numPr>
          <w:ilvl w:val="0"/>
          <w:numId w:val="2"/>
        </w:numPr>
        <w:spacing w:line="400" w:lineRule="exact"/>
        <w:ind w:firstLineChars="0"/>
        <w:rPr>
          <w:rFonts w:ascii="仿宋" w:eastAsia="仿宋" w:hAnsi="仿宋"/>
          <w:sz w:val="30"/>
          <w:szCs w:val="30"/>
        </w:rPr>
      </w:pPr>
      <w:r w:rsidRPr="000F1507">
        <w:rPr>
          <w:rFonts w:ascii="仿宋" w:eastAsia="仿宋" w:hAnsi="仿宋" w:hint="eastAsia"/>
          <w:sz w:val="30"/>
          <w:szCs w:val="30"/>
        </w:rPr>
        <w:t>需要经历怎样的学习过程</w:t>
      </w:r>
    </w:p>
    <w:p w:rsidR="001C140E" w:rsidRPr="000F1507" w:rsidRDefault="0093679D" w:rsidP="001C140E">
      <w:pPr>
        <w:pStyle w:val="a5"/>
        <w:numPr>
          <w:ilvl w:val="0"/>
          <w:numId w:val="2"/>
        </w:numPr>
        <w:spacing w:line="400" w:lineRule="exact"/>
        <w:ind w:firstLineChars="0"/>
        <w:rPr>
          <w:rFonts w:ascii="仿宋" w:eastAsia="仿宋" w:hAnsi="仿宋"/>
          <w:sz w:val="30"/>
          <w:szCs w:val="30"/>
        </w:rPr>
      </w:pPr>
      <w:r>
        <w:rPr>
          <w:rFonts w:ascii="仿宋" w:eastAsia="仿宋" w:hAnsi="仿宋" w:hint="eastAsia"/>
          <w:sz w:val="30"/>
          <w:szCs w:val="30"/>
        </w:rPr>
        <w:t>在学习过程中会遇到怎样的学习障碍，可能会提出哪些</w:t>
      </w:r>
      <w:r w:rsidR="001C140E" w:rsidRPr="000F1507">
        <w:rPr>
          <w:rFonts w:ascii="仿宋" w:eastAsia="仿宋" w:hAnsi="仿宋" w:hint="eastAsia"/>
          <w:sz w:val="30"/>
          <w:szCs w:val="30"/>
        </w:rPr>
        <w:t>问题？</w:t>
      </w:r>
    </w:p>
    <w:p w:rsidR="001C140E" w:rsidRPr="000F1507" w:rsidRDefault="001C140E" w:rsidP="001C140E">
      <w:pPr>
        <w:pStyle w:val="a5"/>
        <w:numPr>
          <w:ilvl w:val="0"/>
          <w:numId w:val="2"/>
        </w:numPr>
        <w:spacing w:line="400" w:lineRule="exact"/>
        <w:ind w:firstLineChars="0"/>
        <w:rPr>
          <w:rFonts w:ascii="仿宋" w:eastAsia="仿宋" w:hAnsi="仿宋"/>
          <w:sz w:val="30"/>
          <w:szCs w:val="30"/>
        </w:rPr>
      </w:pPr>
      <w:r w:rsidRPr="000F1507">
        <w:rPr>
          <w:rFonts w:ascii="仿宋" w:eastAsia="仿宋" w:hAnsi="仿宋" w:hint="eastAsia"/>
          <w:sz w:val="30"/>
          <w:szCs w:val="30"/>
        </w:rPr>
        <w:t>会采用什么样的学习方式和策略，并通过有效的设计</w:t>
      </w:r>
      <w:r w:rsidRPr="000F1507">
        <w:rPr>
          <w:rFonts w:ascii="仿宋" w:eastAsia="仿宋" w:hAnsi="仿宋" w:hint="eastAsia"/>
          <w:sz w:val="30"/>
          <w:szCs w:val="30"/>
        </w:rPr>
        <w:lastRenderedPageBreak/>
        <w:t>将学习活动引向深入</w:t>
      </w:r>
      <w:r w:rsidR="0093679D">
        <w:rPr>
          <w:rFonts w:ascii="仿宋" w:eastAsia="仿宋" w:hAnsi="仿宋" w:hint="eastAsia"/>
          <w:sz w:val="30"/>
          <w:szCs w:val="30"/>
        </w:rPr>
        <w:t>思考</w:t>
      </w:r>
      <w:r w:rsidRPr="000F1507">
        <w:rPr>
          <w:rFonts w:ascii="仿宋" w:eastAsia="仿宋" w:hAnsi="仿宋" w:hint="eastAsia"/>
          <w:sz w:val="30"/>
          <w:szCs w:val="30"/>
        </w:rPr>
        <w:t>。</w:t>
      </w:r>
    </w:p>
    <w:p w:rsidR="00E97FBD" w:rsidRPr="000F1507" w:rsidRDefault="00E97FBD" w:rsidP="00E97FBD">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新旧知识之间的连接有两种方式：同化和顺应。这两种认知方式都依赖原有的知识储备。以化学基本观念的形成为例。化学基本观念的形成以一定的知识为基础，学生在学习新内容之前头脑中可能已具备一些相关基础知识和一些原始、朴素的化学基本观念。学习新内容时，学生在教师设置的真实、有意义的问题情境或知识载体形成的“学习场”中，以原有知识基础和观念为衔接桥梁，学习教师精心选择与组织的相关具体事实和具体知识，理清相关核心概念，达成对核心概念的基本理解；在富有逻辑和层次的问题组或学习任务中进行高水平思维活动，达成对所学知识的多角度的深刻理解与认识，建立外在知识信息与个人经验世界的实质性联系，完善个人认知结构体系；然后经过长期、反复的实践与思考，形成较为稳定、持久的化学基本观念，渗透于日常生活。</w:t>
      </w:r>
    </w:p>
    <w:p w:rsidR="00A87C9B" w:rsidRPr="000F1507" w:rsidRDefault="00357302" w:rsidP="000F1507">
      <w:pPr>
        <w:spacing w:line="400" w:lineRule="exact"/>
        <w:ind w:firstLine="601"/>
        <w:rPr>
          <w:rFonts w:ascii="仿宋" w:eastAsia="仿宋" w:hAnsi="仿宋"/>
          <w:sz w:val="30"/>
          <w:szCs w:val="30"/>
        </w:rPr>
      </w:pPr>
      <w:r w:rsidRPr="000F1507">
        <w:rPr>
          <w:rFonts w:ascii="仿宋" w:eastAsia="仿宋" w:hAnsi="仿宋" w:hint="eastAsia"/>
          <w:sz w:val="30"/>
          <w:szCs w:val="30"/>
        </w:rPr>
        <w:t>这提醒我们，要促进学生的深度学习，就要让学生有能够自主学习的机会。</w:t>
      </w:r>
      <w:r w:rsidR="0093679D">
        <w:rPr>
          <w:rFonts w:ascii="仿宋" w:eastAsia="仿宋" w:hAnsi="仿宋" w:hint="eastAsia"/>
          <w:sz w:val="30"/>
          <w:szCs w:val="30"/>
        </w:rPr>
        <w:t>我们要给学生充分的思考、交流、试错的时机会，</w:t>
      </w:r>
      <w:r w:rsidRPr="000F1507">
        <w:rPr>
          <w:rFonts w:ascii="仿宋" w:eastAsia="仿宋" w:hAnsi="仿宋" w:hint="eastAsia"/>
          <w:sz w:val="30"/>
          <w:szCs w:val="30"/>
        </w:rPr>
        <w:t>在学生们的思考遇到困难</w:t>
      </w:r>
      <w:r w:rsidR="0093679D">
        <w:rPr>
          <w:rFonts w:ascii="仿宋" w:eastAsia="仿宋" w:hAnsi="仿宋" w:hint="eastAsia"/>
          <w:sz w:val="30"/>
          <w:szCs w:val="30"/>
        </w:rPr>
        <w:t>时，教师再去进行点拨、指导，教学节奏要慢，教学环节</w:t>
      </w:r>
      <w:r w:rsidRPr="000F1507">
        <w:rPr>
          <w:rFonts w:ascii="仿宋" w:eastAsia="仿宋" w:hAnsi="仿宋" w:hint="eastAsia"/>
          <w:sz w:val="30"/>
          <w:szCs w:val="30"/>
        </w:rPr>
        <w:t>简化。</w:t>
      </w:r>
      <w:r w:rsidR="0093679D">
        <w:rPr>
          <w:rFonts w:ascii="仿宋" w:eastAsia="仿宋" w:hAnsi="仿宋" w:hint="eastAsia"/>
          <w:sz w:val="30"/>
          <w:szCs w:val="30"/>
        </w:rPr>
        <w:t>课堂上也要</w:t>
      </w:r>
      <w:r w:rsidRPr="000F1507">
        <w:rPr>
          <w:rFonts w:ascii="仿宋" w:eastAsia="仿宋" w:hAnsi="仿宋" w:hint="eastAsia"/>
          <w:sz w:val="30"/>
          <w:szCs w:val="30"/>
        </w:rPr>
        <w:t>通过细致入微的课堂观察和深入调研，充分了解</w:t>
      </w:r>
      <w:r w:rsidR="0093679D">
        <w:rPr>
          <w:rFonts w:ascii="仿宋" w:eastAsia="仿宋" w:hAnsi="仿宋" w:hint="eastAsia"/>
          <w:sz w:val="30"/>
          <w:szCs w:val="30"/>
        </w:rPr>
        <w:t>自己学生所面临的学习困境和障碍，从学生的学习障碍入手，进行逆向</w:t>
      </w:r>
      <w:r w:rsidRPr="000F1507">
        <w:rPr>
          <w:rFonts w:ascii="仿宋" w:eastAsia="仿宋" w:hAnsi="仿宋" w:hint="eastAsia"/>
          <w:sz w:val="30"/>
          <w:szCs w:val="30"/>
        </w:rPr>
        <w:t>教学设计，从而不愤不启，不悱不发</w:t>
      </w:r>
      <w:r w:rsidR="00E93562" w:rsidRPr="000F1507">
        <w:rPr>
          <w:rFonts w:ascii="仿宋" w:eastAsia="仿宋" w:hAnsi="仿宋" w:hint="eastAsia"/>
          <w:sz w:val="30"/>
          <w:szCs w:val="30"/>
        </w:rPr>
        <w:t>，让学生通过学习产生恍然大悟，醍醐灌顶之感。</w:t>
      </w:r>
    </w:p>
    <w:p w:rsidR="0048121F" w:rsidRPr="000F1507" w:rsidRDefault="0048121F" w:rsidP="000F1507">
      <w:pPr>
        <w:spacing w:line="400" w:lineRule="exact"/>
        <w:ind w:firstLine="601"/>
        <w:rPr>
          <w:rFonts w:ascii="仿宋" w:eastAsia="仿宋" w:hAnsi="仿宋"/>
          <w:sz w:val="30"/>
          <w:szCs w:val="30"/>
        </w:rPr>
      </w:pPr>
      <w:r w:rsidRPr="000F1507">
        <w:rPr>
          <w:rFonts w:ascii="仿宋" w:eastAsia="仿宋" w:hAnsi="仿宋" w:hint="eastAsia"/>
          <w:sz w:val="30"/>
          <w:szCs w:val="30"/>
        </w:rPr>
        <w:t>在九年级化学教学中，微粒观是基本化学观念之一。宏观与微观之间的联系是化学学科特征的思维方式，也是化学区别于其他自然学科的标志。中学化学教学的一个重要任务就是使学生建立起对宏观物质的微观认识，能从微观的角度认识自然界物质的变化，形成对物质性质及其变化的科学认识。在进行九年级化学《分子和原子》这一主题时，我就先对学生的知识储备进行了探查。学生对分子和原子很小，分子在不断运动，分子间有间隔缺乏直观了解。这时，我从手里的一杯水引入，引导学生画一杯水，学生开始时画的都是用线条表示的直观的水，这时，我开始提出一系列问题：假如放置的时间足够长，杯里的水量将会怎样？水为什么会减少？水跑哪去了？为什么看不到这个过程？在这个过程中，水发生了什么变化？你可以用图示来表示这个过程吗？如何修改你的图示来更准确地展示这一过程？这样引导学生对</w:t>
      </w:r>
      <w:r w:rsidRPr="000F1507">
        <w:rPr>
          <w:rFonts w:ascii="仿宋" w:eastAsia="仿宋" w:hAnsi="仿宋" w:hint="eastAsia"/>
          <w:sz w:val="30"/>
          <w:szCs w:val="30"/>
        </w:rPr>
        <w:lastRenderedPageBreak/>
        <w:t>物质的微观构成有比较深刻的认识，并运用已有的基本观念和基本理解来看待水的蒸发这一现象。</w:t>
      </w:r>
    </w:p>
    <w:p w:rsidR="00357302" w:rsidRPr="000F1507" w:rsidRDefault="00950393" w:rsidP="0048121F">
      <w:pPr>
        <w:spacing w:line="400" w:lineRule="exact"/>
        <w:ind w:firstLine="600"/>
        <w:rPr>
          <w:rFonts w:ascii="仿宋" w:eastAsia="仿宋" w:hAnsi="仿宋"/>
          <w:sz w:val="30"/>
          <w:szCs w:val="30"/>
        </w:rPr>
      </w:pPr>
      <w:r w:rsidRPr="000F1507">
        <w:rPr>
          <w:rFonts w:ascii="仿宋" w:eastAsia="仿宋" w:hAnsi="仿宋" w:hint="eastAsia"/>
          <w:sz w:val="30"/>
          <w:szCs w:val="30"/>
        </w:rPr>
        <w:t>在对物质由基本微粒构成具备了一定了解之后，我又引导学生观察氢气燃烧和电解水的实验，体会化学变化的本质及变化过程中微粒的变化情况，结合化学史</w:t>
      </w:r>
      <w:proofErr w:type="gramStart"/>
      <w:r w:rsidRPr="000F1507">
        <w:rPr>
          <w:rFonts w:ascii="仿宋" w:eastAsia="仿宋" w:hAnsi="仿宋" w:hint="eastAsia"/>
          <w:sz w:val="30"/>
          <w:szCs w:val="30"/>
        </w:rPr>
        <w:t>一</w:t>
      </w:r>
      <w:proofErr w:type="gramEnd"/>
      <w:r w:rsidRPr="000F1507">
        <w:rPr>
          <w:rFonts w:ascii="仿宋" w:eastAsia="仿宋" w:hAnsi="仿宋" w:hint="eastAsia"/>
          <w:sz w:val="30"/>
          <w:szCs w:val="30"/>
        </w:rPr>
        <w:t>步步追问设</w:t>
      </w:r>
      <w:proofErr w:type="gramStart"/>
      <w:r w:rsidRPr="000F1507">
        <w:rPr>
          <w:rFonts w:ascii="仿宋" w:eastAsia="仿宋" w:hAnsi="仿宋" w:hint="eastAsia"/>
          <w:sz w:val="30"/>
          <w:szCs w:val="30"/>
        </w:rPr>
        <w:t>疑</w:t>
      </w:r>
      <w:proofErr w:type="gramEnd"/>
      <w:r w:rsidRPr="000F1507">
        <w:rPr>
          <w:rFonts w:ascii="仿宋" w:eastAsia="仿宋" w:hAnsi="仿宋" w:hint="eastAsia"/>
          <w:sz w:val="30"/>
          <w:szCs w:val="30"/>
        </w:rPr>
        <w:t>，来引导学生思考分子和原子间的关系，最终提出分子的概念，知道分子是由原子构成的，在化学变化中分子分裂为原子，原子组合生成新的分子。</w:t>
      </w:r>
    </w:p>
    <w:p w:rsidR="002C14A8" w:rsidRPr="000F1507" w:rsidRDefault="00D43893" w:rsidP="00D43893">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具体流程如下：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43893" w:rsidRPr="000F1507" w:rsidTr="008A6983">
        <w:trPr>
          <w:trHeight w:val="7787"/>
        </w:trPr>
        <w:tc>
          <w:tcPr>
            <w:tcW w:w="5000" w:type="pct"/>
          </w:tcPr>
          <w:p w:rsidR="00D43893" w:rsidRPr="000F1507" w:rsidRDefault="00A66C60" w:rsidP="000F1507">
            <w:pPr>
              <w:spacing w:line="440" w:lineRule="exact"/>
              <w:ind w:firstLineChars="150" w:firstLine="450"/>
              <w:rPr>
                <w:rFonts w:ascii="仿宋" w:eastAsia="仿宋" w:hAnsi="仿宋"/>
                <w:sz w:val="30"/>
                <w:szCs w:val="30"/>
              </w:rPr>
            </w:pPr>
            <w:r>
              <w:rPr>
                <w:rFonts w:ascii="仿宋" w:eastAsia="仿宋" w:hAnsi="仿宋"/>
                <w:noProof/>
                <w:sz w:val="30"/>
                <w:szCs w:val="30"/>
              </w:rPr>
              <w:pict>
                <v:group id="_x0000_s2050" style="position:absolute;left:0;text-align:left;margin-left:-9pt;margin-top:8.2pt;width:450pt;height:474.9pt;z-index:251660288" coordorigin="1800,660" coordsize="9000,9498">
                  <v:group id="_x0000_s2051" style="position:absolute;left:1800;top:660;width:9000;height:2048" coordorigin="1800,660" coordsize="9000,2048">
                    <v:rect id="Rectangle 4" o:spid="_x0000_s2052" style="position:absolute;left:2330;top:1039;width:1260;height:468;visibility:visible">
                      <v:textbox style="mso-next-textbox:#Rectangle 4">
                        <w:txbxContent>
                          <w:p w:rsidR="00D43893" w:rsidRDefault="00D43893" w:rsidP="00D43893">
                            <w:pPr>
                              <w:jc w:val="center"/>
                            </w:pPr>
                            <w:r>
                              <w:rPr>
                                <w:rFonts w:hint="eastAsia"/>
                              </w:rPr>
                              <w:t>新课引入</w:t>
                            </w:r>
                          </w:p>
                        </w:txbxContent>
                      </v:textbox>
                    </v:rect>
                    <v:shapetype id="_x0000_t202" coordsize="21600,21600" o:spt="202" path="m,l,21600r21600,l21600,xe">
                      <v:stroke joinstyle="miter"/>
                      <v:path gradientshapeok="t" o:connecttype="rect"/>
                    </v:shapetype>
                    <v:shape id="Text Box 42" o:spid="_x0000_s2053" type="#_x0000_t202" style="position:absolute;left:1800;top:660;width:540;height:1560;visibility:visible" filled="f" stroked="f">
                      <v:textbox style="layout-flow:vertical-ideographic;mso-next-textbox:#Text Box 42">
                        <w:txbxContent>
                          <w:p w:rsidR="00D43893" w:rsidRPr="008977E9" w:rsidRDefault="00D43893" w:rsidP="00D43893">
                            <w:pPr>
                              <w:rPr>
                                <w:rFonts w:ascii="楷体_GB2312" w:eastAsia="楷体_GB2312"/>
                              </w:rPr>
                            </w:pPr>
                            <w:r w:rsidRPr="008977E9">
                              <w:rPr>
                                <w:rFonts w:ascii="楷体_GB2312" w:eastAsia="楷体_GB2312" w:hint="eastAsia"/>
                              </w:rPr>
                              <w:t>第一阶段</w:t>
                            </w:r>
                          </w:p>
                        </w:txbxContent>
                      </v:textbox>
                    </v:shape>
                    <v:rect id="Rectangle 6" o:spid="_x0000_s2054" style="position:absolute;left:4320;top:972;width:6480;height:447;visibility:visible">
                      <v:textbox style="mso-next-textbox:#Rectangle 6">
                        <w:txbxContent>
                          <w:p w:rsidR="00D43893" w:rsidRDefault="00072DC9" w:rsidP="00D43893">
                            <w:pPr>
                              <w:jc w:val="left"/>
                            </w:pPr>
                            <w:r>
                              <w:rPr>
                                <w:rFonts w:hint="eastAsia"/>
                              </w:rPr>
                              <w:t>展示美丽的化学结构和一杯水，思考</w:t>
                            </w:r>
                            <w:r w:rsidR="00D43893">
                              <w:rPr>
                                <w:rFonts w:hint="eastAsia"/>
                              </w:rPr>
                              <w:t>物质</w:t>
                            </w:r>
                            <w:r>
                              <w:rPr>
                                <w:rFonts w:hint="eastAsia"/>
                              </w:rPr>
                              <w:t>的构成</w:t>
                            </w:r>
                            <w:r w:rsidR="00D43893">
                              <w:rPr>
                                <w:rFonts w:hint="eastAsia"/>
                              </w:rPr>
                              <w:t>。</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2" o:spid="_x0000_s2055" type="#_x0000_t80" style="position:absolute;left:2700;top:1596;width:360;height:1112;visibility:visible" adj="17070,,20084" filled="f"/>
                  </v:group>
                  <v:group id="_x0000_s2056" style="position:absolute;left:1800;top:5209;width:9000;height:3183" coordorigin="1800,5209" coordsize="9000,3183">
                    <v:line id="Line 29" o:spid="_x0000_s2057" style="position:absolute;visibility:visible" from="3780,7056" to="3780,8310" o:connectortype="straigh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2058" type="#_x0000_t67" style="position:absolute;left:7200;top:6300;width:360;height:288;visibility:visible" adj="15840" filled="f"/>
                    <v:shape id="AutoShape 23" o:spid="_x0000_s2059" type="#_x0000_t67" style="position:absolute;left:7200;top:7549;width:360;height:287;visibility:visible" adj="15840" filled="f"/>
                    <v:rect id="Rectangle 15" o:spid="_x0000_s2060" style="position:absolute;left:4320;top:6744;width:6480;height:776;visibility:visible">
                      <v:textbox style="mso-next-textbox:#Rectangle 15">
                        <w:txbxContent>
                          <w:p w:rsidR="00D43893" w:rsidRDefault="00D43893" w:rsidP="00D43893">
                            <w:pPr>
                              <w:jc w:val="left"/>
                            </w:pPr>
                            <w:r>
                              <w:rPr>
                                <w:rFonts w:hint="eastAsia"/>
                              </w:rPr>
                              <w:t>通过用图示和模型的方法来解释</w:t>
                            </w:r>
                            <w:r w:rsidRPr="004F21F0">
                              <w:rPr>
                                <w:rFonts w:hint="eastAsia"/>
                              </w:rPr>
                              <w:t>盖·</w:t>
                            </w:r>
                            <w:proofErr w:type="gramStart"/>
                            <w:r w:rsidRPr="004F21F0">
                              <w:rPr>
                                <w:rFonts w:hint="eastAsia"/>
                              </w:rPr>
                              <w:t>吕萨</w:t>
                            </w:r>
                            <w:proofErr w:type="gramEnd"/>
                            <w:r w:rsidRPr="004F21F0">
                              <w:rPr>
                                <w:rFonts w:hint="eastAsia"/>
                              </w:rPr>
                              <w:t>克</w:t>
                            </w:r>
                            <w:r>
                              <w:rPr>
                                <w:rFonts w:hint="eastAsia"/>
                              </w:rPr>
                              <w:t>的实验事实，来建立</w:t>
                            </w:r>
                            <w:r w:rsidRPr="004F21F0">
                              <w:rPr>
                                <w:rFonts w:hint="eastAsia"/>
                              </w:rPr>
                              <w:t>阿伏加德罗</w:t>
                            </w:r>
                            <w:r>
                              <w:rPr>
                                <w:rFonts w:hint="eastAsia"/>
                              </w:rPr>
                              <w:t>的</w:t>
                            </w:r>
                            <w:r w:rsidRPr="004F21F0">
                              <w:rPr>
                                <w:rFonts w:hint="eastAsia"/>
                              </w:rPr>
                              <w:t>分子论</w:t>
                            </w:r>
                            <w:r>
                              <w:rPr>
                                <w:rFonts w:hint="eastAsia"/>
                              </w:rPr>
                              <w:t>，对微观粒子有一个新的认识。</w:t>
                            </w:r>
                          </w:p>
                        </w:txbxContent>
                      </v:textbox>
                    </v:rect>
                    <v:rect id="Rectangle 18" o:spid="_x0000_s2061" style="position:absolute;left:4332;top:7944;width:6468;height:448;visibility:visible">
                      <v:textbox style="mso-next-textbox:#Rectangle 18">
                        <w:txbxContent>
                          <w:p w:rsidR="00D43893" w:rsidRDefault="00F11875" w:rsidP="00D43893">
                            <w:pPr>
                              <w:jc w:val="left"/>
                            </w:pPr>
                            <w:r>
                              <w:rPr>
                                <w:rFonts w:hint="eastAsia"/>
                              </w:rPr>
                              <w:t>通过展示扫描隧道显微镜拍摄图片，确立原子分子的真实存在</w:t>
                            </w:r>
                            <w:r w:rsidR="00D43893">
                              <w:rPr>
                                <w:rFonts w:hint="eastAsia"/>
                              </w:rPr>
                              <w:t>。</w:t>
                            </w:r>
                          </w:p>
                        </w:txbxContent>
                      </v:textbox>
                    </v:rect>
                    <v:rect id="Rectangle 19" o:spid="_x0000_s2062" style="position:absolute;left:2340;top:7524;width:1260;height:468;visibility:visible">
                      <v:textbox style="mso-next-textbox:#Rectangle 19">
                        <w:txbxContent>
                          <w:p w:rsidR="00D43893" w:rsidRDefault="00D43893" w:rsidP="00D43893">
                            <w:pPr>
                              <w:jc w:val="center"/>
                            </w:pPr>
                            <w:r>
                              <w:rPr>
                                <w:rFonts w:hint="eastAsia"/>
                              </w:rPr>
                              <w:t>知识建构</w:t>
                            </w:r>
                          </w:p>
                        </w:txbxContent>
                      </v:textbox>
                    </v:rect>
                    <v:group id="_x0000_s2063" style="position:absolute;left:1800;top:5209;width:9000;height:2269" coordorigin="1800,5209" coordsize="9000,2269">
                      <v:shape id="AutoShape 23" o:spid="_x0000_s2064" type="#_x0000_t67" style="position:absolute;left:7200;top:5209;width:360;height:287;visibility:visible" adj="15840" filled="f"/>
                      <v:rect id="Rectangle 13" o:spid="_x0000_s2065" style="position:absolute;left:2340;top:5652;width:1260;height:468;visibility:visible">
                        <v:textbox style="mso-next-textbox:#Rectangle 13">
                          <w:txbxContent>
                            <w:p w:rsidR="00D43893" w:rsidRDefault="00D43893" w:rsidP="00D43893">
                              <w:pPr>
                                <w:jc w:val="center"/>
                              </w:pPr>
                              <w:r>
                                <w:rPr>
                                  <w:rFonts w:hint="eastAsia"/>
                                </w:rPr>
                                <w:t>激发矛盾</w:t>
                              </w:r>
                            </w:p>
                          </w:txbxContent>
                        </v:textbox>
                      </v:rect>
                      <v:rect id="Rectangle 14" o:spid="_x0000_s2066" style="position:absolute;left:4320;top:5496;width:6480;height:776;visibility:visible">
                        <v:textbox style="mso-next-textbox:#Rectangle 14">
                          <w:txbxContent>
                            <w:p w:rsidR="00D43893" w:rsidRDefault="00D43893" w:rsidP="00D43893">
                              <w:pPr>
                                <w:jc w:val="left"/>
                              </w:pPr>
                              <w:r w:rsidRPr="003F32C5">
                                <w:rPr>
                                  <w:rFonts w:hint="eastAsia"/>
                                </w:rPr>
                                <w:t>通过</w:t>
                              </w:r>
                              <w:r w:rsidRPr="004F21F0">
                                <w:rPr>
                                  <w:rFonts w:hint="eastAsia"/>
                                </w:rPr>
                                <w:t>盖·</w:t>
                              </w:r>
                              <w:proofErr w:type="gramStart"/>
                              <w:r w:rsidRPr="004F21F0">
                                <w:rPr>
                                  <w:rFonts w:hint="eastAsia"/>
                                </w:rPr>
                                <w:t>吕萨</w:t>
                              </w:r>
                              <w:proofErr w:type="gramEnd"/>
                              <w:r w:rsidRPr="004F21F0">
                                <w:rPr>
                                  <w:rFonts w:hint="eastAsia"/>
                                </w:rPr>
                                <w:t>克</w:t>
                              </w:r>
                              <w:r w:rsidR="00F11875">
                                <w:rPr>
                                  <w:rFonts w:hint="eastAsia"/>
                                </w:rPr>
                                <w:t>实的实验结论和道尔顿原子论的矛盾，激发学生进一步发现问题，引发</w:t>
                              </w:r>
                              <w:r>
                                <w:rPr>
                                  <w:rFonts w:hint="eastAsia"/>
                                </w:rPr>
                                <w:t>思考</w:t>
                              </w:r>
                              <w:r w:rsidRPr="003F32C5">
                                <w:rPr>
                                  <w:rFonts w:hint="eastAsia"/>
                                </w:rPr>
                                <w:t>。</w:t>
                              </w:r>
                            </w:p>
                          </w:txbxContent>
                        </v:textbox>
                      </v:rect>
                      <v:shape id="Text Box 44" o:spid="_x0000_s2067" type="#_x0000_t202" style="position:absolute;left:1800;top:5496;width:540;height:1560;visibility:visible" filled="f" stroked="f">
                        <v:textbox style="layout-flow:vertical-ideographic;mso-next-textbox:#Text Box 44">
                          <w:txbxContent>
                            <w:p w:rsidR="00D43893" w:rsidRPr="008977E9" w:rsidRDefault="00D43893" w:rsidP="00D43893">
                              <w:pPr>
                                <w:rPr>
                                  <w:rFonts w:ascii="楷体_GB2312" w:eastAsia="楷体_GB2312"/>
                                </w:rPr>
                              </w:pPr>
                              <w:r w:rsidRPr="008977E9">
                                <w:rPr>
                                  <w:rFonts w:ascii="楷体_GB2312" w:eastAsia="楷体_GB2312" w:hint="eastAsia"/>
                                </w:rPr>
                                <w:t>第</w:t>
                              </w:r>
                              <w:r>
                                <w:rPr>
                                  <w:rFonts w:ascii="楷体_GB2312" w:eastAsia="楷体_GB2312" w:hint="eastAsia"/>
                                </w:rPr>
                                <w:t>三</w:t>
                              </w:r>
                              <w:r w:rsidRPr="008977E9">
                                <w:rPr>
                                  <w:rFonts w:ascii="楷体_GB2312" w:eastAsia="楷体_GB2312" w:hint="eastAsia"/>
                                </w:rPr>
                                <w:t>阶段</w:t>
                              </w:r>
                            </w:p>
                          </w:txbxContent>
                        </v:textbox>
                      </v:shape>
                      <v:shape id="AutoShape 22" o:spid="_x0000_s2068" type="#_x0000_t80" style="position:absolute;left:2700;top:6120;width:360;height:1358;visibility:visible" adj="17070,,20360" filled="f"/>
                      <v:line id="Line 33" o:spid="_x0000_s2069" style="position:absolute;visibility:visible" from="3600,5808" to="4161,5808" o:connectortype="straight">
                        <v:stroke endarrow="block"/>
                      </v:line>
                    </v:group>
                    <v:line id="Line 35" o:spid="_x0000_s2070" style="position:absolute;visibility:visible" from="3780,7056" to="4183,7059" o:connectortype="straight">
                      <v:stroke endarrow="block"/>
                    </v:line>
                    <v:line id="Line 35" o:spid="_x0000_s2071" style="position:absolute;visibility:visible" from="3780,8304" to="4140,8304" o:connectortype="straight">
                      <v:stroke endarrow="block"/>
                    </v:line>
                  </v:group>
                  <v:group id="_x0000_s2072" style="position:absolute;left:1800;top:1815;width:9000;height:3378" coordorigin="1800,1815" coordsize="9000,3378">
                    <v:rect id="Rectangle 11" o:spid="_x0000_s2073" style="position:absolute;left:4320;top:3624;width:6480;height:434;visibility:visible">
                      <v:textbox style="mso-next-textbox:#Rectangle 11">
                        <w:txbxContent>
                          <w:p w:rsidR="00D43893" w:rsidRDefault="00D43893" w:rsidP="00D43893">
                            <w:pPr>
                              <w:jc w:val="left"/>
                            </w:pPr>
                            <w:r>
                              <w:rPr>
                                <w:rFonts w:hint="eastAsia"/>
                              </w:rPr>
                              <w:t>认识道尔顿的原子学说，画物质，体会原子构成物质</w:t>
                            </w:r>
                          </w:p>
                        </w:txbxContent>
                      </v:textbox>
                    </v:rect>
                    <v:line id="Line 8" o:spid="_x0000_s2074" style="position:absolute;visibility:visible" from="3600,3063" to="4320,3063" o:connectortype="straight">
                      <v:stroke endarrow="block"/>
                    </v:line>
                    <v:rect id="Rectangle 9" o:spid="_x0000_s2075" style="position:absolute;left:4320;top:2595;width:6480;height:758;visibility:visible">
                      <v:textbox style="mso-next-textbox:#Rectangle 9">
                        <w:txbxContent>
                          <w:p w:rsidR="00D43893" w:rsidRDefault="00D43893" w:rsidP="00D43893">
                            <w:pPr>
                              <w:jc w:val="left"/>
                            </w:pPr>
                            <w:r>
                              <w:rPr>
                                <w:rFonts w:hint="eastAsia"/>
                              </w:rPr>
                              <w:t>了解古代科学家对微粒的认识，通过画微粒、感受微粒的存在性。</w:t>
                            </w:r>
                          </w:p>
                        </w:txbxContent>
                      </v:textbox>
                    </v:rect>
                    <v:rect id="Rectangle 10" o:spid="_x0000_s2076" style="position:absolute;left:2340;top:2907;width:1260;height:468;visibility:visible">
                      <v:textbox style="mso-next-textbox:#Rectangle 10">
                        <w:txbxContent>
                          <w:p w:rsidR="00D43893" w:rsidRDefault="00D43893" w:rsidP="00D43893">
                            <w:pPr>
                              <w:jc w:val="center"/>
                            </w:pPr>
                            <w:r>
                              <w:rPr>
                                <w:rFonts w:hint="eastAsia"/>
                              </w:rPr>
                              <w:t>建立认知</w:t>
                            </w:r>
                          </w:p>
                        </w:txbxContent>
                      </v:textbox>
                    </v:rect>
                    <v:rect id="Rectangle 12" o:spid="_x0000_s2077" style="position:absolute;left:4320;top:4467;width:6480;height:726;visibility:visible">
                      <v:textbox style="mso-next-textbox:#Rectangle 12">
                        <w:txbxContent>
                          <w:p w:rsidR="00D43893" w:rsidRDefault="00D43893" w:rsidP="00D43893">
                            <w:pPr>
                              <w:jc w:val="left"/>
                            </w:pPr>
                            <w:r>
                              <w:rPr>
                                <w:rFonts w:hint="eastAsia"/>
                              </w:rPr>
                              <w:t>用道尔顿原子学说画氢气燃烧的反应过程，感知原子种类在化学反应中不变。</w:t>
                            </w:r>
                          </w:p>
                        </w:txbxContent>
                      </v:textbox>
                    </v:rect>
                    <v:line id="Line 29" o:spid="_x0000_s2078" style="position:absolute;visibility:visible" from="3780,1971" to="3780,4623" o:connectortype="straight"/>
                    <v:line id="Line 30" o:spid="_x0000_s2079" style="position:absolute;visibility:visible" from="3780,3979" to="4326,3982" o:connectortype="straight">
                      <v:stroke endarrow="block"/>
                    </v:line>
                    <v:shape id="Text Box 43" o:spid="_x0000_s2080" type="#_x0000_t202" style="position:absolute;left:1800;top:2595;width:540;height:1560;visibility:visible" filled="f" stroked="f">
                      <v:textbox style="layout-flow:vertical-ideographic;mso-next-textbox:#Text Box 43">
                        <w:txbxContent>
                          <w:p w:rsidR="00D43893" w:rsidRPr="008977E9" w:rsidRDefault="00D43893" w:rsidP="00D43893">
                            <w:pPr>
                              <w:rPr>
                                <w:rFonts w:ascii="楷体_GB2312" w:eastAsia="楷体_GB2312"/>
                              </w:rPr>
                            </w:pPr>
                            <w:r w:rsidRPr="008977E9">
                              <w:rPr>
                                <w:rFonts w:ascii="楷体_GB2312" w:eastAsia="楷体_GB2312" w:hint="eastAsia"/>
                              </w:rPr>
                              <w:t>第</w:t>
                            </w:r>
                            <w:r>
                              <w:rPr>
                                <w:rFonts w:ascii="楷体_GB2312" w:eastAsia="楷体_GB2312" w:hint="eastAsia"/>
                              </w:rPr>
                              <w:t>二</w:t>
                            </w:r>
                            <w:r w:rsidRPr="008977E9">
                              <w:rPr>
                                <w:rFonts w:ascii="楷体_GB2312" w:eastAsia="楷体_GB2312" w:hint="eastAsia"/>
                              </w:rPr>
                              <w:t>阶段</w:t>
                            </w:r>
                          </w:p>
                        </w:txbxContent>
                      </v:textbox>
                    </v:shape>
                    <v:shape id="AutoShape 23" o:spid="_x0000_s2081" type="#_x0000_t67" style="position:absolute;left:7200;top:2308;width:360;height:287;visibility:visible" adj="15840" filled="f"/>
                    <v:shape id="AutoShape 22" o:spid="_x0000_s2082" type="#_x0000_t80" style="position:absolute;left:2700;top:3462;width:359;height:1317;visibility:visible" adj="17070,,20323" filled="f"/>
                    <v:shape id="AutoShape 23" o:spid="_x0000_s2083" type="#_x0000_t67" style="position:absolute;left:7200;top:3375;width:360;height:288;visibility:visible" adj="15840" filled="f"/>
                    <v:shape id="AutoShape 23" o:spid="_x0000_s2084" type="#_x0000_t67" style="position:absolute;left:7200;top:4155;width:360;height:287;visibility:visible" adj="15840" filled="f"/>
                    <v:line id="Line 33" o:spid="_x0000_s2085" style="position:absolute;visibility:visible" from="3787,4560" to="4347,4560" o:connectortype="straight">
                      <v:stroke endarrow="block"/>
                    </v:line>
                    <v:shape id="_x0000_s2086" type="#_x0000_t202" style="position:absolute;left:4320;top:1815;width:6480;height:468">
                      <v:textbox style="mso-next-textbox:#_x0000_s2086">
                        <w:txbxContent>
                          <w:p w:rsidR="00D43893" w:rsidRDefault="00072DC9" w:rsidP="00D43893">
                            <w:r>
                              <w:rPr>
                                <w:rFonts w:hint="eastAsia"/>
                              </w:rPr>
                              <w:t>由水的蒸发过程入手</w:t>
                            </w:r>
                            <w:r w:rsidR="00D43893">
                              <w:rPr>
                                <w:rFonts w:hint="eastAsia"/>
                              </w:rPr>
                              <w:t>，将学生从宏观世界带进微观世界</w:t>
                            </w:r>
                          </w:p>
                        </w:txbxContent>
                      </v:textbox>
                    </v:shape>
                    <v:line id="_x0000_s2087" style="position:absolute" from="3780,1971" to="4320,1971">
                      <v:stroke endarrow="block"/>
                    </v:line>
                  </v:group>
                  <v:group id="_x0000_s2088" style="position:absolute;left:1800;top:8460;width:9000;height:1698" coordorigin="1800,8460" coordsize="9000,1698">
                    <v:rect id="Rectangle 21" o:spid="_x0000_s2089" style="position:absolute;left:4320;top:8772;width:6480;height:438;visibility:visible">
                      <v:textbox style="mso-next-textbox:#Rectangle 21">
                        <w:txbxContent>
                          <w:p w:rsidR="00D43893" w:rsidRDefault="00D43893" w:rsidP="00D43893">
                            <w:pPr>
                              <w:ind w:rightChars="-51" w:right="-107"/>
                            </w:pPr>
                            <w:r>
                              <w:rPr>
                                <w:rFonts w:hint="eastAsia"/>
                              </w:rPr>
                              <w:t>总结原子</w:t>
                            </w:r>
                            <w:r>
                              <w:t>-</w:t>
                            </w:r>
                            <w:r w:rsidR="00F11875">
                              <w:rPr>
                                <w:rFonts w:hint="eastAsia"/>
                              </w:rPr>
                              <w:t>分子学说的发展史，提升对微观世界的了解</w:t>
                            </w:r>
                            <w:r>
                              <w:rPr>
                                <w:rFonts w:hint="eastAsia"/>
                              </w:rPr>
                              <w:t>。</w:t>
                            </w:r>
                          </w:p>
                        </w:txbxContent>
                      </v:textbox>
                    </v:rect>
                    <v:shape id="AutoShape 23" o:spid="_x0000_s2090" type="#_x0000_t67" style="position:absolute;left:7200;top:8460;width:360;height:287;visibility:visible" adj="15840" filled="f"/>
                    <v:shape id="Text Box 45" o:spid="_x0000_s2091" type="#_x0000_t202" style="position:absolute;left:1800;top:8928;width:540;height:1230;visibility:visible" filled="f" stroked="f">
                      <v:textbox style="layout-flow:vertical-ideographic;mso-next-textbox:#Text Box 45">
                        <w:txbxContent>
                          <w:p w:rsidR="00D43893" w:rsidRPr="008977E9" w:rsidRDefault="00D43893" w:rsidP="00D43893">
                            <w:pPr>
                              <w:rPr>
                                <w:rFonts w:ascii="楷体_GB2312" w:eastAsia="楷体_GB2312"/>
                              </w:rPr>
                            </w:pPr>
                            <w:r w:rsidRPr="008977E9">
                              <w:rPr>
                                <w:rFonts w:ascii="楷体_GB2312" w:eastAsia="楷体_GB2312" w:hint="eastAsia"/>
                              </w:rPr>
                              <w:t>第</w:t>
                            </w:r>
                            <w:r>
                              <w:rPr>
                                <w:rFonts w:ascii="楷体_GB2312" w:eastAsia="楷体_GB2312" w:hint="eastAsia"/>
                              </w:rPr>
                              <w:t>五</w:t>
                            </w:r>
                            <w:r w:rsidRPr="008977E9">
                              <w:rPr>
                                <w:rFonts w:ascii="楷体_GB2312" w:eastAsia="楷体_GB2312" w:hint="eastAsia"/>
                              </w:rPr>
                              <w:t>阶段</w:t>
                            </w:r>
                          </w:p>
                        </w:txbxContent>
                      </v:textbox>
                    </v:shape>
                    <v:rect id="Rectangle 19" o:spid="_x0000_s2092" style="position:absolute;left:2340;top:9084;width:1260;height:468;visibility:visible">
                      <v:textbox>
                        <w:txbxContent>
                          <w:p w:rsidR="00D43893" w:rsidRDefault="00D43893" w:rsidP="00D43893">
                            <w:pPr>
                              <w:jc w:val="center"/>
                            </w:pPr>
                            <w:r>
                              <w:rPr>
                                <w:rFonts w:hint="eastAsia"/>
                              </w:rPr>
                              <w:t>总结提升</w:t>
                            </w:r>
                          </w:p>
                        </w:txbxContent>
                      </v:textbox>
                    </v:rect>
                    <v:rect id="Rectangle 19" o:spid="_x0000_s2093" style="position:absolute;left:4320;top:9552;width:6480;height:468;visibility:visible">
                      <v:textbox>
                        <w:txbxContent>
                          <w:p w:rsidR="00D43893" w:rsidRDefault="00D43893" w:rsidP="00D43893">
                            <w:pPr>
                              <w:ind w:rightChars="-51" w:right="-107"/>
                            </w:pPr>
                            <w:r>
                              <w:rPr>
                                <w:rFonts w:hint="eastAsia"/>
                              </w:rPr>
                              <w:t>课堂练习，巩固对微粒观的认识；畅谈收获，激发科学热情</w:t>
                            </w:r>
                          </w:p>
                          <w:p w:rsidR="00D43893" w:rsidRPr="00846D68" w:rsidRDefault="00D43893" w:rsidP="00D43893">
                            <w:pPr>
                              <w:jc w:val="center"/>
                            </w:pPr>
                          </w:p>
                        </w:txbxContent>
                      </v:textbox>
                    </v:rect>
                    <v:line id="Line 29" o:spid="_x0000_s2094" style="position:absolute;visibility:visible" from="3780,8928" to="3780,9708" o:connectortype="straight"/>
                    <v:line id="Line 35" o:spid="_x0000_s2095" style="position:absolute;visibility:visible" from="3780,8928" to="4183,8931" o:connectortype="straight">
                      <v:stroke endarrow="block"/>
                    </v:line>
                    <v:line id="_x0000_s2096" style="position:absolute;visibility:visible" from="3780,9708" to="4140,9708" o:connectortype="straight">
                      <v:stroke endarrow="block"/>
                    </v:line>
                    <v:shape id="AutoShape 23" o:spid="_x0000_s2097" type="#_x0000_t67" style="position:absolute;left:7200;top:9240;width:360;height:287;visibility:visible" adj="15840" filled="f"/>
                  </v:group>
                </v:group>
              </w:pict>
            </w:r>
            <w:r w:rsidR="00D43893" w:rsidRPr="000F1507">
              <w:rPr>
                <w:rFonts w:ascii="仿宋" w:eastAsia="仿宋" w:hAnsi="仿宋" w:hint="eastAsia"/>
                <w:sz w:val="30"/>
                <w:szCs w:val="30"/>
              </w:rPr>
              <w:t>教学阶段</w:t>
            </w:r>
            <w:r w:rsidR="000F1507">
              <w:rPr>
                <w:rFonts w:ascii="仿宋" w:eastAsia="仿宋" w:hAnsi="仿宋"/>
                <w:sz w:val="30"/>
                <w:szCs w:val="30"/>
              </w:rPr>
              <w:t xml:space="preserve">  </w:t>
            </w:r>
            <w:r w:rsidR="00D43893" w:rsidRPr="000F1507">
              <w:rPr>
                <w:rFonts w:ascii="仿宋" w:eastAsia="仿宋" w:hAnsi="仿宋"/>
                <w:sz w:val="30"/>
                <w:szCs w:val="30"/>
              </w:rPr>
              <w:t xml:space="preserve">                 </w:t>
            </w:r>
            <w:r w:rsidR="00D43893" w:rsidRPr="000F1507">
              <w:rPr>
                <w:rFonts w:ascii="仿宋" w:eastAsia="仿宋" w:hAnsi="仿宋" w:hint="eastAsia"/>
                <w:sz w:val="30"/>
                <w:szCs w:val="30"/>
              </w:rPr>
              <w:t>教学过程</w:t>
            </w: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p w:rsidR="00D43893" w:rsidRPr="000F1507" w:rsidRDefault="00D43893" w:rsidP="008A6983">
            <w:pPr>
              <w:spacing w:line="440" w:lineRule="exact"/>
              <w:rPr>
                <w:rFonts w:ascii="仿宋" w:eastAsia="仿宋" w:hAnsi="仿宋"/>
                <w:sz w:val="30"/>
                <w:szCs w:val="30"/>
              </w:rPr>
            </w:pPr>
          </w:p>
        </w:tc>
      </w:tr>
    </w:tbl>
    <w:p w:rsidR="00F857D4" w:rsidRDefault="00F857D4" w:rsidP="00F857D4">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在酸碱性测定这部分内容中，教科书上提到了pH计，酸碱</w:t>
      </w:r>
      <w:r w:rsidRPr="000F1507">
        <w:rPr>
          <w:rFonts w:ascii="仿宋" w:eastAsia="仿宋" w:hAnsi="仿宋" w:hint="eastAsia"/>
          <w:sz w:val="30"/>
          <w:szCs w:val="30"/>
        </w:rPr>
        <w:lastRenderedPageBreak/>
        <w:t>滴定过程也可以通过传感器与电脑连接展示这个过程，</w:t>
      </w:r>
      <w:r>
        <w:rPr>
          <w:rFonts w:ascii="仿宋" w:eastAsia="仿宋" w:hAnsi="仿宋" w:hint="eastAsia"/>
          <w:sz w:val="30"/>
          <w:szCs w:val="30"/>
        </w:rPr>
        <w:t>便于学生直观地理解中和反应的过程。</w:t>
      </w:r>
      <w:r w:rsidRPr="000F1507">
        <w:rPr>
          <w:rFonts w:ascii="仿宋" w:eastAsia="仿宋" w:hAnsi="仿宋" w:hint="eastAsia"/>
          <w:sz w:val="30"/>
          <w:szCs w:val="30"/>
        </w:rPr>
        <w:t>但是由于设备价格不算便宜，除了几所重点中学的实验室自费配备以外，几乎没有几个学校可以配备。新技术和新实验手段的推广需要教育主管部门的大力支持。理科实验教学开展得还不够深入和广泛。有些学校限于药品和实验员的准备工作，甚至有些课本上的实验活动不能开展。随着技术的进步和发展，实验室的一些仪器需要</w:t>
      </w:r>
      <w:r>
        <w:rPr>
          <w:rFonts w:ascii="仿宋" w:eastAsia="仿宋" w:hAnsi="仿宋" w:hint="eastAsia"/>
          <w:sz w:val="30"/>
          <w:szCs w:val="30"/>
        </w:rPr>
        <w:t>更新和引进。</w:t>
      </w:r>
    </w:p>
    <w:p w:rsidR="0041365B" w:rsidRPr="0041365B" w:rsidRDefault="0041365B" w:rsidP="0041365B">
      <w:pPr>
        <w:pStyle w:val="a8"/>
        <w:spacing w:before="0" w:beforeAutospacing="0" w:after="0" w:afterAutospacing="0" w:line="400" w:lineRule="exact"/>
        <w:ind w:firstLineChars="200" w:firstLine="600"/>
        <w:jc w:val="both"/>
        <w:rPr>
          <w:rFonts w:ascii="仿宋" w:eastAsia="仿宋" w:hAnsi="仿宋"/>
          <w:sz w:val="30"/>
          <w:szCs w:val="30"/>
        </w:rPr>
      </w:pPr>
      <w:r w:rsidRPr="00F857D4">
        <w:rPr>
          <w:rFonts w:ascii="仿宋" w:eastAsia="仿宋" w:hAnsi="仿宋" w:hint="eastAsia"/>
          <w:sz w:val="30"/>
          <w:szCs w:val="30"/>
        </w:rPr>
        <w:t>课堂是育人的重要阵地。限于应试压力，教师的精力被向学生传授应试技巧和背诵记忆牵扯，</w:t>
      </w:r>
      <w:r>
        <w:rPr>
          <w:rFonts w:ascii="仿宋" w:eastAsia="仿宋" w:hAnsi="仿宋" w:hint="eastAsia"/>
          <w:sz w:val="30"/>
          <w:szCs w:val="30"/>
        </w:rPr>
        <w:t>学生的亲身经验重视较少。</w:t>
      </w:r>
      <w:r w:rsidRPr="00F857D4">
        <w:rPr>
          <w:rFonts w:ascii="仿宋" w:eastAsia="仿宋" w:hAnsi="仿宋" w:hint="eastAsia"/>
          <w:sz w:val="30"/>
          <w:szCs w:val="30"/>
        </w:rPr>
        <w:t>在讲授“阿伏伽德罗常数”这个概念时，我们可以分给每组学生一些米粒，</w:t>
      </w:r>
      <w:r>
        <w:rPr>
          <w:rFonts w:ascii="仿宋" w:eastAsia="仿宋" w:hAnsi="仿宋" w:hint="eastAsia"/>
          <w:sz w:val="30"/>
          <w:szCs w:val="30"/>
        </w:rPr>
        <w:t>让他们</w:t>
      </w:r>
      <w:r w:rsidRPr="0041365B">
        <w:rPr>
          <w:rFonts w:ascii="仿宋" w:eastAsia="仿宋" w:hAnsi="仿宋" w:hint="eastAsia"/>
          <w:sz w:val="30"/>
          <w:szCs w:val="30"/>
        </w:rPr>
        <w:t>去</w:t>
      </w:r>
      <w:proofErr w:type="gramStart"/>
      <w:r w:rsidRPr="0041365B">
        <w:rPr>
          <w:rFonts w:ascii="仿宋" w:eastAsia="仿宋" w:hAnsi="仿宋" w:hint="eastAsia"/>
          <w:sz w:val="30"/>
          <w:szCs w:val="30"/>
        </w:rPr>
        <w:t>数这些</w:t>
      </w:r>
      <w:proofErr w:type="gramEnd"/>
      <w:r w:rsidRPr="0041365B">
        <w:rPr>
          <w:rFonts w:ascii="仿宋" w:eastAsia="仿宋" w:hAnsi="仿宋" w:hint="eastAsia"/>
          <w:sz w:val="30"/>
          <w:szCs w:val="30"/>
        </w:rPr>
        <w:t>米粒的数目。</w:t>
      </w:r>
      <w:r w:rsidRPr="00F857D4">
        <w:rPr>
          <w:rFonts w:ascii="仿宋" w:eastAsia="仿宋" w:hAnsi="仿宋" w:hint="eastAsia"/>
          <w:sz w:val="30"/>
          <w:szCs w:val="30"/>
        </w:rPr>
        <w:t>让他分完以后，</w:t>
      </w:r>
      <w:r>
        <w:rPr>
          <w:rFonts w:ascii="仿宋" w:eastAsia="仿宋" w:hAnsi="仿宋" w:hint="eastAsia"/>
          <w:sz w:val="30"/>
          <w:szCs w:val="30"/>
        </w:rPr>
        <w:t>教师</w:t>
      </w:r>
      <w:r w:rsidRPr="00F857D4">
        <w:rPr>
          <w:rFonts w:ascii="仿宋" w:eastAsia="仿宋" w:hAnsi="仿宋" w:hint="eastAsia"/>
          <w:sz w:val="30"/>
          <w:szCs w:val="30"/>
        </w:rPr>
        <w:t>不加任何指导，只在教室里来回巡视，观察学生们的行为。通常学生们很快开始行动起来。他们把米粒十粒一堆分成了很多小堆，然后数出共有多少堆，并报出米粒的总数。然后教师结合学生们的计数过程对比“打”的概念引出了阿伏伽德罗常数。虽然这个过程耗费了一些时间，一些学生数数数得很辛苦，但是大家配合默契，也深刻理解了阿伏伽德罗常数这个化学计数概念。</w:t>
      </w:r>
    </w:p>
    <w:p w:rsidR="008D4AD1" w:rsidRPr="000F1507" w:rsidRDefault="00D43893" w:rsidP="000F1507">
      <w:pPr>
        <w:spacing w:line="400" w:lineRule="exact"/>
        <w:ind w:firstLineChars="200" w:firstLine="600"/>
        <w:rPr>
          <w:rFonts w:ascii="仿宋" w:eastAsia="仿宋" w:hAnsi="仿宋"/>
          <w:sz w:val="30"/>
          <w:szCs w:val="30"/>
        </w:rPr>
      </w:pPr>
      <w:r w:rsidRPr="000F1507">
        <w:rPr>
          <w:rFonts w:ascii="仿宋" w:eastAsia="仿宋" w:hAnsi="仿宋" w:hint="eastAsia"/>
          <w:sz w:val="30"/>
          <w:szCs w:val="30"/>
        </w:rPr>
        <w:t>在教学过程中，我们面临的</w:t>
      </w:r>
      <w:r w:rsidR="00F96C0D" w:rsidRPr="000F1507">
        <w:rPr>
          <w:rFonts w:ascii="仿宋" w:eastAsia="仿宋" w:hAnsi="仿宋" w:hint="eastAsia"/>
          <w:sz w:val="30"/>
          <w:szCs w:val="30"/>
        </w:rPr>
        <w:t>是一个个丰富多彩、个性鲜明的个体，所以每个学生的知识储备也各不相同。</w:t>
      </w:r>
      <w:r w:rsidR="008D4AD1" w:rsidRPr="000F1507">
        <w:rPr>
          <w:rFonts w:ascii="仿宋" w:eastAsia="仿宋" w:hAnsi="仿宋" w:hint="eastAsia"/>
          <w:sz w:val="30"/>
          <w:szCs w:val="30"/>
        </w:rPr>
        <w:t>即使几名学生的化学学业成绩一样，也只能说明他们对化学知识的掌握程度可能比较接近。</w:t>
      </w:r>
      <w:r w:rsidR="00F96C0D" w:rsidRPr="000F1507">
        <w:rPr>
          <w:rFonts w:ascii="仿宋" w:eastAsia="仿宋" w:hAnsi="仿宋" w:hint="eastAsia"/>
          <w:sz w:val="30"/>
          <w:szCs w:val="30"/>
        </w:rPr>
        <w:t>学</w:t>
      </w:r>
      <w:r w:rsidR="000F1507" w:rsidRPr="000F1507">
        <w:rPr>
          <w:rFonts w:ascii="仿宋" w:eastAsia="仿宋" w:hAnsi="仿宋" w:hint="eastAsia"/>
          <w:sz w:val="30"/>
          <w:szCs w:val="30"/>
        </w:rPr>
        <w:t>生科学素养</w:t>
      </w:r>
      <w:r w:rsidR="008D4AD1" w:rsidRPr="000F1507">
        <w:rPr>
          <w:rFonts w:ascii="仿宋" w:eastAsia="仿宋" w:hAnsi="仿宋" w:hint="eastAsia"/>
          <w:sz w:val="30"/>
          <w:szCs w:val="30"/>
        </w:rPr>
        <w:t>的形成是一个长期的过程，不可能指望一两节课来达成。通过日常生活中的观察或某些知识的学习，学生头脑中可能具备了一些原始的、朴素的化学基本观念，但可能并不稳定也</w:t>
      </w:r>
      <w:proofErr w:type="gramStart"/>
      <w:r w:rsidR="008D4AD1" w:rsidRPr="000F1507">
        <w:rPr>
          <w:rFonts w:ascii="仿宋" w:eastAsia="仿宋" w:hAnsi="仿宋" w:hint="eastAsia"/>
          <w:sz w:val="30"/>
          <w:szCs w:val="30"/>
        </w:rPr>
        <w:t>不</w:t>
      </w:r>
      <w:proofErr w:type="gramEnd"/>
      <w:r w:rsidR="008D4AD1" w:rsidRPr="000F1507">
        <w:rPr>
          <w:rFonts w:ascii="仿宋" w:eastAsia="仿宋" w:hAnsi="仿宋" w:hint="eastAsia"/>
          <w:sz w:val="30"/>
          <w:szCs w:val="30"/>
        </w:rPr>
        <w:t>持久，没有达到具有普适性的化学基本观念层次，需要在长期、反复地面对实际问题的过程中强化和巩固。</w:t>
      </w:r>
    </w:p>
    <w:p w:rsidR="008D4AD1" w:rsidRPr="000F1507" w:rsidRDefault="0041365B" w:rsidP="00F857D4">
      <w:pPr>
        <w:spacing w:line="400" w:lineRule="exact"/>
        <w:ind w:firstLineChars="150" w:firstLine="450"/>
        <w:rPr>
          <w:rFonts w:ascii="仿宋" w:eastAsia="仿宋" w:hAnsi="仿宋"/>
          <w:sz w:val="30"/>
          <w:szCs w:val="30"/>
        </w:rPr>
      </w:pPr>
      <w:r>
        <w:rPr>
          <w:rFonts w:ascii="仿宋" w:eastAsia="仿宋" w:hAnsi="仿宋" w:hint="eastAsia"/>
          <w:sz w:val="30"/>
          <w:szCs w:val="30"/>
        </w:rPr>
        <w:t>另外</w:t>
      </w:r>
      <w:r w:rsidR="000F1507" w:rsidRPr="000F1507">
        <w:rPr>
          <w:rFonts w:ascii="仿宋" w:eastAsia="仿宋" w:hAnsi="仿宋" w:hint="eastAsia"/>
          <w:sz w:val="30"/>
          <w:szCs w:val="30"/>
        </w:rPr>
        <w:t>，</w:t>
      </w:r>
      <w:r w:rsidR="008D4AD1" w:rsidRPr="000F1507">
        <w:rPr>
          <w:rFonts w:ascii="仿宋" w:eastAsia="仿宋" w:hAnsi="仿宋" w:hint="eastAsia"/>
          <w:sz w:val="30"/>
          <w:szCs w:val="30"/>
        </w:rPr>
        <w:t>教师需要</w:t>
      </w:r>
      <w:r w:rsidR="000F1507" w:rsidRPr="000F1507">
        <w:rPr>
          <w:rFonts w:ascii="仿宋" w:eastAsia="仿宋" w:hAnsi="仿宋" w:hint="eastAsia"/>
          <w:sz w:val="30"/>
          <w:szCs w:val="30"/>
        </w:rPr>
        <w:t>经常了解</w:t>
      </w:r>
      <w:r w:rsidR="008D4AD1" w:rsidRPr="000F1507">
        <w:rPr>
          <w:rFonts w:ascii="仿宋" w:eastAsia="仿宋" w:hAnsi="仿宋" w:hint="eastAsia"/>
          <w:sz w:val="30"/>
          <w:szCs w:val="30"/>
        </w:rPr>
        <w:t>学生头脑中是否已具备某些化学基本观念，如果已具备，那么其稳定性、清晰性如何，已发展到哪种层次；然后，需要精心选择真实、有意义的问题情境或知识载体，在以此形成的“学习场”中引导学生兴致盎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w:t>
      </w:r>
      <w:r w:rsidR="008D4AD1" w:rsidRPr="000F1507">
        <w:rPr>
          <w:rFonts w:ascii="仿宋" w:eastAsia="仿宋" w:hAnsi="仿宋" w:hint="eastAsia"/>
          <w:sz w:val="30"/>
          <w:szCs w:val="30"/>
        </w:rPr>
        <w:lastRenderedPageBreak/>
        <w:t>期教学过程中关注学生认识思路的发展和观念的形成状况，及时调整教学。</w:t>
      </w:r>
    </w:p>
    <w:p w:rsidR="00F857D4" w:rsidRPr="00F857D4" w:rsidRDefault="00F857D4" w:rsidP="00F857D4">
      <w:pPr>
        <w:spacing w:line="400" w:lineRule="exact"/>
        <w:ind w:firstLineChars="200" w:firstLine="600"/>
        <w:rPr>
          <w:rFonts w:ascii="仿宋" w:eastAsia="仿宋" w:hAnsi="仿宋" w:cs="宋体"/>
          <w:kern w:val="0"/>
          <w:sz w:val="30"/>
          <w:szCs w:val="30"/>
        </w:rPr>
      </w:pPr>
      <w:r w:rsidRPr="00F857D4">
        <w:rPr>
          <w:rFonts w:ascii="仿宋" w:eastAsia="仿宋" w:hAnsi="仿宋" w:cs="宋体" w:hint="eastAsia"/>
          <w:kern w:val="0"/>
          <w:sz w:val="30"/>
          <w:szCs w:val="30"/>
        </w:rPr>
        <w:t>总之，在教学中，我们应</w:t>
      </w:r>
      <w:r w:rsidR="00D34F0D">
        <w:rPr>
          <w:rFonts w:ascii="仿宋" w:eastAsia="仿宋" w:hAnsi="仿宋" w:cs="宋体" w:hint="eastAsia"/>
          <w:kern w:val="0"/>
          <w:sz w:val="30"/>
          <w:szCs w:val="30"/>
        </w:rPr>
        <w:t>努力创设真实的教学情境，充分结合多种教学手段和现代教学仪器，重视学生的情感参与和亲身体验，放慢教学节奏，在设问中</w:t>
      </w:r>
      <w:proofErr w:type="gramStart"/>
      <w:r w:rsidR="00D34F0D">
        <w:rPr>
          <w:rFonts w:ascii="仿宋" w:eastAsia="仿宋" w:hAnsi="仿宋" w:cs="宋体" w:hint="eastAsia"/>
          <w:kern w:val="0"/>
          <w:sz w:val="30"/>
          <w:szCs w:val="30"/>
        </w:rPr>
        <w:t>激趣导疑</w:t>
      </w:r>
      <w:proofErr w:type="gramEnd"/>
      <w:r w:rsidR="00D34F0D">
        <w:rPr>
          <w:rFonts w:ascii="仿宋" w:eastAsia="仿宋" w:hAnsi="仿宋" w:cs="宋体" w:hint="eastAsia"/>
          <w:kern w:val="0"/>
          <w:sz w:val="30"/>
          <w:szCs w:val="30"/>
        </w:rPr>
        <w:t>。</w:t>
      </w:r>
      <w:r>
        <w:rPr>
          <w:rFonts w:ascii="仿宋" w:eastAsia="仿宋" w:hAnsi="仿宋" w:cs="宋体" w:hint="eastAsia"/>
          <w:kern w:val="0"/>
          <w:sz w:val="30"/>
          <w:szCs w:val="30"/>
        </w:rPr>
        <w:t>形成真正的科学素养。</w:t>
      </w:r>
      <w:r w:rsidRPr="00F857D4">
        <w:rPr>
          <w:rFonts w:ascii="仿宋" w:eastAsia="仿宋" w:hAnsi="仿宋" w:cs="宋体" w:hint="eastAsia"/>
          <w:kern w:val="0"/>
          <w:sz w:val="30"/>
          <w:szCs w:val="30"/>
        </w:rPr>
        <w:t>笔者将在教学中继续前行，继续探索。</w:t>
      </w:r>
    </w:p>
    <w:p w:rsidR="008D4AD1" w:rsidRPr="00D43893" w:rsidRDefault="008D4AD1" w:rsidP="00F857D4">
      <w:pPr>
        <w:spacing w:line="400" w:lineRule="exact"/>
        <w:rPr>
          <w:rFonts w:ascii="仿宋" w:eastAsia="仿宋" w:hAnsi="仿宋"/>
          <w:sz w:val="30"/>
          <w:szCs w:val="30"/>
        </w:rPr>
      </w:pPr>
    </w:p>
    <w:sectPr w:rsidR="008D4AD1" w:rsidRPr="00D43893" w:rsidSect="005F56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DE2" w:rsidRDefault="008D4DE2" w:rsidP="001951E5">
      <w:r>
        <w:separator/>
      </w:r>
    </w:p>
  </w:endnote>
  <w:endnote w:type="continuationSeparator" w:id="0">
    <w:p w:rsidR="008D4DE2" w:rsidRDefault="008D4DE2" w:rsidP="0019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DE2" w:rsidRDefault="008D4DE2" w:rsidP="001951E5">
      <w:r>
        <w:separator/>
      </w:r>
    </w:p>
  </w:footnote>
  <w:footnote w:type="continuationSeparator" w:id="0">
    <w:p w:rsidR="008D4DE2" w:rsidRDefault="008D4DE2" w:rsidP="0019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655"/>
    <w:multiLevelType w:val="hybridMultilevel"/>
    <w:tmpl w:val="C94CF3BE"/>
    <w:lvl w:ilvl="0" w:tplc="826603F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92C7B06"/>
    <w:multiLevelType w:val="hybridMultilevel"/>
    <w:tmpl w:val="DCC2840A"/>
    <w:lvl w:ilvl="0" w:tplc="88B8620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1E5"/>
    <w:rsid w:val="00072DC9"/>
    <w:rsid w:val="00082421"/>
    <w:rsid w:val="000F1507"/>
    <w:rsid w:val="001548A9"/>
    <w:rsid w:val="001951E5"/>
    <w:rsid w:val="001C140E"/>
    <w:rsid w:val="002B4DE2"/>
    <w:rsid w:val="002C14A8"/>
    <w:rsid w:val="00357302"/>
    <w:rsid w:val="003A0219"/>
    <w:rsid w:val="003B2EFB"/>
    <w:rsid w:val="0041365B"/>
    <w:rsid w:val="0048121F"/>
    <w:rsid w:val="004A080A"/>
    <w:rsid w:val="004E3ADD"/>
    <w:rsid w:val="00545AA8"/>
    <w:rsid w:val="005F56AC"/>
    <w:rsid w:val="006C271F"/>
    <w:rsid w:val="006E6B00"/>
    <w:rsid w:val="00762889"/>
    <w:rsid w:val="00787182"/>
    <w:rsid w:val="007D799E"/>
    <w:rsid w:val="007F2FFD"/>
    <w:rsid w:val="008D4AD1"/>
    <w:rsid w:val="008D4DE2"/>
    <w:rsid w:val="0093679D"/>
    <w:rsid w:val="00950393"/>
    <w:rsid w:val="00A66C60"/>
    <w:rsid w:val="00A87C9B"/>
    <w:rsid w:val="00BF098B"/>
    <w:rsid w:val="00BF297D"/>
    <w:rsid w:val="00D34F0D"/>
    <w:rsid w:val="00D43893"/>
    <w:rsid w:val="00D9476A"/>
    <w:rsid w:val="00DC3F26"/>
    <w:rsid w:val="00DF1C45"/>
    <w:rsid w:val="00E93562"/>
    <w:rsid w:val="00E97FBD"/>
    <w:rsid w:val="00F11875"/>
    <w:rsid w:val="00F857D4"/>
    <w:rsid w:val="00F96C0D"/>
    <w:rsid w:val="00FC6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1E5"/>
    <w:rPr>
      <w:sz w:val="18"/>
      <w:szCs w:val="18"/>
    </w:rPr>
  </w:style>
  <w:style w:type="paragraph" w:styleId="a4">
    <w:name w:val="footer"/>
    <w:basedOn w:val="a"/>
    <w:link w:val="Char0"/>
    <w:uiPriority w:val="99"/>
    <w:semiHidden/>
    <w:unhideWhenUsed/>
    <w:rsid w:val="001951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1E5"/>
    <w:rPr>
      <w:sz w:val="18"/>
      <w:szCs w:val="18"/>
    </w:rPr>
  </w:style>
  <w:style w:type="paragraph" w:styleId="a5">
    <w:name w:val="List Paragraph"/>
    <w:basedOn w:val="a"/>
    <w:uiPriority w:val="34"/>
    <w:qFormat/>
    <w:rsid w:val="00A87C9B"/>
    <w:pPr>
      <w:ind w:firstLineChars="200" w:firstLine="420"/>
    </w:pPr>
  </w:style>
  <w:style w:type="paragraph" w:styleId="a6">
    <w:name w:val="footnote text"/>
    <w:basedOn w:val="a"/>
    <w:link w:val="Char1"/>
    <w:uiPriority w:val="99"/>
    <w:semiHidden/>
    <w:rsid w:val="008D4AD1"/>
    <w:pPr>
      <w:snapToGrid w:val="0"/>
      <w:jc w:val="left"/>
    </w:pPr>
    <w:rPr>
      <w:rFonts w:ascii="Times New Roman" w:eastAsia="宋体" w:hAnsi="Times New Roman" w:cs="Times New Roman"/>
      <w:sz w:val="18"/>
      <w:szCs w:val="18"/>
    </w:rPr>
  </w:style>
  <w:style w:type="character" w:customStyle="1" w:styleId="Char1">
    <w:name w:val="脚注文本 Char"/>
    <w:basedOn w:val="a0"/>
    <w:link w:val="a6"/>
    <w:uiPriority w:val="99"/>
    <w:semiHidden/>
    <w:rsid w:val="008D4AD1"/>
    <w:rPr>
      <w:rFonts w:ascii="Times New Roman" w:eastAsia="宋体" w:hAnsi="Times New Roman" w:cs="Times New Roman"/>
      <w:sz w:val="18"/>
      <w:szCs w:val="18"/>
    </w:rPr>
  </w:style>
  <w:style w:type="character" w:styleId="a7">
    <w:name w:val="footnote reference"/>
    <w:basedOn w:val="a0"/>
    <w:uiPriority w:val="99"/>
    <w:semiHidden/>
    <w:rsid w:val="008D4AD1"/>
    <w:rPr>
      <w:rFonts w:cs="Times New Roman"/>
      <w:vertAlign w:val="superscript"/>
    </w:rPr>
  </w:style>
  <w:style w:type="paragraph" w:styleId="a8">
    <w:name w:val="Normal (Web)"/>
    <w:basedOn w:val="a"/>
    <w:rsid w:val="00F857D4"/>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2"/>
    <w:uiPriority w:val="99"/>
    <w:semiHidden/>
    <w:unhideWhenUsed/>
    <w:rsid w:val="006C271F"/>
    <w:rPr>
      <w:sz w:val="18"/>
      <w:szCs w:val="18"/>
    </w:rPr>
  </w:style>
  <w:style w:type="character" w:customStyle="1" w:styleId="Char2">
    <w:name w:val="批注框文本 Char"/>
    <w:basedOn w:val="a0"/>
    <w:link w:val="a9"/>
    <w:uiPriority w:val="99"/>
    <w:semiHidden/>
    <w:rsid w:val="006C27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F4604-8728-485E-9384-2EF8D56C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2019-11-24T10:01:00Z</dcterms:created>
  <dcterms:modified xsi:type="dcterms:W3CDTF">2020-09-24T07:03:00Z</dcterms:modified>
</cp:coreProperties>
</file>