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00" w:lineRule="exact"/>
        <w:ind w:firstLine="416" w:firstLineChars="148"/>
        <w:jc w:val="center"/>
        <w:rPr>
          <w:rFonts w:hint="eastAsia"/>
          <w:b/>
          <w:sz w:val="28"/>
        </w:rPr>
      </w:pPr>
      <w:r>
        <w:rPr>
          <w:rFonts w:hint="eastAsia" w:ascii="宋体" w:hAnsi="宋体"/>
          <w:b/>
          <w:sz w:val="28"/>
        </w:rPr>
        <w:t>附1：第十六届中小学教研教改成果评选活动论文申报表</w:t>
      </w:r>
    </w:p>
    <w:p>
      <w:pPr>
        <w:snapToGrid w:val="0"/>
        <w:spacing w:beforeLines="0" w:afterLines="0" w:line="600" w:lineRule="exact"/>
        <w:ind w:firstLine="357" w:firstLineChars="148"/>
        <w:rPr>
          <w:rFonts w:hint="eastAsia"/>
          <w:b/>
          <w:sz w:val="24"/>
        </w:rPr>
      </w:pPr>
      <w:r>
        <w:rPr>
          <w:rFonts w:hint="eastAsia" w:ascii="宋体" w:hAnsi="宋体"/>
          <w:b/>
          <w:sz w:val="24"/>
        </w:rPr>
        <w:t xml:space="preserve">       区：    武清区                      学科：物理</w:t>
      </w:r>
    </w:p>
    <w:tbl>
      <w:tblPr>
        <w:tblStyle w:val="3"/>
        <w:tblW w:w="80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56"/>
        <w:gridCol w:w="753"/>
        <w:gridCol w:w="1443"/>
        <w:gridCol w:w="315"/>
        <w:gridCol w:w="405"/>
        <w:gridCol w:w="350"/>
        <w:gridCol w:w="1004"/>
        <w:gridCol w:w="75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5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论</w:t>
            </w:r>
          </w:p>
          <w:p>
            <w:pPr>
              <w:snapToGrid w:val="0"/>
              <w:spacing w:beforeLines="0" w:afterLines="0" w:line="460" w:lineRule="exact"/>
              <w:rPr>
                <w:rFonts w:hint="eastAsia"/>
                <w:sz w:val="24"/>
              </w:rPr>
            </w:pPr>
            <w:r>
              <w:rPr>
                <w:rFonts w:hint="eastAsia" w:ascii="宋体" w:hAnsi="宋体"/>
                <w:sz w:val="24"/>
              </w:rPr>
              <w:t>文</w:t>
            </w:r>
          </w:p>
          <w:p>
            <w:pPr>
              <w:snapToGrid w:val="0"/>
              <w:spacing w:beforeLines="0" w:afterLines="0" w:line="460" w:lineRule="exact"/>
              <w:rPr>
                <w:rFonts w:hint="eastAsia"/>
                <w:sz w:val="24"/>
              </w:rPr>
            </w:pPr>
            <w:r>
              <w:rPr>
                <w:rFonts w:hint="eastAsia" w:ascii="宋体" w:hAnsi="宋体"/>
                <w:sz w:val="24"/>
              </w:rPr>
              <w:t>情</w:t>
            </w:r>
          </w:p>
          <w:p>
            <w:pPr>
              <w:snapToGrid w:val="0"/>
              <w:spacing w:beforeLines="0" w:afterLines="0" w:line="460" w:lineRule="exact"/>
              <w:rPr>
                <w:rFonts w:hint="eastAsia"/>
                <w:sz w:val="24"/>
              </w:rPr>
            </w:pPr>
            <w:r>
              <w:rPr>
                <w:rFonts w:hint="eastAsia" w:ascii="宋体" w:hAnsi="宋体"/>
                <w:sz w:val="24"/>
              </w:rPr>
              <w:t>况</w:t>
            </w: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jc w:val="center"/>
              <w:rPr>
                <w:rFonts w:hint="eastAsia"/>
                <w:sz w:val="24"/>
              </w:rPr>
            </w:pPr>
            <w:r>
              <w:rPr>
                <w:rFonts w:hint="eastAsia" w:ascii="宋体" w:hAnsi="宋体"/>
                <w:sz w:val="24"/>
              </w:rPr>
              <w:t>题  目</w:t>
            </w:r>
          </w:p>
        </w:tc>
        <w:tc>
          <w:tcPr>
            <w:tcW w:w="6311" w:type="dxa"/>
            <w:gridSpan w:val="8"/>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default" w:ascii="楷体_GB2312" w:eastAsia="楷体_GB2312"/>
                <w:sz w:val="24"/>
              </w:rPr>
            </w:pPr>
            <w:r>
              <w:rPr>
                <w:rFonts w:hint="eastAsia" w:ascii="楷体_GB2312" w:eastAsia="楷体_GB2312"/>
                <w:sz w:val="24"/>
              </w:rPr>
              <w:t>巧用魔术让物理课堂更加生动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jc w:val="center"/>
              <w:rPr>
                <w:rFonts w:hint="eastAsia"/>
                <w:sz w:val="24"/>
              </w:rPr>
            </w:pPr>
            <w:r>
              <w:rPr>
                <w:rFonts w:hint="eastAsia" w:ascii="宋体" w:hAnsi="宋体"/>
                <w:sz w:val="24"/>
              </w:rPr>
              <w:t>发表或已获奖情况</w:t>
            </w:r>
          </w:p>
        </w:tc>
        <w:tc>
          <w:tcPr>
            <w:tcW w:w="6311" w:type="dxa"/>
            <w:gridSpan w:val="8"/>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rPr>
                <w:rFonts w:hint="eastAsia"/>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5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作者情况</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第一作者</w:t>
            </w: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姓名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 xml:space="preserve"> 齐秋平</w:t>
            </w: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职务</w:t>
            </w:r>
          </w:p>
        </w:tc>
        <w:tc>
          <w:tcPr>
            <w:tcW w:w="100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 xml:space="preserve"> 教师</w:t>
            </w: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职称</w:t>
            </w:r>
          </w:p>
        </w:tc>
        <w:tc>
          <w:tcPr>
            <w:tcW w:w="128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二级教师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单位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1"/>
              </w:rPr>
            </w:pPr>
            <w:r>
              <w:rPr>
                <w:rFonts w:hint="eastAsia" w:ascii="宋体" w:hAnsi="宋体"/>
                <w:sz w:val="24"/>
              </w:rPr>
              <w:t xml:space="preserve"> 杨村第六中学</w:t>
            </w: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电话</w:t>
            </w:r>
          </w:p>
        </w:tc>
        <w:tc>
          <w:tcPr>
            <w:tcW w:w="30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 xml:space="preserve"> 18722067336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其他主要成员</w:t>
            </w: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姓名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单位</w:t>
            </w:r>
          </w:p>
        </w:tc>
        <w:tc>
          <w:tcPr>
            <w:tcW w:w="30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5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tc>
        <w:tc>
          <w:tcPr>
            <w:tcW w:w="75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姓名</w:t>
            </w:r>
          </w:p>
        </w:tc>
        <w:tc>
          <w:tcPr>
            <w:tcW w:w="17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c>
          <w:tcPr>
            <w:tcW w:w="7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单位</w:t>
            </w:r>
          </w:p>
        </w:tc>
        <w:tc>
          <w:tcPr>
            <w:tcW w:w="30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jc w:val="center"/>
        </w:trPr>
        <w:tc>
          <w:tcPr>
            <w:tcW w:w="503"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napToGrid w:val="0"/>
              <w:spacing w:beforeLines="0" w:afterLines="0" w:line="460" w:lineRule="exact"/>
              <w:ind w:left="113" w:right="113"/>
              <w:jc w:val="center"/>
              <w:rPr>
                <w:rFonts w:hint="eastAsia"/>
                <w:sz w:val="24"/>
              </w:rPr>
            </w:pPr>
            <w:r>
              <w:rPr>
                <w:rFonts w:hint="eastAsia" w:ascii="宋体" w:hAnsi="宋体"/>
                <w:sz w:val="24"/>
              </w:rPr>
              <w:t>本人承诺</w:t>
            </w:r>
          </w:p>
        </w:tc>
        <w:tc>
          <w:tcPr>
            <w:tcW w:w="7567" w:type="dxa"/>
            <w:gridSpan w:val="9"/>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ind w:firstLine="480"/>
              <w:rPr>
                <w:rFonts w:hint="eastAsia"/>
                <w:sz w:val="24"/>
              </w:rPr>
            </w:pPr>
            <w:r>
              <w:rPr>
                <w:rFonts w:hint="eastAsia" w:ascii="宋体" w:hAnsi="宋体"/>
                <w:sz w:val="24"/>
              </w:rPr>
              <w:t>申请人郑重声明：此项成果确系申请人所有，因此引发的争议及后果由申请人承担。</w:t>
            </w:r>
          </w:p>
          <w:p>
            <w:pPr>
              <w:snapToGrid w:val="0"/>
              <w:spacing w:beforeLines="0" w:afterLines="0" w:line="460" w:lineRule="exact"/>
              <w:ind w:firstLine="1920" w:firstLineChars="800"/>
              <w:rPr>
                <w:rFonts w:hint="eastAsia"/>
                <w:sz w:val="24"/>
              </w:rPr>
            </w:pPr>
            <w:r>
              <w:rPr>
                <w:rFonts w:hint="eastAsia" w:ascii="宋体" w:hAnsi="宋体"/>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6" w:hRule="atLeast"/>
          <w:jc w:val="center"/>
        </w:trPr>
        <w:tc>
          <w:tcPr>
            <w:tcW w:w="503"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napToGrid w:val="0"/>
              <w:spacing w:beforeLines="0" w:afterLines="0" w:line="460" w:lineRule="exact"/>
              <w:ind w:left="113" w:right="113"/>
              <w:jc w:val="center"/>
              <w:rPr>
                <w:rFonts w:hint="eastAsia"/>
                <w:sz w:val="24"/>
              </w:rPr>
            </w:pPr>
            <w:r>
              <w:rPr>
                <w:rFonts w:hint="eastAsia" w:ascii="宋体" w:hAnsi="宋体"/>
                <w:spacing w:val="60"/>
                <w:sz w:val="24"/>
              </w:rPr>
              <w:t>学校推荐证明</w:t>
            </w:r>
          </w:p>
        </w:tc>
        <w:tc>
          <w:tcPr>
            <w:tcW w:w="3452" w:type="dxa"/>
            <w:gridSpan w:val="3"/>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rPr>
                <w:rFonts w:hint="eastAsia"/>
                <w:sz w:val="24"/>
                <w:u w:val="single"/>
              </w:rPr>
            </w:pPr>
            <w:r>
              <w:rPr>
                <w:rFonts w:hint="eastAsia" w:ascii="宋体" w:hAnsi="宋体"/>
                <w:sz w:val="24"/>
              </w:rPr>
              <w:t>该成果由</w:t>
            </w:r>
            <w:r>
              <w:rPr>
                <w:rFonts w:hint="eastAsia" w:ascii="宋体" w:hAnsi="宋体"/>
                <w:sz w:val="24"/>
                <w:u w:val="single"/>
              </w:rPr>
              <w:t xml:space="preserve">     齐秋平             </w:t>
            </w:r>
          </w:p>
          <w:p>
            <w:pPr>
              <w:snapToGrid w:val="0"/>
              <w:spacing w:beforeLines="0" w:afterLines="0" w:line="460" w:lineRule="exact"/>
              <w:rPr>
                <w:rFonts w:hint="eastAsia"/>
                <w:sz w:val="24"/>
              </w:rPr>
            </w:pPr>
            <w:r>
              <w:rPr>
                <w:rFonts w:hint="eastAsia" w:ascii="宋体" w:hAnsi="宋体"/>
                <w:sz w:val="24"/>
                <w:u w:val="single"/>
              </w:rPr>
              <w:t xml:space="preserve">                  </w:t>
            </w:r>
            <w:r>
              <w:rPr>
                <w:rFonts w:hint="eastAsia" w:ascii="宋体" w:hAnsi="宋体"/>
                <w:sz w:val="24"/>
              </w:rPr>
              <w:t>独立完成</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校长签字</w:t>
            </w:r>
            <w:r>
              <w:rPr>
                <w:rFonts w:hint="eastAsia" w:ascii="宋体" w:hAnsi="宋体"/>
                <w:sz w:val="24"/>
                <w:u w:val="single"/>
              </w:rPr>
              <w:t xml:space="preserve">                 </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单位盖章：     年  月  日</w:t>
            </w:r>
          </w:p>
          <w:p>
            <w:pPr>
              <w:snapToGrid w:val="0"/>
              <w:spacing w:beforeLines="0" w:afterLines="0" w:line="460" w:lineRule="exact"/>
              <w:rPr>
                <w:rFonts w:hint="eastAsia"/>
                <w:sz w:val="24"/>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top"/>
          </w:tcPr>
          <w:p>
            <w:pPr>
              <w:widowControl/>
              <w:spacing w:beforeLines="0" w:afterLines="0"/>
              <w:ind w:left="113" w:right="113"/>
              <w:jc w:val="center"/>
              <w:rPr>
                <w:rFonts w:hint="eastAsia"/>
                <w:sz w:val="24"/>
              </w:rPr>
            </w:pPr>
            <w:r>
              <w:rPr>
                <w:rFonts w:hint="eastAsia" w:ascii="宋体" w:hAnsi="宋体"/>
                <w:spacing w:val="66"/>
                <w:sz w:val="24"/>
              </w:rPr>
              <w:t>区级评审意</w:t>
            </w:r>
            <w:r>
              <w:rPr>
                <w:rFonts w:hint="eastAsia" w:ascii="宋体" w:hAnsi="宋体"/>
                <w:sz w:val="24"/>
              </w:rPr>
              <w:t>见</w:t>
            </w: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widowControl/>
              <w:spacing w:beforeLines="0" w:afterLines="0"/>
              <w:ind w:left="113" w:right="113"/>
              <w:rPr>
                <w:rFonts w:hint="eastAsia"/>
                <w:sz w:val="24"/>
              </w:rPr>
            </w:pPr>
          </w:p>
          <w:p>
            <w:pPr>
              <w:snapToGrid w:val="0"/>
              <w:spacing w:beforeLines="0" w:afterLines="0" w:line="460" w:lineRule="exact"/>
              <w:ind w:left="113" w:right="113"/>
              <w:rPr>
                <w:rFonts w:hint="eastAsia"/>
                <w:sz w:val="24"/>
              </w:rPr>
            </w:pPr>
          </w:p>
        </w:tc>
        <w:tc>
          <w:tcPr>
            <w:tcW w:w="3395" w:type="dxa"/>
            <w:gridSpan w:val="4"/>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503"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napToGrid w:val="0"/>
              <w:spacing w:beforeLines="0" w:afterLines="0" w:line="460" w:lineRule="exact"/>
              <w:ind w:left="113" w:right="113"/>
              <w:jc w:val="center"/>
              <w:rPr>
                <w:rFonts w:hint="eastAsia"/>
                <w:sz w:val="24"/>
              </w:rPr>
            </w:pPr>
            <w:r>
              <w:rPr>
                <w:rFonts w:hint="eastAsia" w:ascii="宋体" w:hAnsi="宋体"/>
                <w:spacing w:val="108"/>
                <w:sz w:val="24"/>
              </w:rPr>
              <w:t>市级初评意</w:t>
            </w:r>
            <w:r>
              <w:rPr>
                <w:rFonts w:hint="eastAsia" w:ascii="宋体" w:hAnsi="宋体"/>
                <w:sz w:val="24"/>
              </w:rPr>
              <w:t>见</w:t>
            </w:r>
          </w:p>
        </w:tc>
        <w:tc>
          <w:tcPr>
            <w:tcW w:w="34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60" w:lineRule="exact"/>
              <w:rPr>
                <w:rFonts w:hint="eastAsia"/>
                <w:sz w:val="24"/>
              </w:rPr>
            </w:pPr>
            <w:r>
              <w:rPr>
                <w:rFonts w:hint="eastAsia" w:ascii="宋体" w:hAnsi="宋体"/>
                <w:sz w:val="24"/>
              </w:rPr>
              <w:t>评审意见：</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p>
            <w:pPr>
              <w:snapToGrid w:val="0"/>
              <w:spacing w:beforeLines="0" w:afterLines="0" w:line="460" w:lineRule="exact"/>
              <w:rPr>
                <w:rFonts w:hint="eastAsia"/>
                <w:sz w:val="24"/>
              </w:rPr>
            </w:pPr>
            <w:r>
              <w:rPr>
                <w:rFonts w:hint="eastAsia" w:ascii="宋体" w:hAnsi="宋体"/>
                <w:sz w:val="24"/>
              </w:rPr>
              <w:t>评委签名：</w:t>
            </w:r>
          </w:p>
          <w:p>
            <w:pPr>
              <w:snapToGrid w:val="0"/>
              <w:spacing w:beforeLines="0" w:afterLines="0" w:line="460" w:lineRule="exact"/>
              <w:rPr>
                <w:rFonts w:hint="eastAsia"/>
                <w:sz w:val="24"/>
              </w:rPr>
            </w:pPr>
          </w:p>
          <w:p>
            <w:pPr>
              <w:snapToGrid w:val="0"/>
              <w:spacing w:beforeLines="0" w:afterLines="0" w:line="460" w:lineRule="exact"/>
              <w:rPr>
                <w:rFonts w:hint="eastAsia"/>
                <w:sz w:val="24"/>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widowControl/>
              <w:spacing w:beforeLines="0" w:afterLines="0"/>
              <w:ind w:left="113" w:right="113"/>
              <w:rPr>
                <w:rFonts w:hint="eastAsia"/>
                <w:sz w:val="24"/>
              </w:rPr>
            </w:pPr>
            <w:r>
              <w:rPr>
                <w:rFonts w:hint="eastAsia" w:ascii="宋体" w:hAnsi="宋体"/>
                <w:spacing w:val="108"/>
                <w:sz w:val="24"/>
              </w:rPr>
              <w:t>市级评审意</w:t>
            </w:r>
            <w:r>
              <w:rPr>
                <w:rFonts w:hint="eastAsia" w:ascii="宋体" w:hAnsi="宋体"/>
                <w:sz w:val="24"/>
              </w:rPr>
              <w:t>见</w:t>
            </w:r>
          </w:p>
          <w:p>
            <w:pPr>
              <w:widowControl/>
              <w:spacing w:beforeLines="0" w:afterLines="0"/>
              <w:ind w:left="113" w:right="113"/>
              <w:rPr>
                <w:rFonts w:hint="eastAsia"/>
                <w:sz w:val="24"/>
              </w:rPr>
            </w:pPr>
          </w:p>
          <w:p>
            <w:pPr>
              <w:widowControl/>
              <w:spacing w:beforeLines="0" w:afterLines="0"/>
              <w:ind w:left="113" w:right="113"/>
              <w:rPr>
                <w:rFonts w:hint="eastAsia"/>
                <w:sz w:val="24"/>
              </w:rPr>
            </w:pPr>
            <w:r>
              <w:rPr>
                <w:rFonts w:hint="eastAsia" w:ascii="宋体" w:hAnsi="宋体"/>
                <w:spacing w:val="108"/>
                <w:sz w:val="24"/>
              </w:rPr>
              <w:t>市级复评意</w:t>
            </w:r>
            <w:r>
              <w:rPr>
                <w:rFonts w:hint="eastAsia" w:ascii="宋体" w:hAnsi="宋体"/>
                <w:sz w:val="24"/>
              </w:rPr>
              <w:t>见</w:t>
            </w:r>
          </w:p>
          <w:p>
            <w:pPr>
              <w:widowControl/>
              <w:spacing w:beforeLines="0" w:afterLines="0"/>
              <w:ind w:left="113" w:right="113"/>
              <w:rPr>
                <w:rFonts w:hint="eastAsia"/>
                <w:sz w:val="24"/>
              </w:rPr>
            </w:pPr>
          </w:p>
          <w:p>
            <w:pPr>
              <w:snapToGrid w:val="0"/>
              <w:spacing w:beforeLines="0" w:afterLines="0" w:line="460" w:lineRule="exact"/>
              <w:ind w:left="113" w:right="113"/>
              <w:rPr>
                <w:rFonts w:hint="eastAsia"/>
                <w:sz w:val="24"/>
              </w:rPr>
            </w:pPr>
          </w:p>
        </w:tc>
        <w:tc>
          <w:tcPr>
            <w:tcW w:w="3395"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rPr>
                <w:rFonts w:hint="eastAsia"/>
                <w:sz w:val="24"/>
              </w:rPr>
            </w:pPr>
          </w:p>
          <w:p>
            <w:pPr>
              <w:widowControl/>
              <w:spacing w:beforeLines="0" w:afterLines="0"/>
              <w:rPr>
                <w:rFonts w:hint="eastAsia"/>
                <w:sz w:val="24"/>
              </w:rPr>
            </w:pPr>
          </w:p>
          <w:p>
            <w:pPr>
              <w:widowControl/>
              <w:spacing w:beforeLines="0" w:afterLines="0"/>
              <w:rPr>
                <w:rFonts w:hint="eastAsia"/>
                <w:sz w:val="24"/>
              </w:rPr>
            </w:pPr>
          </w:p>
          <w:p>
            <w:pPr>
              <w:widowControl/>
              <w:spacing w:beforeLines="0" w:afterLines="0"/>
              <w:rPr>
                <w:rFonts w:hint="eastAsia"/>
                <w:sz w:val="24"/>
              </w:rPr>
            </w:pPr>
          </w:p>
          <w:p>
            <w:pPr>
              <w:snapToGrid w:val="0"/>
              <w:spacing w:beforeLines="0" w:afterLines="0" w:line="460" w:lineRule="exact"/>
              <w:ind w:left="1248" w:leftChars="520" w:firstLine="720" w:firstLineChars="300"/>
              <w:rPr>
                <w:rFonts w:hint="eastAsia"/>
                <w:sz w:val="24"/>
              </w:rPr>
            </w:pPr>
            <w:r>
              <w:rPr>
                <w:rFonts w:hint="eastAsia" w:ascii="宋体" w:hAnsi="宋体"/>
                <w:sz w:val="24"/>
              </w:rPr>
              <w:t>年  月  日</w:t>
            </w:r>
          </w:p>
        </w:tc>
      </w:tr>
    </w:tbl>
    <w:p>
      <w:pPr>
        <w:spacing w:beforeLines="0" w:afterLines="0"/>
        <w:jc w:val="both"/>
        <w:rPr>
          <w:rFonts w:hint="eastAsia" w:ascii="黑体" w:hAnsi="宋体" w:eastAsia="黑体"/>
          <w:color w:val="auto"/>
          <w:sz w:val="32"/>
          <w:lang w:val="en-US" w:eastAsia="zh-CN"/>
        </w:rPr>
      </w:pPr>
      <w:r>
        <w:rPr>
          <w:rFonts w:hint="eastAsia" w:ascii="黑体" w:hAnsi="宋体" w:eastAsia="黑体"/>
          <w:color w:val="auto"/>
          <w:sz w:val="32"/>
          <w:lang w:val="en-US" w:eastAsia="zh-CN"/>
        </w:rPr>
        <w:t xml:space="preserve">            </w:t>
      </w:r>
    </w:p>
    <w:p>
      <w:pPr>
        <w:spacing w:beforeLines="0" w:afterLines="0"/>
        <w:jc w:val="both"/>
        <w:rPr>
          <w:rFonts w:hint="eastAsia" w:ascii="黑体" w:hAnsi="宋体" w:eastAsia="黑体"/>
          <w:color w:val="auto"/>
          <w:sz w:val="32"/>
          <w:lang w:val="en-US" w:eastAsia="zh-CN"/>
        </w:rPr>
      </w:pPr>
    </w:p>
    <w:p>
      <w:pPr>
        <w:spacing w:beforeLines="0" w:afterLines="0"/>
        <w:jc w:val="both"/>
        <w:rPr>
          <w:rFonts w:hint="eastAsia" w:ascii="黑体" w:hAnsi="宋体" w:eastAsia="黑体"/>
          <w:color w:val="auto"/>
          <w:sz w:val="32"/>
          <w:lang w:val="en-US" w:eastAsia="zh-CN"/>
        </w:rPr>
      </w:pPr>
      <w:r>
        <w:rPr>
          <w:rFonts w:hint="eastAsia" w:ascii="黑体" w:hAnsi="宋体" w:eastAsia="黑体"/>
          <w:color w:val="auto"/>
          <w:sz w:val="32"/>
          <w:lang w:val="en-US" w:eastAsia="zh-CN"/>
        </w:rPr>
        <w:t xml:space="preserve">           </w:t>
      </w:r>
    </w:p>
    <w:p>
      <w:pPr>
        <w:spacing w:beforeLines="0" w:afterLines="0"/>
        <w:jc w:val="both"/>
        <w:rPr>
          <w:rFonts w:hint="eastAsia" w:ascii="黑体" w:hAnsi="宋体" w:eastAsia="黑体"/>
          <w:color w:val="auto"/>
          <w:sz w:val="32"/>
          <w:lang w:val="en-US" w:eastAsia="zh-CN"/>
        </w:rPr>
      </w:pP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44"/>
          <w:szCs w:val="44"/>
        </w:rPr>
        <w:t>巧用魔术让物理课堂更加生动</w:t>
      </w:r>
    </w:p>
    <w:p>
      <w:pPr>
        <w:tabs>
          <w:tab w:val="left" w:pos="2522"/>
        </w:tabs>
        <w:spacing w:beforeLines="0" w:afterLines="0"/>
        <w:jc w:val="left"/>
        <w:rPr>
          <w:rFonts w:hint="eastAsia" w:ascii="黑体" w:hAnsi="宋体" w:eastAsia="黑体"/>
          <w:color w:val="auto"/>
          <w:sz w:val="32"/>
          <w:lang w:eastAsia="zh-CN"/>
        </w:rPr>
      </w:pPr>
      <w:r>
        <w:rPr>
          <w:rFonts w:hint="eastAsia" w:ascii="黑体" w:hAnsi="宋体" w:eastAsia="黑体"/>
          <w:color w:val="auto"/>
          <w:sz w:val="32"/>
          <w:lang w:eastAsia="zh-CN"/>
        </w:rPr>
        <w:tab/>
      </w:r>
      <w:r>
        <w:rPr>
          <w:rFonts w:hint="eastAsia" w:ascii="黑体" w:hAnsi="宋体" w:eastAsia="黑体"/>
          <w:color w:val="auto"/>
          <w:sz w:val="32"/>
          <w:lang w:val="en-US" w:eastAsia="zh-CN"/>
        </w:rPr>
        <w:t xml:space="preserve">   </w:t>
      </w: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32"/>
        </w:rPr>
        <w:t>杨村六中</w:t>
      </w: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32"/>
        </w:rPr>
        <w:t>齐秋平</w:t>
      </w: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center"/>
        <w:rPr>
          <w:rFonts w:hint="default" w:ascii="黑体" w:hAnsi="宋体" w:eastAsia="黑体"/>
          <w:color w:val="auto"/>
          <w:sz w:val="32"/>
        </w:rPr>
      </w:pPr>
    </w:p>
    <w:p>
      <w:pPr>
        <w:spacing w:beforeLines="0" w:afterLines="0"/>
        <w:jc w:val="both"/>
        <w:rPr>
          <w:rFonts w:hint="default" w:ascii="黑体" w:hAnsi="宋体" w:eastAsia="黑体"/>
          <w:color w:val="auto"/>
          <w:sz w:val="32"/>
        </w:rPr>
      </w:pPr>
      <w:r>
        <w:rPr>
          <w:rFonts w:hint="eastAsia" w:ascii="黑体" w:hAnsi="宋体" w:eastAsia="黑体"/>
          <w:color w:val="auto"/>
          <w:sz w:val="32"/>
          <w:lang w:val="en-US" w:eastAsia="zh-CN"/>
        </w:rPr>
        <w:t xml:space="preserve">            </w:t>
      </w:r>
      <w:r>
        <w:rPr>
          <w:rFonts w:hint="eastAsia" w:ascii="黑体" w:hAnsi="宋体" w:eastAsia="黑体"/>
          <w:color w:val="auto"/>
          <w:sz w:val="32"/>
        </w:rPr>
        <w:t>巧用魔术让物理课堂更加生动</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摘要：新课程改革以来，所有的老师都在考虑怎么才能让学生更加有效的学习课堂知识，当然了兴趣可能是列在第一位的。那么，怎样才能提起学生的兴趣，提升教学品质呢？首先在物理教学上，我们想通过充满神秘而又具有探索性质的魔术贯穿到教学课程中去，以此来达到我们的教学目的，这将是一个美妙的办法，相信一定会有不错的效果。</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关键词：魔术、兴趣、物理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09年刘谦在春晚中精彩并成功的表演，再一次掀起了人们对魔术的关注。而这些魔术当中其实包含了许多初中物理知识，如果教师能在课堂上演示一些魔术，或者播放一些与课堂知识有关不易操作的魔术片段，相信一定会引起学生极大的兴趣，并激发学生学习与探究的欲望。从客观上来讲，魔术表演都是在人们不经意间使用“反物理”的手法来达到让人惊诧的效果。但是物理科学中来不得半点虚假，这就需要物理教师们在深度思考后对原本生硬的理论知识加上生动有趣的表演最后呈现一堂精彩的魔术盛宴，从而使学生牢记于心，可谓是事半功倍。现在就如何把魔术元素应用到物理课堂作如下分析。</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 魔术嫁接到物理教学中的方式</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1、巧用魔术导入新课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导课是大家再熟悉不过的环节，新课程在导课的时候一定要注意通过巧妙的自然的办法去引领学生的思维，这样既能轻松的实现教学的目的也可以带动学生自我思考，从而可以主动提出自己的看法。人们在观看魔术的时候往往注意力会非常集中，会超乎寻常的激发兴趣去思考魔术背后的原理，所以用这种办法来探究物理科学是再好不过的方法了。魔术导入课程的方式一般有两种：①老师自己制作魔术教具，虽然这对动手能力要求很高，但这也是效果最好的一种方式。不仅能达到引起学生兴趣的目的，同时也让学生更加敬佩老师，为老师的个人魅力加分，从而让学生爱上老师、爱上物理。②多媒体观看。老师可以从网络上搜集一些与本节课内容相关的魔术，作为本节课的导入影片。这也是信息化背景下对于老师网络应用能力的要求。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2、运用新知识揭示魔术奥秘</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为了消除学生对魔术表演过程中的疑惑可以事先对学生讲解一下魔术中可能用到的物理原理或者分析一些类似的魔术案例。此时，可以用新知识解释在课前展示的魔术，这样可以消除学生在最开始的疑惑。也可以选则那些学生比较熟悉的魔术，因为对于这些魔术学生有着强烈的求解欲望。运用专业的物理知识去解释这些魔术会让学生理解的更加透彻。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在解释疑惑的过程时要注意以下几点：①要着重讲一下魔术中运用的物理知识点，其他的现象可以简单介绍，以避免将学生的兴奋点带到误区，最终效果南辕北辙。②既然大家明白了魔术的奥秘，那就让学生来实际表演一下魔术，这样的动手机会是他们非常乐意的。</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3、让学生自主设计魔术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另外还可以鼓励学生自己动手制作魔术表演，首先可以提高他们的实际操作能力，激发他们的积极性，以提升在物理科目上的自信心。其次让他们自己制作道具来演示，说不定他们会在物理知识的帮助下改造出更好的，更加奇妙的魔术，从而加深对物理原理的理解和掌握，不仅学生有了兴趣老师教的也轻松，达到一箭双雕的目的，何乐不为呢？</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二、魔术在物理教学中的应用案例</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1、“隔山打牛”——平面镜成像 </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首先将事先准备好两只蜡烛放置在玻璃板两侧对称位置，一侧朝向学生。 然后双手用两只打火机分别去点燃两侧的蜡烛，点燃学生一侧的蜡烛，另一侧只是做出点火的样子，其实并未点燃，这个时候学生透过玻璃板会看到另一侧的蜡烛也点燃了。 最后慢慢的吹灭点燃的蜡烛，我们会发现另一侧的蜡烛同时也熄灭。实验的成功需要有几个基本要素:①玻璃片可以大一点，不然有些同学会看见没有被点燃的蜡烛。②蜡烛要粗一点，这样蜡烛燃烧的越慢，火焰成的像就会长时间保持落在另一支蜡烛的火苗位置。③成败的关键在于实验之前要调整好蜡烛与玻璃片的位置,保证成像位置的准确性。</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2、点不着的棉布  －－热传递</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首先把硬币用棉布捆住，然后把点着的香烟绑在棉布上，让他们尽量紧密接触，香烟着完后我们发现棉布并没有烧起来也没用烧焦，只是有一块烟斑。</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解释：硬币比棉布导热快，烟火碰到棉布时，硬币吸收了大量的热量，这样就导致棉布无法达到它的着火点。所以，棉布最终也不会烧起来。这是利用了热的传递性知识。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140" w:firstLineChars="5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3、烧不坏的手绢 －－汽化吸热</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毛巾用水打湿，表现涂一些酒精，用坩埚钳夹住毛巾，放在事先准备的火上烤，毛巾表面立马着了起来，然后毛巾远离火苗，等待片刻，火熄灭了，我们发现毛巾并没有被点燃而是完好无损。</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解释：酒精遇到火会燃烧起来，而毛巾上的水吸收热量会发生汽化现象，从而使得温度达不到毛巾的着火点，所以毛巾在酒精烧完之前离开火苗就不会燃烧。</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4、水袋压钉板－－压强与受力面积有关</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280" w:firstLineChars="1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电视节目中经常会出现光着身子的魔术师躺在钉板上，但他的身体并没有被扎穿，其实并不是魔术师刀枪不入，而是使用了物理学的知识。我们不用做这么危险的动作，可以找一个厚一点的透明塑料袋装满水并扎紧袋口，再找一块木板钉上50颗均匀分布的铁钉，尖头朝上，把水袋放在铁钉之上，结果水袋没有扎破；再找一块木板钉上4颗均匀分布的铁钉，结果塑料袋迅速被扎破。利用这个实验，学生很容易理解压强与受力面积的关系。</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5、纸盒烧水——沸腾</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找一些光滑的卡纸，做成一个正方体的小纸盒，上方保持开敞，并且保证纸盒的接口处密封，不漏水，然后在纸盒里加适量的水，拿到火苗上加热，这时要注意火苗要在水面以下，不要燃烧到水面上方，等待一会儿，我们发现水开了而纸盒确没有燃烧起来。</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解释：水在加热直至沸腾的时候会不断吸收热量，这样纸盒的温度会始终保持在100℃以下，也就是说这个温度在纸的着火点以下，所以纸盒终究无法燃烧。通过这个魔术，相信同学们对沸腾时的特点肯定牢记于心。</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6、覆杯实验－－大气压强</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找一个纸杯，里面加满水，用剪刀剪一个比杯口稍微大一点的圆形纸片盖在杯口，用手压住纸片，将纸杯倒转，杯口朝下，等待片刻，纸片会将杯口密封，这时慢慢松开手，我们会发现一个奇怪的现象，水竟然没有流出来。薄薄的纸片为什么能承受这么多的水呢？而且我们还可以进一步将杯口转向任意方向，发现水都没有洒落出来。</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纸片能承受这么多的水，并不是人类使用了什么超自然的能力，而是大气压强作用在了纸面上，产生向上的压力才会使得水不会洒出，通过科学计算大气压强可以承载10米高的水柱，所以小小杯子里的水更不会洒出来。将杯口转向任意方向，水都不会露出来，是因为大气向各个方向都有压强。相信通过这个小魔术的演示，同学们一定会更好的掌握大气压强的知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7、杯子吞蛋——大气压强</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首先我们预备一个熟鸡蛋，将它的蛋皮剥掉，放在一个略小于鸡蛋的玻璃杯口上，保证鸡蛋刚刚不会掉下去；然后点燃一个酒精棉球，拿起鸡蛋把棉球放进玻璃杯，再快速把鸡蛋放到杯口，发现鸡蛋很快掉下去了。</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解释：酒精棉球将玻璃杯内的氧气迅速燃烧掉，短时间内得不到杯外空气的补充，这样就导致瓶内空气密度减小，压强减小，小于外界大气压强，最终鸡蛋是被大气压强压进了杯内，而不是自己掉进去的。</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8、纸片跳跃－－摩擦起电</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537" w:firstLineChars="192"/>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把两本书放在桌子上，间隔20厘米，找一块30厘米的正方体玻璃板放在两书中间，然后将事先准备好的小纸片放到玻璃板底下，用一块毛巾在玻璃板上快速用力来回搓擦几次，这时我们会发现玻璃板下面的纸片无规则的跳跃起来了，好像在跳舞一样。</w:t>
      </w:r>
    </w:p>
    <w:p>
      <w:pPr>
        <w:keepNext w:val="0"/>
        <w:keepLines w:val="0"/>
        <w:pageBreakBefore w:val="0"/>
        <w:widowControl w:val="0"/>
        <w:kinsoku/>
        <w:wordWrap/>
        <w:overflowPunct/>
        <w:topLinePunct w:val="0"/>
        <w:autoSpaceDE w:val="0"/>
        <w:autoSpaceDN w:val="0"/>
        <w:bidi w:val="0"/>
        <w:adjustRightInd w:val="0"/>
        <w:snapToGrid/>
        <w:spacing w:beforeLines="0" w:after="100" w:afterLines="0" w:line="240" w:lineRule="auto"/>
        <w:ind w:left="0" w:leftChars="0" w:right="0" w:rightChars="0" w:firstLine="4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解释：毛巾在玻璃板上摩擦会产生静电，由于带电体能够吸引轻小物体，所以玻璃板就能使得小纸片好像在跳舞一样。</w:t>
      </w: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为了使物理课堂变得不再枯燥无味，将魔术引入课堂切实可行，所以作为物理教师的我们更应该认真钻研课本知识，勤动手动脑研究出更多的魔术演示给学生们。刘谦在春晚利用魔术获得了成功，我们老师也可以巧借魔术在课堂上取得成绩，成为学生们追捧的对象，有了这样的魅力会大大提升教学的质量，不仅教会了学生知识还会受到各方的敬仰。</w:t>
      </w: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jc w:val="left"/>
        <w:textAlignment w:val="auto"/>
        <w:outlineLvl w:val="9"/>
        <w:rPr>
          <w:rFonts w:hint="eastAsia" w:ascii="宋体" w:hAnsi="宋体" w:eastAsia="宋体" w:cs="宋体"/>
          <w:color w:val="auto"/>
          <w:sz w:val="28"/>
          <w:szCs w:val="28"/>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beforeLines="0" w:line="240" w:lineRule="auto"/>
        <w:ind w:right="0" w:rightChars="0" w:firstLine="560" w:firstLineChars="20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drawing>
          <wp:inline distT="0" distB="0" distL="114300" distR="114300">
            <wp:extent cx="4978400" cy="8849995"/>
            <wp:effectExtent l="0" t="0" r="12700" b="8255"/>
            <wp:docPr id="1" name="图片 1" descr="魔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魔术"/>
                    <pic:cNvPicPr>
                      <a:picLocks noChangeAspect="1"/>
                    </pic:cNvPicPr>
                  </pic:nvPicPr>
                  <pic:blipFill>
                    <a:blip r:embed="rId4"/>
                    <a:stretch>
                      <a:fillRect/>
                    </a:stretch>
                  </pic:blipFill>
                  <pic:spPr>
                    <a:xfrm>
                      <a:off x="0" y="0"/>
                      <a:ext cx="4978400" cy="88499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80C79"/>
    <w:rsid w:val="1EEB1651"/>
    <w:rsid w:val="5F3B4C49"/>
    <w:rsid w:val="6A566DE6"/>
    <w:rsid w:val="74804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Lines="0" w:afterLines="0"/>
    </w:pPr>
    <w:rPr>
      <w:rFonts w:hint="eastAsia" w:ascii="Arial" w:hAnsi="Arial" w:eastAsia="宋体" w:cstheme="minorBidi"/>
      <w:color w:val="000000"/>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2018-12-12T02:04:09Z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