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C4" w:rsidRDefault="002B6593">
      <w:pPr>
        <w:pStyle w:val="1"/>
        <w:ind w:firstLineChars="0" w:firstLine="0"/>
        <w:jc w:val="center"/>
        <w:rPr>
          <w:rFonts w:ascii="黑体" w:hAnsi="黑体" w:cs="黑体"/>
        </w:rPr>
      </w:pPr>
      <w:r>
        <w:rPr>
          <w:rFonts w:ascii="黑体" w:hAnsi="黑体" w:cs="黑体" w:hint="eastAsia"/>
        </w:rPr>
        <w:t>研究报告</w:t>
      </w:r>
    </w:p>
    <w:p w:rsidR="004771C4" w:rsidRDefault="002B6593">
      <w:pPr>
        <w:pStyle w:val="1"/>
        <w:numPr>
          <w:ilvl w:val="0"/>
          <w:numId w:val="1"/>
        </w:numPr>
        <w:rPr>
          <w:rFonts w:ascii="黑体" w:hAnsi="黑体" w:cs="黑体"/>
        </w:rPr>
      </w:pPr>
      <w:r>
        <w:rPr>
          <w:rFonts w:ascii="黑体" w:hAnsi="黑体" w:cs="黑体" w:hint="eastAsia"/>
        </w:rPr>
        <w:t>研究背景和意义</w:t>
      </w:r>
    </w:p>
    <w:p w:rsidR="004771C4" w:rsidRDefault="002B6593" w:rsidP="007C759D">
      <w:pPr>
        <w:pStyle w:val="2"/>
        <w:ind w:firstLine="482"/>
      </w:pPr>
      <w:r>
        <w:rPr>
          <w:rFonts w:hint="eastAsia"/>
        </w:rPr>
        <w:t>（一）研究背景</w:t>
      </w:r>
    </w:p>
    <w:p w:rsidR="004771C4" w:rsidRDefault="002B6593" w:rsidP="007C759D">
      <w:pPr>
        <w:ind w:firstLine="480"/>
      </w:pPr>
      <w:r>
        <w:rPr>
          <w:rFonts w:hint="eastAsia"/>
        </w:rPr>
        <w:t>2017</w:t>
      </w:r>
      <w:r>
        <w:rPr>
          <w:rFonts w:hint="eastAsia"/>
        </w:rPr>
        <w:t>年</w:t>
      </w:r>
      <w:r>
        <w:rPr>
          <w:rFonts w:hint="eastAsia"/>
        </w:rPr>
        <w:t>7</w:t>
      </w:r>
      <w:r>
        <w:rPr>
          <w:rFonts w:hint="eastAsia"/>
        </w:rPr>
        <w:t>月</w:t>
      </w:r>
      <w:r>
        <w:rPr>
          <w:rFonts w:hint="eastAsia"/>
        </w:rPr>
        <w:t>8</w:t>
      </w:r>
      <w:r>
        <w:rPr>
          <w:rFonts w:hint="eastAsia"/>
        </w:rPr>
        <w:t>日，国务院印发了《新一代人工智能发展规划》。《规划》提出要在中小学阶段设置人工智能相关课程，推动人工智能领域一级学科建设，把高端人才队伍建设作为人工智能发展的重中之重，完善人工智能教育体系等内容。由此看出，我国尤为重视信息化建设基础教育阶段的人才培养。作为信息技术教学的一线教师，关注学科课程研究发展的同时，更多的努力是寻求解决课程实施问题的方法，找到发展的突破口，使课程目标与课程载体内容和教学操作减少落差，从而实现学科课程提出的育人目标。</w:t>
      </w:r>
    </w:p>
    <w:p w:rsidR="004771C4" w:rsidRDefault="002B6593" w:rsidP="007C759D">
      <w:pPr>
        <w:ind w:firstLine="480"/>
      </w:pPr>
      <w:r>
        <w:rPr>
          <w:rFonts w:hint="eastAsia"/>
        </w:rPr>
        <w:t>C++</w:t>
      </w:r>
      <w:r>
        <w:rPr>
          <w:rFonts w:hint="eastAsia"/>
        </w:rPr>
        <w:t>是在</w:t>
      </w:r>
      <w:r>
        <w:rPr>
          <w:rFonts w:hint="eastAsia"/>
        </w:rPr>
        <w:t>C</w:t>
      </w:r>
      <w:r>
        <w:rPr>
          <w:rFonts w:hint="eastAsia"/>
        </w:rPr>
        <w:t>语言基础上开发的一种面向对象编程语言。其语言灵活，应用广泛，数据结构丰富，且具有结构化控制语句，程序执行效率高。</w:t>
      </w:r>
      <w:r>
        <w:rPr>
          <w:rFonts w:hint="eastAsia"/>
        </w:rPr>
        <w:t>C++</w:t>
      </w:r>
      <w:r>
        <w:rPr>
          <w:rFonts w:hint="eastAsia"/>
        </w:rPr>
        <w:t>能够提高大规模程序的编程质量，增强程序设计语言描述问题的能力，说明它的教学内容和目的与计算思维具有良好的一致性。目前，国内外一些大型学生赛事也都以</w:t>
      </w:r>
      <w:r>
        <w:rPr>
          <w:rFonts w:hint="eastAsia"/>
        </w:rPr>
        <w:t>C++</w:t>
      </w:r>
      <w:r>
        <w:rPr>
          <w:rFonts w:hint="eastAsia"/>
        </w:rPr>
        <w:t>作为参赛语言。基于</w:t>
      </w:r>
      <w:r>
        <w:rPr>
          <w:rFonts w:hint="eastAsia"/>
        </w:rPr>
        <w:t>C++</w:t>
      </w:r>
      <w:r>
        <w:rPr>
          <w:rFonts w:hint="eastAsia"/>
        </w:rPr>
        <w:t>编程思想与计算思维的高度一致性及其使用的广泛性，本文意图把</w:t>
      </w:r>
      <w:r>
        <w:rPr>
          <w:rFonts w:hint="eastAsia"/>
        </w:rPr>
        <w:t>C++</w:t>
      </w:r>
      <w:r>
        <w:rPr>
          <w:rFonts w:hint="eastAsia"/>
        </w:rPr>
        <w:t>融入初中信息技术课堂，来培养学生计算思维能力。</w:t>
      </w:r>
    </w:p>
    <w:p w:rsidR="004771C4" w:rsidRDefault="002B6593" w:rsidP="007C759D">
      <w:pPr>
        <w:pStyle w:val="2"/>
        <w:numPr>
          <w:ilvl w:val="0"/>
          <w:numId w:val="2"/>
        </w:numPr>
        <w:ind w:firstLine="482"/>
      </w:pPr>
      <w:r>
        <w:rPr>
          <w:rFonts w:hint="eastAsia"/>
        </w:rPr>
        <w:t>研究意义</w:t>
      </w:r>
    </w:p>
    <w:p w:rsidR="004771C4" w:rsidRDefault="002B6593" w:rsidP="007C759D">
      <w:pPr>
        <w:numPr>
          <w:ilvl w:val="0"/>
          <w:numId w:val="3"/>
        </w:numPr>
        <w:ind w:firstLine="480"/>
      </w:pPr>
      <w:r>
        <w:rPr>
          <w:rFonts w:hint="eastAsia"/>
        </w:rPr>
        <w:t>理论意义</w:t>
      </w:r>
    </w:p>
    <w:p w:rsidR="004771C4" w:rsidRDefault="002B6593" w:rsidP="007C759D">
      <w:pPr>
        <w:ind w:firstLine="480"/>
      </w:pPr>
      <w:r>
        <w:rPr>
          <w:rFonts w:hint="eastAsia"/>
        </w:rPr>
        <w:t>研究填补计算思维研究方面的空白，国内计算思维相关的研究较少，基于课程理论的</w:t>
      </w:r>
      <w:r>
        <w:rPr>
          <w:rFonts w:hint="eastAsia"/>
        </w:rPr>
        <w:t>深入研究，为计算思维的培养奠定了基础。</w:t>
      </w:r>
      <w:r>
        <w:rPr>
          <w:rFonts w:hint="eastAsia"/>
        </w:rPr>
        <w:t>计算思维是目前计算机教育界最为广泛关注和认可的一种教学理念。它不是一种具体的解决问题的方法或模式，也不是机械的计算机式思考，而是强调计算思维的一种延伸应用，是一种具有广泛普适性的思维方式。它是一种发散式的教学模式，其所提倡的抽象与分解、关注与分离、启发推理、并行处理等理念对传统的关注具体技能和概念的点式教学模式具有好的改善作用。</w:t>
      </w:r>
    </w:p>
    <w:p w:rsidR="004771C4" w:rsidRDefault="002B6593" w:rsidP="007C759D">
      <w:pPr>
        <w:ind w:firstLine="480"/>
      </w:pPr>
      <w:r>
        <w:rPr>
          <w:rFonts w:hint="eastAsia"/>
        </w:rPr>
        <w:t>研究填补了信息技术课程滞后性的问题，由于</w:t>
      </w:r>
      <w:r>
        <w:rPr>
          <w:rFonts w:hint="eastAsia"/>
        </w:rPr>
        <w:t>信息技术课程是一门工具性和社会性极强的学科，受技术发展水平的牵制和影响较大。同时，由于课程年轻，对该课</w:t>
      </w:r>
      <w:r>
        <w:rPr>
          <w:rFonts w:hint="eastAsia"/>
        </w:rPr>
        <w:t>程研究的广度、深度尚不足，实施过程中受师资水平、教材承载、课时设置、地区差异等因素影响，使课程目标较多停留在软件操作层面，难以培养学生利用信息技术解决问题的意识和能力。</w:t>
      </w:r>
      <w:r>
        <w:rPr>
          <w:rFonts w:hint="eastAsia"/>
        </w:rPr>
        <w:t>该研究解决了</w:t>
      </w:r>
      <w:r>
        <w:rPr>
          <w:rFonts w:hint="eastAsia"/>
        </w:rPr>
        <w:t>信息技术课程教材更新的滞</w:t>
      </w:r>
      <w:r>
        <w:rPr>
          <w:rFonts w:hint="eastAsia"/>
        </w:rPr>
        <w:lastRenderedPageBreak/>
        <w:t>后性</w:t>
      </w:r>
      <w:r>
        <w:rPr>
          <w:rFonts w:hint="eastAsia"/>
        </w:rPr>
        <w:t>的问题，缓解了</w:t>
      </w:r>
      <w:r>
        <w:rPr>
          <w:rFonts w:hint="eastAsia"/>
        </w:rPr>
        <w:t>信息技术高速性发展形成的</w:t>
      </w:r>
      <w:r>
        <w:rPr>
          <w:rFonts w:hint="eastAsia"/>
        </w:rPr>
        <w:t>教学与实践的</w:t>
      </w:r>
      <w:r>
        <w:rPr>
          <w:rFonts w:hint="eastAsia"/>
        </w:rPr>
        <w:t>矛盾。</w:t>
      </w:r>
    </w:p>
    <w:p w:rsidR="004771C4" w:rsidRDefault="002B6593" w:rsidP="007C759D">
      <w:pPr>
        <w:numPr>
          <w:ilvl w:val="0"/>
          <w:numId w:val="3"/>
        </w:numPr>
        <w:ind w:firstLine="480"/>
      </w:pPr>
      <w:r>
        <w:rPr>
          <w:rFonts w:hint="eastAsia"/>
        </w:rPr>
        <w:t>实践意义</w:t>
      </w:r>
    </w:p>
    <w:p w:rsidR="004771C4" w:rsidRDefault="002B6593" w:rsidP="007C759D">
      <w:pPr>
        <w:ind w:firstLine="480"/>
      </w:pPr>
      <w:r>
        <w:rPr>
          <w:rFonts w:hint="eastAsia"/>
        </w:rPr>
        <w:t>在新一轮课改中，信息技术学科的四大核心素养明确提出了“计算思维”。</w:t>
      </w:r>
      <w:r>
        <w:rPr>
          <w:rFonts w:hint="eastAsia"/>
        </w:rPr>
        <w:t>基于</w:t>
      </w:r>
      <w:r>
        <w:rPr>
          <w:rFonts w:hint="eastAsia"/>
        </w:rPr>
        <w:t>C++</w:t>
      </w:r>
      <w:r>
        <w:rPr>
          <w:rFonts w:hint="eastAsia"/>
        </w:rPr>
        <w:t>的计算思维课程，在实践中，不仅有效提高了学生的信息素养，并且提升了</w:t>
      </w:r>
      <w:r>
        <w:rPr>
          <w:rFonts w:hint="eastAsia"/>
        </w:rPr>
        <w:t>学生个人素养</w:t>
      </w:r>
      <w:r>
        <w:rPr>
          <w:rFonts w:hint="eastAsia"/>
        </w:rPr>
        <w:t>。</w:t>
      </w:r>
      <w:r>
        <w:rPr>
          <w:rFonts w:hint="eastAsia"/>
        </w:rPr>
        <w:t>在初中信息技术课程中提出计算思维，目的是希望培养学生能够想出有效的方法来解决问题</w:t>
      </w:r>
      <w:r>
        <w:rPr>
          <w:rFonts w:hint="eastAsia"/>
        </w:rPr>
        <w:t>，或者能利用抽象数据模型来处理信息。把计算思维作为信息技术学科课程的理论基础和内在价值，能够反映学科的核心性和稳定性，并提升信息科学的不可替代性。</w:t>
      </w:r>
      <w:r>
        <w:rPr>
          <w:rFonts w:hint="eastAsia"/>
        </w:rPr>
        <w:t>同时，提升了</w:t>
      </w:r>
      <w:r>
        <w:rPr>
          <w:rFonts w:hint="eastAsia"/>
        </w:rPr>
        <w:t>学生学习</w:t>
      </w:r>
      <w:r>
        <w:rPr>
          <w:rFonts w:hint="eastAsia"/>
        </w:rPr>
        <w:t>能力。</w:t>
      </w:r>
      <w:r>
        <w:rPr>
          <w:rFonts w:hint="eastAsia"/>
        </w:rPr>
        <w:t>让学生学会用计算思维的方式来思考问题，有利于培养学生敏锐精确的思维能力，从而提升他们解决问题的能力，并将这种能力迁移到其它学科的学习中。同时，帮助学生及时了解快速变化和发展的信息技术，使他们及时掌握不断更新换代的信息工具，为今后更高层次信息技术的学习打下坚实基础。</w:t>
      </w:r>
    </w:p>
    <w:p w:rsidR="004771C4" w:rsidRDefault="002B6593">
      <w:pPr>
        <w:pStyle w:val="1"/>
      </w:pPr>
      <w:r>
        <w:rPr>
          <w:rFonts w:hint="eastAsia"/>
        </w:rPr>
        <w:t>二、核心概念的界定</w:t>
      </w:r>
    </w:p>
    <w:p w:rsidR="004771C4" w:rsidRDefault="002B6593" w:rsidP="007C759D">
      <w:pPr>
        <w:pStyle w:val="2"/>
        <w:ind w:firstLine="482"/>
      </w:pPr>
      <w:r>
        <w:rPr>
          <w:rFonts w:hint="eastAsia"/>
        </w:rPr>
        <w:t>（一）计算思维</w:t>
      </w:r>
      <w:r>
        <w:rPr>
          <w:rFonts w:hint="eastAsia"/>
        </w:rPr>
        <w:t xml:space="preserve"> </w:t>
      </w:r>
    </w:p>
    <w:p w:rsidR="004771C4" w:rsidRDefault="002B6593" w:rsidP="007C759D">
      <w:pPr>
        <w:ind w:firstLine="480"/>
      </w:pPr>
      <w:r>
        <w:rPr>
          <w:rFonts w:hint="eastAsia"/>
        </w:rPr>
        <w:t>计算思维作为计算机科学的核心，最早由</w:t>
      </w:r>
      <w:r>
        <w:rPr>
          <w:rFonts w:hint="eastAsia"/>
        </w:rPr>
        <w:t>美国卡内基梅隆大学周以真教授提出，到目前为止对计算思维概念还没有明确统一的界定，周教授指出：计算思维是关于问题解决、</w:t>
      </w:r>
      <w:r>
        <w:t>系统设计</w:t>
      </w:r>
      <w:r>
        <w:rPr>
          <w:rFonts w:hint="eastAsia"/>
        </w:rPr>
        <w:t>和理解人类行为的思维方式，属于人类分析思维的一种，几乎接近于计算的基础概念；它旨在能够让学生“像计算机科学家”</w:t>
      </w:r>
      <w:r>
        <w:t>一样</w:t>
      </w:r>
      <w:r>
        <w:rPr>
          <w:rFonts w:hint="eastAsia"/>
        </w:rPr>
        <w:t>去思考问题、</w:t>
      </w:r>
      <w:r>
        <w:t>解决</w:t>
      </w:r>
      <w:r>
        <w:rPr>
          <w:rFonts w:hint="eastAsia"/>
        </w:rPr>
        <w:t>问题</w:t>
      </w:r>
      <w:r>
        <w:rPr>
          <w:rFonts w:hint="eastAsia"/>
        </w:rPr>
        <w:t xml:space="preserve"> [4]</w:t>
      </w:r>
      <w:r>
        <w:rPr>
          <w:rFonts w:hint="eastAsia"/>
        </w:rPr>
        <w:t>。计算思维更接近于人类解决问题时用到的数学思维；</w:t>
      </w:r>
      <w:r>
        <w:t>设计</w:t>
      </w:r>
      <w:r>
        <w:rPr>
          <w:rFonts w:hint="eastAsia"/>
        </w:rPr>
        <w:t>和评价一个复杂系统时的工程思维；</w:t>
      </w:r>
      <w:r>
        <w:t>以及</w:t>
      </w:r>
      <w:r>
        <w:rPr>
          <w:rFonts w:hint="eastAsia"/>
        </w:rPr>
        <w:t>理解可计算性、</w:t>
      </w:r>
      <w:r>
        <w:t>智能</w:t>
      </w:r>
      <w:r>
        <w:rPr>
          <w:rFonts w:hint="eastAsia"/>
        </w:rPr>
        <w:t>性和人类思维方式时的科学思维</w:t>
      </w:r>
      <w:r>
        <w:rPr>
          <w:rFonts w:hint="eastAsia"/>
        </w:rPr>
        <w:t>[5]</w:t>
      </w:r>
      <w:r>
        <w:rPr>
          <w:rFonts w:hint="eastAsia"/>
        </w:rPr>
        <w:t>。</w:t>
      </w:r>
    </w:p>
    <w:p w:rsidR="004771C4" w:rsidRDefault="002B6593" w:rsidP="007C759D">
      <w:pPr>
        <w:ind w:firstLine="480"/>
      </w:pPr>
      <w:r>
        <w:rPr>
          <w:rFonts w:hint="eastAsia"/>
        </w:rPr>
        <w:t>目前国内</w:t>
      </w:r>
      <w:r>
        <w:rPr>
          <w:rFonts w:hint="eastAsia"/>
        </w:rPr>
        <w:t>2017</w:t>
      </w:r>
      <w:r>
        <w:rPr>
          <w:rFonts w:hint="eastAsia"/>
        </w:rPr>
        <w:t>年普通高中信息技术课程标准中对计算思维的定义：计算思维是指个体运用计算机科学领域的思想</w:t>
      </w:r>
      <w:r>
        <w:rPr>
          <w:rFonts w:hint="eastAsia"/>
        </w:rPr>
        <w:t>方法，在形成问题解决方案的过程中产生的一系列思维活动；是学习者在活动过程中采用计算机处理问题的方式来界定问题、抽象特征、建立结构模型、合理组织数据；并形成与计算机算法类似的方案，将其迁移到与之相关的其他问题解决中</w:t>
      </w:r>
      <w:r>
        <w:rPr>
          <w:rFonts w:hint="eastAsia"/>
        </w:rPr>
        <w:t>[6]</w:t>
      </w:r>
      <w:r>
        <w:rPr>
          <w:rFonts w:hint="eastAsia"/>
        </w:rPr>
        <w:t>。</w:t>
      </w:r>
    </w:p>
    <w:p w:rsidR="004771C4" w:rsidRDefault="002B6593">
      <w:pPr>
        <w:pStyle w:val="2"/>
        <w:numPr>
          <w:ilvl w:val="0"/>
          <w:numId w:val="2"/>
        </w:numPr>
        <w:ind w:firstLine="482"/>
      </w:pPr>
      <w:r>
        <w:rPr>
          <w:rFonts w:hint="eastAsia"/>
        </w:rPr>
        <w:t>C++</w:t>
      </w:r>
      <w:r>
        <w:rPr>
          <w:rFonts w:hint="eastAsia"/>
        </w:rPr>
        <w:t>编程</w:t>
      </w:r>
      <w:r>
        <w:rPr>
          <w:rFonts w:hint="eastAsia"/>
        </w:rPr>
        <w:t xml:space="preserve">  </w:t>
      </w:r>
    </w:p>
    <w:p w:rsidR="004771C4" w:rsidRDefault="002B6593" w:rsidP="007C759D">
      <w:pPr>
        <w:ind w:firstLine="480"/>
      </w:pPr>
      <w:r>
        <w:rPr>
          <w:rFonts w:hint="eastAsia"/>
        </w:rPr>
        <w:t>C++</w:t>
      </w:r>
      <w:r>
        <w:rPr>
          <w:rFonts w:hint="eastAsia"/>
        </w:rPr>
        <w:t>编程语言既可以进行过程化程序设计，又可以进行以抽象数据类型为特点的基于对象的程序设计，还可以进行以继承和多态为特点的面向对象的程序设计。其不仅拥有计算机高效运行的实用性特征，同时还拥有提高大规模程序的编程质量与程序设计语言的问题描述能力。选取</w:t>
      </w:r>
      <w:r>
        <w:rPr>
          <w:rFonts w:hint="eastAsia"/>
        </w:rPr>
        <w:t>C++</w:t>
      </w:r>
      <w:r>
        <w:rPr>
          <w:rFonts w:hint="eastAsia"/>
        </w:rPr>
        <w:t>编程课作为提高学生计</w:t>
      </w:r>
      <w:r>
        <w:rPr>
          <w:rFonts w:hint="eastAsia"/>
        </w:rPr>
        <w:t>算思维</w:t>
      </w:r>
      <w:r>
        <w:rPr>
          <w:rFonts w:hint="eastAsia"/>
        </w:rPr>
        <w:lastRenderedPageBreak/>
        <w:t>的基础课程，不仅有助于学生编程能力，也有助于学生提高计算思维能力，</w:t>
      </w:r>
    </w:p>
    <w:p w:rsidR="004771C4" w:rsidRDefault="002B6593" w:rsidP="007C759D">
      <w:pPr>
        <w:pStyle w:val="2"/>
        <w:ind w:firstLine="482"/>
      </w:pPr>
      <w:r>
        <w:rPr>
          <w:rFonts w:hint="eastAsia"/>
        </w:rPr>
        <w:t>（三）初中阶段</w:t>
      </w:r>
    </w:p>
    <w:p w:rsidR="004771C4" w:rsidRDefault="002B6593">
      <w:pPr>
        <w:ind w:firstLineChars="0" w:firstLine="420"/>
      </w:pPr>
      <w:r>
        <w:t>生态城区域中学生平均年龄为</w:t>
      </w:r>
      <w:r>
        <w:t>12-14</w:t>
      </w:r>
      <w:r>
        <w:t>岁，</w:t>
      </w:r>
      <w:r>
        <w:rPr>
          <w:rFonts w:hint="eastAsia"/>
        </w:rPr>
        <w:t>正处于</w:t>
      </w:r>
      <w:r>
        <w:t>形式运算阶段，</w:t>
      </w:r>
      <w:r>
        <w:rPr>
          <w:rFonts w:hint="eastAsia"/>
        </w:rPr>
        <w:t>其</w:t>
      </w:r>
      <w:r>
        <w:t>思维能力已发展到成熟阶段，有能力处理假设；此外，处于形式运算阶段的</w:t>
      </w:r>
      <w:proofErr w:type="gramStart"/>
      <w:r>
        <w:t>个</w:t>
      </w:r>
      <w:proofErr w:type="gramEnd"/>
      <w:r>
        <w:t>体能运用符号进行思维。他们能在头脑中把形式和内容分开，使思维超出所感知的具体事物或形象，进行抽象的逻辑思维和命题运算</w:t>
      </w:r>
      <w:r>
        <w:rPr>
          <w:rFonts w:hint="eastAsia"/>
        </w:rPr>
        <w:t>。</w:t>
      </w:r>
      <w:r>
        <w:t>这个阶段的中学生能够摆脱现实的影响，关注假设的命题，可以对假言命题</w:t>
      </w:r>
      <w:proofErr w:type="gramStart"/>
      <w:r>
        <w:t>作出</w:t>
      </w:r>
      <w:proofErr w:type="gramEnd"/>
      <w:r>
        <w:t>逻辑的和富有创造性的反映。学生遇到问题不在是直接观察表面现象，且能够运用思维进行思考，进行分析与假设，这</w:t>
      </w:r>
      <w:r>
        <w:t>种建立假设、验证假设的能力，使其思维更具有深度和广度。</w:t>
      </w:r>
      <w:r>
        <w:rPr>
          <w:rFonts w:hint="eastAsia"/>
        </w:rPr>
        <w:t>有必要通过</w:t>
      </w:r>
      <w:r>
        <w:rPr>
          <w:rFonts w:hint="eastAsia"/>
        </w:rPr>
        <w:t>C++</w:t>
      </w:r>
      <w:r>
        <w:rPr>
          <w:rFonts w:hint="eastAsia"/>
        </w:rPr>
        <w:t>课程培养其计算思维。</w:t>
      </w:r>
    </w:p>
    <w:p w:rsidR="004771C4" w:rsidRDefault="002B6593" w:rsidP="007C759D">
      <w:pPr>
        <w:pStyle w:val="1"/>
        <w:ind w:leftChars="200" w:left="480" w:firstLineChars="0" w:firstLine="0"/>
      </w:pPr>
      <w:r>
        <w:rPr>
          <w:rFonts w:hint="eastAsia"/>
        </w:rPr>
        <w:t>三、</w:t>
      </w:r>
      <w:r>
        <w:rPr>
          <w:rFonts w:hint="eastAsia"/>
        </w:rPr>
        <w:t>研究现状评述</w:t>
      </w:r>
    </w:p>
    <w:p w:rsidR="004771C4" w:rsidRDefault="002B6593" w:rsidP="007C759D">
      <w:pPr>
        <w:ind w:firstLine="480"/>
      </w:pPr>
      <w:r>
        <w:rPr>
          <w:rFonts w:hint="eastAsia"/>
        </w:rPr>
        <w:t>计算思维的提出，最早可追溯到美国麻省理工学院的西蒙·帕佩特教授。西蒙·帕佩特实现从孩子们如何感知世界，发展到人工智能，并把技术与学习相融合。美国卡内基·梅隆大学周以真教授在美国计算机权威期刊《</w:t>
      </w:r>
      <w:r>
        <w:rPr>
          <w:rFonts w:hint="eastAsia"/>
        </w:rPr>
        <w:t>Communications of the ACM</w:t>
      </w:r>
      <w:r>
        <w:rPr>
          <w:rFonts w:hint="eastAsia"/>
        </w:rPr>
        <w:t>》中对计算思维给出了具体定义：计算思维是运用计算机科学的基础概念进行问题求解、系统设计、以及人类行为理解等涵盖计算机科学之广度的一系列思维活动。</w:t>
      </w:r>
    </w:p>
    <w:p w:rsidR="004771C4" w:rsidRDefault="002B6593" w:rsidP="007C759D">
      <w:pPr>
        <w:pStyle w:val="2"/>
        <w:ind w:firstLine="482"/>
      </w:pPr>
      <w:r>
        <w:rPr>
          <w:rFonts w:hint="eastAsia"/>
        </w:rPr>
        <w:t>（一）国外研究现状</w:t>
      </w:r>
    </w:p>
    <w:p w:rsidR="004771C4" w:rsidRDefault="002B6593" w:rsidP="007C759D">
      <w:pPr>
        <w:ind w:firstLine="480"/>
        <w:rPr>
          <w:rFonts w:ascii="仿宋_GB2312" w:eastAsia="仿宋_GB2312" w:hAnsi="仿宋_GB2312" w:cs="仿宋_GB2312"/>
          <w:szCs w:val="24"/>
        </w:rPr>
      </w:pPr>
      <w:r>
        <w:rPr>
          <w:rFonts w:hint="eastAsia"/>
        </w:rPr>
        <w:t>目前国外学者开发了许多培养计算思维的课程，在对课程教学的效果进行评价时，注重在教学的过程中进行同步评价，例如“艾特玛兹多等研究者共选择</w:t>
      </w:r>
      <w:r>
        <w:rPr>
          <w:rFonts w:hint="eastAsia"/>
        </w:rPr>
        <w:t>164</w:t>
      </w:r>
      <w:r>
        <w:rPr>
          <w:rFonts w:hint="eastAsia"/>
        </w:rPr>
        <w:t>名学生</w:t>
      </w:r>
      <w:r>
        <w:rPr>
          <w:rFonts w:hint="eastAsia"/>
        </w:rPr>
        <w:t>(</w:t>
      </w:r>
      <w:r>
        <w:rPr>
          <w:rFonts w:hint="eastAsia"/>
        </w:rPr>
        <w:t>初中</w:t>
      </w:r>
      <w:r>
        <w:rPr>
          <w:rFonts w:hint="eastAsia"/>
        </w:rPr>
        <w:t>89</w:t>
      </w:r>
      <w:r>
        <w:rPr>
          <w:rFonts w:hint="eastAsia"/>
        </w:rPr>
        <w:t>人，高职</w:t>
      </w:r>
      <w:r>
        <w:rPr>
          <w:rFonts w:hint="eastAsia"/>
        </w:rPr>
        <w:t>75</w:t>
      </w:r>
      <w:r>
        <w:rPr>
          <w:rFonts w:hint="eastAsia"/>
        </w:rPr>
        <w:t>人</w:t>
      </w:r>
      <w:r>
        <w:rPr>
          <w:rFonts w:hint="eastAsia"/>
        </w:rPr>
        <w:t>)</w:t>
      </w:r>
      <w:r>
        <w:rPr>
          <w:rFonts w:hint="eastAsia"/>
        </w:rPr>
        <w:t>参加教育机器人活动。”</w:t>
      </w:r>
      <w:r>
        <w:rPr>
          <w:rStyle w:val="a9"/>
          <w:rFonts w:hint="eastAsia"/>
        </w:rPr>
        <w:footnoteReference w:id="1"/>
      </w:r>
      <w:r>
        <w:rPr>
          <w:rFonts w:hint="eastAsia"/>
        </w:rPr>
        <w:t>是在教学过程中进行计算思维培养效果评价的典型案例。于此同时，国外开发了许多计算思维的评价工具，大致有五大类：总结性工具、形成性迭代工具、技能转移工具、看法与态度量表、词汇评估。其中包含了测试性的量表，相关的测量软件；知识性评估，动态图评估，口头表达等标准表和测量方式</w:t>
      </w:r>
      <w:r>
        <w:rPr>
          <w:rStyle w:val="a9"/>
          <w:rFonts w:hint="eastAsia"/>
        </w:rPr>
        <w:footnoteReference w:id="2"/>
      </w:r>
      <w:r>
        <w:rPr>
          <w:rFonts w:hint="eastAsia"/>
        </w:rPr>
        <w:t>。这些评价方式有的从</w:t>
      </w:r>
      <w:r>
        <w:rPr>
          <w:rFonts w:hint="eastAsia"/>
        </w:rPr>
        <w:t>S</w:t>
      </w:r>
      <w:r>
        <w:rPr>
          <w:rFonts w:hint="eastAsia"/>
        </w:rPr>
        <w:t>e</w:t>
      </w:r>
      <w:r>
        <w:rPr>
          <w:rFonts w:hint="eastAsia"/>
        </w:rPr>
        <w:t>lby C</w:t>
      </w:r>
      <w:r>
        <w:rPr>
          <w:rFonts w:hint="eastAsia"/>
        </w:rPr>
        <w:t>和</w:t>
      </w:r>
      <w:proofErr w:type="spellStart"/>
      <w:r>
        <w:rPr>
          <w:rFonts w:hint="eastAsia"/>
        </w:rPr>
        <w:lastRenderedPageBreak/>
        <w:t>Woollard</w:t>
      </w:r>
      <w:proofErr w:type="spellEnd"/>
      <w:r>
        <w:rPr>
          <w:rFonts w:hint="eastAsia"/>
        </w:rPr>
        <w:t xml:space="preserve"> J</w:t>
      </w:r>
      <w:r>
        <w:rPr>
          <w:rFonts w:hint="eastAsia"/>
        </w:rPr>
        <w:t>提出的五个维度（抽象化、分解、算法思维、归纳和评价）</w:t>
      </w:r>
      <w:r>
        <w:rPr>
          <w:rStyle w:val="a9"/>
          <w:rFonts w:hint="eastAsia"/>
        </w:rPr>
        <w:footnoteReference w:id="3"/>
      </w:r>
      <w:r>
        <w:rPr>
          <w:rFonts w:hint="eastAsia"/>
        </w:rPr>
        <w:t>出发。有的结合一线教学的需要，从十二个维度（解决问题、问题分解、算法、数据表示、数据分析、建模与仿真、抽象、自动化和拓展）</w:t>
      </w:r>
      <w:r>
        <w:rPr>
          <w:rStyle w:val="a9"/>
          <w:rFonts w:hint="eastAsia"/>
        </w:rPr>
        <w:footnoteReference w:id="4"/>
      </w:r>
      <w:r>
        <w:rPr>
          <w:rFonts w:hint="eastAsia"/>
        </w:rPr>
        <w:t>出发，都有合理的因素。由于国外比较重视计算思维的评估，并且认为“如果没有可靠与有效的评估工具，计算思维很可能会失去融入教育课程的潜力。”</w:t>
      </w:r>
      <w:r>
        <w:rPr>
          <w:rStyle w:val="a9"/>
          <w:rFonts w:hint="eastAsia"/>
        </w:rPr>
        <w:footnoteReference w:id="5"/>
      </w:r>
      <w:r>
        <w:rPr>
          <w:rFonts w:hint="eastAsia"/>
        </w:rPr>
        <w:t>所以国外对计算思维的研究开展的较早，取得了一定的成果。</w:t>
      </w:r>
    </w:p>
    <w:p w:rsidR="004771C4" w:rsidRDefault="002B6593" w:rsidP="007C759D">
      <w:pPr>
        <w:pStyle w:val="2"/>
        <w:ind w:firstLine="482"/>
      </w:pPr>
      <w:r>
        <w:rPr>
          <w:rFonts w:hint="eastAsia"/>
        </w:rPr>
        <w:t>（二）国内研究现状</w:t>
      </w:r>
    </w:p>
    <w:p w:rsidR="004771C4" w:rsidRDefault="002B6593" w:rsidP="007C759D">
      <w:pPr>
        <w:ind w:firstLine="480"/>
      </w:pPr>
      <w:r>
        <w:rPr>
          <w:rFonts w:hint="eastAsia"/>
        </w:rPr>
        <w:t>国内早期关于计算思维的讨论主要集中在高等教育的水平层次上，如何落脚到</w:t>
      </w:r>
      <w:r>
        <w:rPr>
          <w:rFonts w:hint="eastAsia"/>
        </w:rPr>
        <w:t>K-12</w:t>
      </w:r>
      <w:r>
        <w:rPr>
          <w:rFonts w:hint="eastAsia"/>
        </w:rPr>
        <w:t>阶段，目前尚</w:t>
      </w:r>
      <w:r>
        <w:rPr>
          <w:rFonts w:hint="eastAsia"/>
        </w:rPr>
        <w:t>没有一个能被广泛接受的标准。</w:t>
      </w:r>
      <w:r>
        <w:rPr>
          <w:rStyle w:val="a9"/>
          <w:rFonts w:hint="eastAsia"/>
        </w:rPr>
        <w:footnoteReference w:id="6"/>
      </w:r>
      <w:r>
        <w:rPr>
          <w:rFonts w:hint="eastAsia"/>
        </w:rPr>
        <w:t>众多研究者、一线教师已经进行了积极的尝试。</w:t>
      </w:r>
      <w:r>
        <w:rPr>
          <w:rStyle w:val="a9"/>
          <w:rFonts w:hint="eastAsia"/>
        </w:rPr>
        <w:footnoteReference w:id="7"/>
      </w:r>
      <w:r>
        <w:rPr>
          <w:rFonts w:hint="eastAsia"/>
        </w:rPr>
        <w:t>在开展计算思维培养研究的过程中，开发了许多评价工具，例如在新疆乌鲁木齐市某重点中学进行了基于</w:t>
      </w:r>
      <w:r>
        <w:rPr>
          <w:rFonts w:hint="eastAsia"/>
        </w:rPr>
        <w:t>App Inventor</w:t>
      </w:r>
      <w:r>
        <w:rPr>
          <w:rFonts w:hint="eastAsia"/>
        </w:rPr>
        <w:t>的初中计算思维培养实证研究，研究人员在实验中，开发了试卷检验量表和问卷。</w:t>
      </w:r>
      <w:r>
        <w:rPr>
          <w:rStyle w:val="a9"/>
          <w:rFonts w:hint="eastAsia"/>
        </w:rPr>
        <w:footnoteReference w:id="8"/>
      </w:r>
      <w:r>
        <w:rPr>
          <w:rFonts w:hint="eastAsia"/>
        </w:rPr>
        <w:t>用以测量计算思维的五个维度。李锋从</w:t>
      </w:r>
      <w:r>
        <w:rPr>
          <w:rFonts w:hint="eastAsia"/>
        </w:rPr>
        <w:t>STEM</w:t>
      </w:r>
      <w:r>
        <w:rPr>
          <w:rFonts w:hint="eastAsia"/>
        </w:rPr>
        <w:t>课程</w:t>
      </w:r>
      <w:r>
        <w:rPr>
          <w:rFonts w:hint="eastAsia"/>
        </w:rPr>
        <w:t>培养计算思维的视角出发，认为在教学过程中应“开发项目评价工具，确定评价方式。按照项目活动结果，开发针对活动作品的评价工具，如小组活动评价标准、作品评价量表等，用以对学生的活动过</w:t>
      </w:r>
      <w:r>
        <w:rPr>
          <w:rFonts w:hint="eastAsia"/>
        </w:rPr>
        <w:lastRenderedPageBreak/>
        <w:t>程和结果给出一个准确判断，</w:t>
      </w:r>
      <w:r>
        <w:rPr>
          <w:rFonts w:hint="eastAsia"/>
        </w:rPr>
        <w:t>促进学生更好地反思和改进。”</w:t>
      </w:r>
      <w:r>
        <w:rPr>
          <w:rStyle w:val="a9"/>
          <w:rFonts w:hint="eastAsia"/>
        </w:rPr>
        <w:footnoteReference w:id="9"/>
      </w:r>
      <w:r>
        <w:rPr>
          <w:rFonts w:hint="eastAsia"/>
        </w:rPr>
        <w:t>丁振凡</w:t>
      </w:r>
      <w:r>
        <w:rPr>
          <w:rFonts w:hint="eastAsia"/>
        </w:rPr>
        <w:t>、</w:t>
      </w:r>
      <w:r>
        <w:rPr>
          <w:rFonts w:hint="eastAsia"/>
        </w:rPr>
        <w:t>张恒</w:t>
      </w:r>
      <w:r>
        <w:rPr>
          <w:rFonts w:hint="eastAsia"/>
        </w:rPr>
        <w:t>等人设计了通过</w:t>
      </w:r>
      <w:r>
        <w:rPr>
          <w:rFonts w:hint="eastAsia"/>
        </w:rPr>
        <w:t>Java</w:t>
      </w:r>
      <w:r>
        <w:rPr>
          <w:rFonts w:hint="eastAsia"/>
        </w:rPr>
        <w:t>教学促进学生计算思维发展的课程，其中：“学生的平时表现可通过网络平台中用户星级显现，用户星级在教学过程中动态变化，能激励学生沉浸到网络平台的学习环境中。”</w:t>
      </w:r>
      <w:r>
        <w:rPr>
          <w:rStyle w:val="a9"/>
          <w:rFonts w:hint="eastAsia"/>
        </w:rPr>
        <w:footnoteReference w:id="10"/>
      </w:r>
      <w:r>
        <w:rPr>
          <w:rFonts w:hint="eastAsia"/>
        </w:rPr>
        <w:t xml:space="preserve"> </w:t>
      </w:r>
      <w:r>
        <w:rPr>
          <w:rFonts w:hint="eastAsia"/>
        </w:rPr>
        <w:t>是通过设计软件实施测评学生学习动态的构想，该构想基于学生计算思维发展的表现可以被记录，但是计算思维的很多维度已经脱离了计算机操作的部分，评价方式只能从一个侧面反映计算思维的发展。该方法操作难度较高。</w:t>
      </w:r>
    </w:p>
    <w:p w:rsidR="004771C4" w:rsidRDefault="002B6593">
      <w:pPr>
        <w:pStyle w:val="1"/>
      </w:pPr>
      <w:r>
        <w:rPr>
          <w:rFonts w:hint="eastAsia"/>
        </w:rPr>
        <w:t>四、研究内容及过程</w:t>
      </w:r>
    </w:p>
    <w:p w:rsidR="004771C4" w:rsidRDefault="002B6593" w:rsidP="007C759D">
      <w:pPr>
        <w:pStyle w:val="2"/>
        <w:ind w:firstLine="482"/>
      </w:pPr>
      <w:r>
        <w:rPr>
          <w:rFonts w:hint="eastAsia"/>
        </w:rPr>
        <w:t>（一）研究内容</w:t>
      </w:r>
    </w:p>
    <w:p w:rsidR="004771C4" w:rsidRDefault="002B6593" w:rsidP="007C759D">
      <w:pPr>
        <w:ind w:firstLine="480"/>
      </w:pPr>
      <w:r>
        <w:rPr>
          <w:rFonts w:hint="eastAsia"/>
        </w:rPr>
        <w:t>1</w:t>
      </w:r>
      <w:r>
        <w:rPr>
          <w:rFonts w:hint="eastAsia"/>
        </w:rPr>
        <w:t>．研究计算思维在初中信息技术课程的实践性特征，建立其</w:t>
      </w:r>
      <w:r>
        <w:rPr>
          <w:rFonts w:hint="eastAsia"/>
        </w:rPr>
        <w:t>实践性理论表述。</w:t>
      </w:r>
    </w:p>
    <w:p w:rsidR="004771C4" w:rsidRDefault="002B6593" w:rsidP="007C759D">
      <w:pPr>
        <w:ind w:firstLine="480"/>
      </w:pPr>
      <w:r>
        <w:rPr>
          <w:rFonts w:hint="eastAsia"/>
        </w:rPr>
        <w:t>2</w:t>
      </w:r>
      <w:r>
        <w:rPr>
          <w:rFonts w:hint="eastAsia"/>
        </w:rPr>
        <w:t>．通过梳理</w:t>
      </w:r>
      <w:r>
        <w:rPr>
          <w:rFonts w:hint="eastAsia"/>
        </w:rPr>
        <w:t>C++</w:t>
      </w:r>
      <w:r>
        <w:rPr>
          <w:rFonts w:hint="eastAsia"/>
        </w:rPr>
        <w:t>语言知识体系中的核心模块，分析编程中计算思维的形成过程，提出培养计算思维的教学策略。</w:t>
      </w:r>
    </w:p>
    <w:p w:rsidR="004771C4" w:rsidRDefault="002B6593" w:rsidP="007C759D">
      <w:pPr>
        <w:ind w:firstLine="480"/>
      </w:pPr>
      <w:r>
        <w:rPr>
          <w:rFonts w:hint="eastAsia"/>
        </w:rPr>
        <w:t>3</w:t>
      </w:r>
      <w:r>
        <w:rPr>
          <w:rFonts w:hint="eastAsia"/>
        </w:rPr>
        <w:t>．依据项目编程中形成算法流程的思考过程，生成初中信息技术课程中编程课的实施过程和评价方式，并制定用于培养学生计算思维的教学讲义编写结构；</w:t>
      </w:r>
    </w:p>
    <w:p w:rsidR="004771C4" w:rsidRDefault="002B6593" w:rsidP="007C759D">
      <w:pPr>
        <w:ind w:firstLine="480"/>
      </w:pPr>
      <w:r>
        <w:rPr>
          <w:rFonts w:hint="eastAsia"/>
        </w:rPr>
        <w:t xml:space="preserve">4. </w:t>
      </w:r>
      <w:r>
        <w:rPr>
          <w:rFonts w:hint="eastAsia"/>
        </w:rPr>
        <w:t>探索适用于初中信息技术课程中培养学生计算思维的教学策略和教学讲义体例能否在其它课程或学段中应用。</w:t>
      </w:r>
    </w:p>
    <w:p w:rsidR="004771C4" w:rsidRDefault="002B6593" w:rsidP="007C759D">
      <w:pPr>
        <w:pStyle w:val="2"/>
        <w:ind w:firstLine="482"/>
      </w:pPr>
      <w:r>
        <w:rPr>
          <w:rFonts w:hint="eastAsia"/>
        </w:rPr>
        <w:t>（二）研究过程</w:t>
      </w:r>
    </w:p>
    <w:p w:rsidR="004771C4" w:rsidRDefault="002B6593">
      <w:pPr>
        <w:ind w:firstLineChars="0" w:firstLine="420"/>
      </w:pPr>
      <w:r>
        <w:rPr>
          <w:rFonts w:hint="eastAsia"/>
        </w:rPr>
        <w:t>主要研究过程如下图所示：</w:t>
      </w:r>
    </w:p>
    <w:p w:rsidR="004771C4" w:rsidRDefault="002B6593">
      <w:pPr>
        <w:ind w:firstLineChars="0" w:firstLine="0"/>
        <w:jc w:val="center"/>
      </w:pPr>
      <w:r>
        <w:rPr>
          <w:noProof/>
        </w:rPr>
        <w:lastRenderedPageBreak/>
        <w:drawing>
          <wp:inline distT="0" distB="0" distL="114300" distR="114300">
            <wp:extent cx="4300855" cy="3278505"/>
            <wp:effectExtent l="0" t="0" r="0" b="0"/>
            <wp:docPr id="1" name="图片 1" descr="成立项目组，制定实施方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成立项目组，制定实施方案"/>
                    <pic:cNvPicPr>
                      <a:picLocks noChangeAspect="1"/>
                    </pic:cNvPicPr>
                  </pic:nvPicPr>
                  <pic:blipFill>
                    <a:blip r:embed="rId9"/>
                    <a:srcRect r="18240"/>
                    <a:stretch>
                      <a:fillRect/>
                    </a:stretch>
                  </pic:blipFill>
                  <pic:spPr>
                    <a:xfrm>
                      <a:off x="0" y="0"/>
                      <a:ext cx="4300855" cy="3278505"/>
                    </a:xfrm>
                    <a:prstGeom prst="rect">
                      <a:avLst/>
                    </a:prstGeom>
                  </pic:spPr>
                </pic:pic>
              </a:graphicData>
            </a:graphic>
          </wp:inline>
        </w:drawing>
      </w:r>
    </w:p>
    <w:p w:rsidR="004771C4" w:rsidRDefault="002B6593">
      <w:pPr>
        <w:pStyle w:val="1"/>
      </w:pPr>
      <w:r>
        <w:rPr>
          <w:rFonts w:hint="eastAsia"/>
        </w:rPr>
        <w:t>四、研究结果及分析</w:t>
      </w:r>
    </w:p>
    <w:p w:rsidR="004771C4" w:rsidRDefault="002B6593" w:rsidP="007C759D">
      <w:pPr>
        <w:pStyle w:val="2"/>
        <w:ind w:firstLine="482"/>
      </w:pPr>
      <w:r>
        <w:rPr>
          <w:rFonts w:hint="eastAsia"/>
        </w:rPr>
        <w:t>（一）学生计算思维水平分析</w:t>
      </w:r>
    </w:p>
    <w:p w:rsidR="004771C4" w:rsidRDefault="002B6593" w:rsidP="007C759D">
      <w:pPr>
        <w:ind w:firstLine="480"/>
      </w:pPr>
      <w:r>
        <w:rPr>
          <w:rFonts w:hint="eastAsia"/>
        </w:rPr>
        <w:t>1.</w:t>
      </w:r>
      <w:proofErr w:type="gramStart"/>
      <w:r>
        <w:rPr>
          <w:rFonts w:hint="eastAsia"/>
        </w:rPr>
        <w:t>前测两班</w:t>
      </w:r>
      <w:proofErr w:type="gramEnd"/>
      <w:r>
        <w:rPr>
          <w:rFonts w:hint="eastAsia"/>
        </w:rPr>
        <w:t>结果分析</w:t>
      </w:r>
    </w:p>
    <w:p w:rsidR="004771C4" w:rsidRDefault="002B6593" w:rsidP="007C759D">
      <w:pPr>
        <w:ind w:firstLine="480"/>
      </w:pPr>
      <w:r>
        <w:rPr>
          <w:rFonts w:hint="eastAsia"/>
        </w:rPr>
        <w:t>通过量表对各班进行测试后，各班</w:t>
      </w:r>
      <w:r>
        <w:rPr>
          <w:rFonts w:hint="eastAsia"/>
        </w:rPr>
        <w:t>的总分以及五个维</w:t>
      </w:r>
      <w:proofErr w:type="gramStart"/>
      <w:r>
        <w:rPr>
          <w:rFonts w:hint="eastAsia"/>
        </w:rPr>
        <w:t>度分析</w:t>
      </w:r>
      <w:proofErr w:type="gramEnd"/>
      <w:r>
        <w:rPr>
          <w:rFonts w:hint="eastAsia"/>
        </w:rPr>
        <w:t>P</w:t>
      </w:r>
      <w:r>
        <w:rPr>
          <w:rFonts w:hint="eastAsia"/>
        </w:rPr>
        <w:t>值均大于</w:t>
      </w:r>
      <w:r>
        <w:rPr>
          <w:rFonts w:hint="eastAsia"/>
        </w:rPr>
        <w:t>0.05</w:t>
      </w:r>
      <w:r>
        <w:rPr>
          <w:rFonts w:hint="eastAsia"/>
        </w:rPr>
        <w:t>，显示各班的计算思维水平无明显差异。各班总分均值均未达到量表总分的</w:t>
      </w:r>
      <w:r>
        <w:rPr>
          <w:rFonts w:hint="eastAsia"/>
        </w:rPr>
        <w:t>60%</w:t>
      </w:r>
      <w:r>
        <w:rPr>
          <w:rFonts w:hint="eastAsia"/>
        </w:rPr>
        <w:t>，表明各班计算思维水平较低。</w:t>
      </w:r>
    </w:p>
    <w:p w:rsidR="004771C4" w:rsidRDefault="002B6593" w:rsidP="007C759D">
      <w:pPr>
        <w:ind w:firstLine="480"/>
        <w:jc w:val="center"/>
      </w:pPr>
      <w:r>
        <w:rPr>
          <w:rFonts w:hint="eastAsia"/>
        </w:rPr>
        <w:t>表</w:t>
      </w:r>
      <w:r>
        <w:rPr>
          <w:rFonts w:hint="eastAsia"/>
        </w:rPr>
        <w:t xml:space="preserve"> </w:t>
      </w:r>
      <w:r>
        <w:rPr>
          <w:rFonts w:hint="eastAsia"/>
        </w:rPr>
        <w:t>计算</w:t>
      </w:r>
      <w:proofErr w:type="gramStart"/>
      <w:r>
        <w:rPr>
          <w:rFonts w:hint="eastAsia"/>
        </w:rPr>
        <w:t>思维前测结果</w:t>
      </w:r>
      <w:proofErr w:type="gramEnd"/>
      <w:r>
        <w:rPr>
          <w:rFonts w:hint="eastAsia"/>
        </w:rPr>
        <w:t>分析</w:t>
      </w:r>
    </w:p>
    <w:tbl>
      <w:tblPr>
        <w:tblW w:w="5305" w:type="dxa"/>
        <w:jc w:val="center"/>
        <w:tblLook w:val="04A0" w:firstRow="1" w:lastRow="0" w:firstColumn="1" w:lastColumn="0" w:noHBand="0" w:noVBand="1"/>
      </w:tblPr>
      <w:tblGrid>
        <w:gridCol w:w="933"/>
        <w:gridCol w:w="813"/>
        <w:gridCol w:w="1228"/>
        <w:gridCol w:w="1196"/>
        <w:gridCol w:w="1135"/>
      </w:tblGrid>
      <w:tr w:rsidR="004771C4">
        <w:trPr>
          <w:trHeight w:val="48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1C4" w:rsidRDefault="002B6593">
            <w:pPr>
              <w:ind w:firstLineChars="0" w:firstLine="0"/>
            </w:pPr>
            <w:r>
              <w:rPr>
                <w:rFonts w:hint="eastAsia"/>
              </w:rPr>
              <w:t>类别</w:t>
            </w:r>
          </w:p>
        </w:tc>
        <w:tc>
          <w:tcPr>
            <w:tcW w:w="813" w:type="dxa"/>
            <w:tcBorders>
              <w:top w:val="single" w:sz="4" w:space="0" w:color="auto"/>
              <w:left w:val="nil"/>
              <w:bottom w:val="single" w:sz="4" w:space="0" w:color="auto"/>
              <w:right w:val="single" w:sz="4" w:space="0" w:color="auto"/>
            </w:tcBorders>
            <w:shd w:val="clear" w:color="auto" w:fill="auto"/>
            <w:vAlign w:val="center"/>
          </w:tcPr>
          <w:p w:rsidR="004771C4" w:rsidRDefault="002B6593">
            <w:pPr>
              <w:ind w:firstLineChars="0" w:firstLine="0"/>
            </w:pPr>
            <w:proofErr w:type="gramStart"/>
            <w:r>
              <w:rPr>
                <w:rFonts w:hint="eastAsia"/>
              </w:rPr>
              <w:t>班号</w:t>
            </w:r>
            <w:proofErr w:type="gramEnd"/>
          </w:p>
        </w:tc>
        <w:tc>
          <w:tcPr>
            <w:tcW w:w="1228" w:type="dxa"/>
            <w:tcBorders>
              <w:top w:val="single" w:sz="4" w:space="0" w:color="auto"/>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均值</w:t>
            </w:r>
          </w:p>
        </w:tc>
        <w:tc>
          <w:tcPr>
            <w:tcW w:w="1196" w:type="dxa"/>
            <w:tcBorders>
              <w:top w:val="single" w:sz="4" w:space="0" w:color="auto"/>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标准差</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P</w:t>
            </w:r>
          </w:p>
        </w:tc>
      </w:tr>
      <w:tr w:rsidR="004771C4">
        <w:trPr>
          <w:trHeight w:val="285"/>
          <w:jc w:val="center"/>
        </w:trPr>
        <w:tc>
          <w:tcPr>
            <w:tcW w:w="933" w:type="dxa"/>
            <w:vMerge w:val="restart"/>
            <w:tcBorders>
              <w:top w:val="nil"/>
              <w:left w:val="single" w:sz="4" w:space="0" w:color="auto"/>
              <w:bottom w:val="single" w:sz="4" w:space="0" w:color="auto"/>
              <w:right w:val="single" w:sz="4" w:space="0" w:color="auto"/>
            </w:tcBorders>
            <w:shd w:val="clear" w:color="auto" w:fill="auto"/>
            <w:vAlign w:val="center"/>
          </w:tcPr>
          <w:p w:rsidR="004771C4" w:rsidRDefault="002B6593">
            <w:pPr>
              <w:ind w:firstLineChars="0" w:firstLine="0"/>
            </w:pPr>
            <w:r>
              <w:rPr>
                <w:rFonts w:hint="eastAsia"/>
              </w:rPr>
              <w:t>分解</w:t>
            </w:r>
          </w:p>
        </w:tc>
        <w:tc>
          <w:tcPr>
            <w:tcW w:w="813" w:type="dxa"/>
            <w:tcBorders>
              <w:top w:val="nil"/>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A</w:t>
            </w:r>
          </w:p>
        </w:tc>
        <w:tc>
          <w:tcPr>
            <w:tcW w:w="1228"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t>10.034</w:t>
            </w:r>
          </w:p>
        </w:tc>
        <w:tc>
          <w:tcPr>
            <w:tcW w:w="1196"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t>1.811</w:t>
            </w:r>
          </w:p>
        </w:tc>
        <w:tc>
          <w:tcPr>
            <w:tcW w:w="1135" w:type="dxa"/>
            <w:vMerge w:val="restart"/>
            <w:tcBorders>
              <w:top w:val="nil"/>
              <w:left w:val="nil"/>
              <w:right w:val="single" w:sz="4" w:space="0" w:color="auto"/>
            </w:tcBorders>
            <w:shd w:val="clear" w:color="auto" w:fill="auto"/>
            <w:noWrap/>
            <w:vAlign w:val="center"/>
          </w:tcPr>
          <w:p w:rsidR="004771C4" w:rsidRDefault="002B6593">
            <w:pPr>
              <w:ind w:firstLineChars="0" w:firstLine="0"/>
            </w:pPr>
            <w:r>
              <w:rPr>
                <w:rFonts w:hint="eastAsia"/>
              </w:rPr>
              <w:t>.986</w:t>
            </w:r>
          </w:p>
        </w:tc>
      </w:tr>
      <w:tr w:rsidR="004771C4">
        <w:trPr>
          <w:trHeight w:val="285"/>
          <w:jc w:val="center"/>
        </w:trPr>
        <w:tc>
          <w:tcPr>
            <w:tcW w:w="933" w:type="dxa"/>
            <w:vMerge/>
            <w:tcBorders>
              <w:top w:val="nil"/>
              <w:left w:val="single" w:sz="4" w:space="0" w:color="auto"/>
              <w:bottom w:val="single" w:sz="4" w:space="0" w:color="auto"/>
              <w:right w:val="single" w:sz="4" w:space="0" w:color="auto"/>
            </w:tcBorders>
            <w:vAlign w:val="center"/>
          </w:tcPr>
          <w:p w:rsidR="004771C4" w:rsidRDefault="004771C4">
            <w:pPr>
              <w:ind w:firstLineChars="0" w:firstLine="0"/>
            </w:pPr>
          </w:p>
        </w:tc>
        <w:tc>
          <w:tcPr>
            <w:tcW w:w="813" w:type="dxa"/>
            <w:tcBorders>
              <w:top w:val="nil"/>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B</w:t>
            </w:r>
          </w:p>
        </w:tc>
        <w:tc>
          <w:tcPr>
            <w:tcW w:w="1228"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t>10.027</w:t>
            </w:r>
          </w:p>
        </w:tc>
        <w:tc>
          <w:tcPr>
            <w:tcW w:w="1196"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t>1.572</w:t>
            </w:r>
          </w:p>
        </w:tc>
        <w:tc>
          <w:tcPr>
            <w:tcW w:w="1135" w:type="dxa"/>
            <w:vMerge/>
            <w:tcBorders>
              <w:left w:val="nil"/>
              <w:bottom w:val="single" w:sz="4" w:space="0" w:color="auto"/>
              <w:right w:val="single" w:sz="4" w:space="0" w:color="auto"/>
            </w:tcBorders>
            <w:shd w:val="clear" w:color="auto" w:fill="auto"/>
            <w:noWrap/>
            <w:vAlign w:val="center"/>
          </w:tcPr>
          <w:p w:rsidR="004771C4" w:rsidRDefault="004771C4">
            <w:pPr>
              <w:ind w:firstLineChars="0" w:firstLine="0"/>
            </w:pPr>
          </w:p>
        </w:tc>
      </w:tr>
      <w:tr w:rsidR="004771C4">
        <w:trPr>
          <w:trHeight w:val="285"/>
          <w:jc w:val="center"/>
        </w:trPr>
        <w:tc>
          <w:tcPr>
            <w:tcW w:w="933" w:type="dxa"/>
            <w:vMerge w:val="restart"/>
            <w:tcBorders>
              <w:top w:val="nil"/>
              <w:left w:val="single" w:sz="4" w:space="0" w:color="auto"/>
              <w:bottom w:val="single" w:sz="4" w:space="0" w:color="auto"/>
              <w:right w:val="single" w:sz="4" w:space="0" w:color="auto"/>
            </w:tcBorders>
            <w:shd w:val="clear" w:color="auto" w:fill="auto"/>
            <w:vAlign w:val="center"/>
          </w:tcPr>
          <w:p w:rsidR="004771C4" w:rsidRDefault="002B6593">
            <w:pPr>
              <w:ind w:firstLineChars="0" w:firstLine="0"/>
            </w:pPr>
            <w:r>
              <w:rPr>
                <w:rFonts w:hint="eastAsia"/>
              </w:rPr>
              <w:t>抽象</w:t>
            </w:r>
          </w:p>
        </w:tc>
        <w:tc>
          <w:tcPr>
            <w:tcW w:w="813" w:type="dxa"/>
            <w:tcBorders>
              <w:top w:val="nil"/>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A</w:t>
            </w:r>
          </w:p>
        </w:tc>
        <w:tc>
          <w:tcPr>
            <w:tcW w:w="1228"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t>9.172</w:t>
            </w:r>
          </w:p>
        </w:tc>
        <w:tc>
          <w:tcPr>
            <w:tcW w:w="1196"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t>1.686</w:t>
            </w:r>
          </w:p>
        </w:tc>
        <w:tc>
          <w:tcPr>
            <w:tcW w:w="1135" w:type="dxa"/>
            <w:vMerge w:val="restart"/>
            <w:tcBorders>
              <w:top w:val="nil"/>
              <w:left w:val="nil"/>
              <w:right w:val="single" w:sz="4" w:space="0" w:color="auto"/>
            </w:tcBorders>
            <w:shd w:val="clear" w:color="auto" w:fill="auto"/>
            <w:noWrap/>
            <w:vAlign w:val="center"/>
          </w:tcPr>
          <w:p w:rsidR="004771C4" w:rsidRDefault="002B6593">
            <w:pPr>
              <w:ind w:firstLineChars="0" w:firstLine="0"/>
            </w:pPr>
            <w:r>
              <w:rPr>
                <w:rFonts w:hint="eastAsia"/>
              </w:rPr>
              <w:t>.070</w:t>
            </w:r>
          </w:p>
        </w:tc>
      </w:tr>
      <w:tr w:rsidR="004771C4">
        <w:trPr>
          <w:trHeight w:val="285"/>
          <w:jc w:val="center"/>
        </w:trPr>
        <w:tc>
          <w:tcPr>
            <w:tcW w:w="933" w:type="dxa"/>
            <w:vMerge/>
            <w:tcBorders>
              <w:top w:val="nil"/>
              <w:left w:val="single" w:sz="4" w:space="0" w:color="auto"/>
              <w:bottom w:val="single" w:sz="4" w:space="0" w:color="auto"/>
              <w:right w:val="single" w:sz="4" w:space="0" w:color="auto"/>
            </w:tcBorders>
            <w:vAlign w:val="center"/>
          </w:tcPr>
          <w:p w:rsidR="004771C4" w:rsidRDefault="004771C4">
            <w:pPr>
              <w:ind w:firstLineChars="0" w:firstLine="0"/>
            </w:pPr>
          </w:p>
        </w:tc>
        <w:tc>
          <w:tcPr>
            <w:tcW w:w="813" w:type="dxa"/>
            <w:tcBorders>
              <w:top w:val="nil"/>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B</w:t>
            </w:r>
          </w:p>
        </w:tc>
        <w:tc>
          <w:tcPr>
            <w:tcW w:w="1228"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t>8.378</w:t>
            </w:r>
          </w:p>
        </w:tc>
        <w:tc>
          <w:tcPr>
            <w:tcW w:w="1196"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t>2.017</w:t>
            </w:r>
          </w:p>
        </w:tc>
        <w:tc>
          <w:tcPr>
            <w:tcW w:w="1135" w:type="dxa"/>
            <w:vMerge/>
            <w:tcBorders>
              <w:left w:val="nil"/>
              <w:bottom w:val="single" w:sz="4" w:space="0" w:color="auto"/>
              <w:right w:val="single" w:sz="4" w:space="0" w:color="auto"/>
            </w:tcBorders>
            <w:shd w:val="clear" w:color="auto" w:fill="auto"/>
            <w:noWrap/>
            <w:vAlign w:val="center"/>
          </w:tcPr>
          <w:p w:rsidR="004771C4" w:rsidRDefault="004771C4">
            <w:pPr>
              <w:ind w:firstLineChars="0" w:firstLine="0"/>
            </w:pPr>
          </w:p>
        </w:tc>
      </w:tr>
      <w:tr w:rsidR="004771C4">
        <w:trPr>
          <w:trHeight w:val="285"/>
          <w:jc w:val="center"/>
        </w:trPr>
        <w:tc>
          <w:tcPr>
            <w:tcW w:w="933" w:type="dxa"/>
            <w:vMerge w:val="restart"/>
            <w:tcBorders>
              <w:top w:val="nil"/>
              <w:left w:val="single" w:sz="4" w:space="0" w:color="auto"/>
              <w:bottom w:val="single" w:sz="4" w:space="0" w:color="auto"/>
              <w:right w:val="single" w:sz="4" w:space="0" w:color="auto"/>
            </w:tcBorders>
            <w:shd w:val="clear" w:color="auto" w:fill="auto"/>
            <w:vAlign w:val="center"/>
          </w:tcPr>
          <w:p w:rsidR="004771C4" w:rsidRDefault="002B6593">
            <w:pPr>
              <w:ind w:firstLineChars="0" w:firstLine="0"/>
            </w:pPr>
            <w:r>
              <w:rPr>
                <w:rFonts w:hint="eastAsia"/>
              </w:rPr>
              <w:t>算法</w:t>
            </w:r>
          </w:p>
        </w:tc>
        <w:tc>
          <w:tcPr>
            <w:tcW w:w="813" w:type="dxa"/>
            <w:tcBorders>
              <w:top w:val="nil"/>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A</w:t>
            </w:r>
          </w:p>
        </w:tc>
        <w:tc>
          <w:tcPr>
            <w:tcW w:w="1228"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t>10.068</w:t>
            </w:r>
          </w:p>
        </w:tc>
        <w:tc>
          <w:tcPr>
            <w:tcW w:w="1196"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t>1.880</w:t>
            </w:r>
          </w:p>
        </w:tc>
        <w:tc>
          <w:tcPr>
            <w:tcW w:w="1135" w:type="dxa"/>
            <w:vMerge w:val="restart"/>
            <w:tcBorders>
              <w:top w:val="nil"/>
              <w:left w:val="nil"/>
              <w:right w:val="single" w:sz="4" w:space="0" w:color="auto"/>
            </w:tcBorders>
            <w:shd w:val="clear" w:color="auto" w:fill="auto"/>
            <w:noWrap/>
            <w:vAlign w:val="center"/>
          </w:tcPr>
          <w:p w:rsidR="004771C4" w:rsidRDefault="002B6593">
            <w:pPr>
              <w:ind w:firstLineChars="0" w:firstLine="0"/>
            </w:pPr>
            <w:r>
              <w:rPr>
                <w:rFonts w:hint="eastAsia"/>
              </w:rPr>
              <w:t>.510</w:t>
            </w:r>
          </w:p>
        </w:tc>
      </w:tr>
      <w:tr w:rsidR="004771C4">
        <w:trPr>
          <w:trHeight w:val="285"/>
          <w:jc w:val="center"/>
        </w:trPr>
        <w:tc>
          <w:tcPr>
            <w:tcW w:w="933" w:type="dxa"/>
            <w:vMerge/>
            <w:tcBorders>
              <w:top w:val="nil"/>
              <w:left w:val="single" w:sz="4" w:space="0" w:color="auto"/>
              <w:bottom w:val="single" w:sz="4" w:space="0" w:color="auto"/>
              <w:right w:val="single" w:sz="4" w:space="0" w:color="auto"/>
            </w:tcBorders>
            <w:vAlign w:val="center"/>
          </w:tcPr>
          <w:p w:rsidR="004771C4" w:rsidRDefault="004771C4">
            <w:pPr>
              <w:ind w:firstLineChars="0" w:firstLine="0"/>
            </w:pPr>
          </w:p>
        </w:tc>
        <w:tc>
          <w:tcPr>
            <w:tcW w:w="813" w:type="dxa"/>
            <w:tcBorders>
              <w:top w:val="nil"/>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B</w:t>
            </w:r>
          </w:p>
        </w:tc>
        <w:tc>
          <w:tcPr>
            <w:tcW w:w="1228"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t>9.780</w:t>
            </w:r>
          </w:p>
        </w:tc>
        <w:tc>
          <w:tcPr>
            <w:tcW w:w="1196"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t>1.847</w:t>
            </w:r>
          </w:p>
        </w:tc>
        <w:tc>
          <w:tcPr>
            <w:tcW w:w="1135" w:type="dxa"/>
            <w:vMerge/>
            <w:tcBorders>
              <w:left w:val="nil"/>
              <w:bottom w:val="single" w:sz="4" w:space="0" w:color="auto"/>
              <w:right w:val="single" w:sz="4" w:space="0" w:color="auto"/>
            </w:tcBorders>
            <w:shd w:val="clear" w:color="auto" w:fill="auto"/>
            <w:noWrap/>
            <w:vAlign w:val="center"/>
          </w:tcPr>
          <w:p w:rsidR="004771C4" w:rsidRDefault="004771C4">
            <w:pPr>
              <w:ind w:firstLineChars="0" w:firstLine="0"/>
            </w:pPr>
          </w:p>
        </w:tc>
      </w:tr>
      <w:tr w:rsidR="004771C4">
        <w:trPr>
          <w:trHeight w:val="285"/>
          <w:jc w:val="center"/>
        </w:trPr>
        <w:tc>
          <w:tcPr>
            <w:tcW w:w="933" w:type="dxa"/>
            <w:vMerge w:val="restart"/>
            <w:tcBorders>
              <w:top w:val="nil"/>
              <w:left w:val="single" w:sz="4" w:space="0" w:color="auto"/>
              <w:bottom w:val="single" w:sz="4" w:space="0" w:color="auto"/>
              <w:right w:val="single" w:sz="4" w:space="0" w:color="auto"/>
            </w:tcBorders>
            <w:shd w:val="clear" w:color="auto" w:fill="auto"/>
            <w:vAlign w:val="center"/>
          </w:tcPr>
          <w:p w:rsidR="004771C4" w:rsidRDefault="002B6593">
            <w:pPr>
              <w:ind w:firstLineChars="0" w:firstLine="0"/>
            </w:pPr>
            <w:r>
              <w:rPr>
                <w:rFonts w:hint="eastAsia"/>
              </w:rPr>
              <w:t>评价</w:t>
            </w:r>
          </w:p>
        </w:tc>
        <w:tc>
          <w:tcPr>
            <w:tcW w:w="813" w:type="dxa"/>
            <w:tcBorders>
              <w:top w:val="nil"/>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A</w:t>
            </w:r>
          </w:p>
        </w:tc>
        <w:tc>
          <w:tcPr>
            <w:tcW w:w="1228"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t>9.482</w:t>
            </w:r>
          </w:p>
        </w:tc>
        <w:tc>
          <w:tcPr>
            <w:tcW w:w="1196"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t>2.181</w:t>
            </w:r>
          </w:p>
        </w:tc>
        <w:tc>
          <w:tcPr>
            <w:tcW w:w="1135" w:type="dxa"/>
            <w:vMerge w:val="restart"/>
            <w:tcBorders>
              <w:top w:val="nil"/>
              <w:left w:val="nil"/>
              <w:right w:val="single" w:sz="4" w:space="0" w:color="auto"/>
            </w:tcBorders>
            <w:shd w:val="clear" w:color="auto" w:fill="auto"/>
            <w:noWrap/>
            <w:vAlign w:val="center"/>
          </w:tcPr>
          <w:p w:rsidR="004771C4" w:rsidRDefault="002B6593">
            <w:pPr>
              <w:ind w:firstLineChars="0" w:firstLine="0"/>
            </w:pPr>
            <w:r>
              <w:rPr>
                <w:rFonts w:hint="eastAsia"/>
              </w:rPr>
              <w:t>.620</w:t>
            </w:r>
          </w:p>
        </w:tc>
      </w:tr>
      <w:tr w:rsidR="004771C4">
        <w:trPr>
          <w:trHeight w:val="285"/>
          <w:jc w:val="center"/>
        </w:trPr>
        <w:tc>
          <w:tcPr>
            <w:tcW w:w="933" w:type="dxa"/>
            <w:vMerge/>
            <w:tcBorders>
              <w:top w:val="nil"/>
              <w:left w:val="single" w:sz="4" w:space="0" w:color="auto"/>
              <w:bottom w:val="single" w:sz="4" w:space="0" w:color="auto"/>
              <w:right w:val="single" w:sz="4" w:space="0" w:color="auto"/>
            </w:tcBorders>
            <w:vAlign w:val="center"/>
          </w:tcPr>
          <w:p w:rsidR="004771C4" w:rsidRDefault="004771C4">
            <w:pPr>
              <w:ind w:firstLineChars="0" w:firstLine="0"/>
            </w:pPr>
          </w:p>
        </w:tc>
        <w:tc>
          <w:tcPr>
            <w:tcW w:w="813" w:type="dxa"/>
            <w:tcBorders>
              <w:top w:val="nil"/>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B</w:t>
            </w:r>
          </w:p>
        </w:tc>
        <w:tc>
          <w:tcPr>
            <w:tcW w:w="1228"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t>9.234</w:t>
            </w:r>
          </w:p>
        </w:tc>
        <w:tc>
          <w:tcPr>
            <w:tcW w:w="1196"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t>2.091</w:t>
            </w:r>
          </w:p>
        </w:tc>
        <w:tc>
          <w:tcPr>
            <w:tcW w:w="1135" w:type="dxa"/>
            <w:vMerge/>
            <w:tcBorders>
              <w:left w:val="nil"/>
              <w:bottom w:val="single" w:sz="4" w:space="0" w:color="auto"/>
              <w:right w:val="single" w:sz="4" w:space="0" w:color="auto"/>
            </w:tcBorders>
            <w:shd w:val="clear" w:color="auto" w:fill="auto"/>
            <w:noWrap/>
            <w:vAlign w:val="center"/>
          </w:tcPr>
          <w:p w:rsidR="004771C4" w:rsidRDefault="004771C4">
            <w:pPr>
              <w:ind w:firstLineChars="0" w:firstLine="0"/>
            </w:pPr>
          </w:p>
        </w:tc>
      </w:tr>
      <w:tr w:rsidR="004771C4">
        <w:trPr>
          <w:trHeight w:val="285"/>
          <w:jc w:val="center"/>
        </w:trPr>
        <w:tc>
          <w:tcPr>
            <w:tcW w:w="933" w:type="dxa"/>
            <w:vMerge w:val="restart"/>
            <w:tcBorders>
              <w:top w:val="nil"/>
              <w:left w:val="single" w:sz="4" w:space="0" w:color="auto"/>
              <w:bottom w:val="single" w:sz="4" w:space="0" w:color="auto"/>
              <w:right w:val="single" w:sz="4" w:space="0" w:color="auto"/>
            </w:tcBorders>
            <w:shd w:val="clear" w:color="auto" w:fill="auto"/>
            <w:vAlign w:val="center"/>
          </w:tcPr>
          <w:p w:rsidR="004771C4" w:rsidRDefault="002B6593">
            <w:pPr>
              <w:ind w:firstLineChars="0" w:firstLine="0"/>
            </w:pPr>
            <w:r>
              <w:rPr>
                <w:rFonts w:hint="eastAsia"/>
              </w:rPr>
              <w:t>归纳</w:t>
            </w:r>
          </w:p>
        </w:tc>
        <w:tc>
          <w:tcPr>
            <w:tcW w:w="813" w:type="dxa"/>
            <w:tcBorders>
              <w:top w:val="nil"/>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A</w:t>
            </w:r>
          </w:p>
        </w:tc>
        <w:tc>
          <w:tcPr>
            <w:tcW w:w="1228"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t>9.257</w:t>
            </w:r>
          </w:p>
        </w:tc>
        <w:tc>
          <w:tcPr>
            <w:tcW w:w="1196"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t>2.291</w:t>
            </w:r>
          </w:p>
        </w:tc>
        <w:tc>
          <w:tcPr>
            <w:tcW w:w="1135" w:type="dxa"/>
            <w:vMerge w:val="restart"/>
            <w:tcBorders>
              <w:top w:val="nil"/>
              <w:left w:val="nil"/>
              <w:right w:val="single" w:sz="4" w:space="0" w:color="auto"/>
            </w:tcBorders>
            <w:shd w:val="clear" w:color="auto" w:fill="auto"/>
            <w:noWrap/>
            <w:vAlign w:val="center"/>
          </w:tcPr>
          <w:p w:rsidR="004771C4" w:rsidRDefault="002B6593">
            <w:pPr>
              <w:ind w:firstLineChars="0" w:firstLine="0"/>
            </w:pPr>
            <w:r>
              <w:rPr>
                <w:rFonts w:hint="eastAsia"/>
              </w:rPr>
              <w:t>.275</w:t>
            </w:r>
          </w:p>
        </w:tc>
      </w:tr>
      <w:tr w:rsidR="004771C4">
        <w:trPr>
          <w:trHeight w:val="285"/>
          <w:jc w:val="center"/>
        </w:trPr>
        <w:tc>
          <w:tcPr>
            <w:tcW w:w="933" w:type="dxa"/>
            <w:vMerge/>
            <w:tcBorders>
              <w:top w:val="nil"/>
              <w:left w:val="single" w:sz="4" w:space="0" w:color="auto"/>
              <w:bottom w:val="single" w:sz="4" w:space="0" w:color="auto"/>
              <w:right w:val="single" w:sz="4" w:space="0" w:color="auto"/>
            </w:tcBorders>
            <w:vAlign w:val="center"/>
          </w:tcPr>
          <w:p w:rsidR="004771C4" w:rsidRDefault="004771C4">
            <w:pPr>
              <w:ind w:firstLineChars="0" w:firstLine="0"/>
            </w:pPr>
          </w:p>
        </w:tc>
        <w:tc>
          <w:tcPr>
            <w:tcW w:w="813" w:type="dxa"/>
            <w:tcBorders>
              <w:top w:val="nil"/>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B</w:t>
            </w:r>
          </w:p>
        </w:tc>
        <w:tc>
          <w:tcPr>
            <w:tcW w:w="1228"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t>8.716</w:t>
            </w:r>
          </w:p>
        </w:tc>
        <w:tc>
          <w:tcPr>
            <w:tcW w:w="1196"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t>1.920</w:t>
            </w:r>
          </w:p>
        </w:tc>
        <w:tc>
          <w:tcPr>
            <w:tcW w:w="1135" w:type="dxa"/>
            <w:vMerge/>
            <w:tcBorders>
              <w:left w:val="nil"/>
              <w:bottom w:val="single" w:sz="4" w:space="0" w:color="auto"/>
              <w:right w:val="single" w:sz="4" w:space="0" w:color="auto"/>
            </w:tcBorders>
            <w:shd w:val="clear" w:color="auto" w:fill="auto"/>
            <w:noWrap/>
            <w:vAlign w:val="center"/>
          </w:tcPr>
          <w:p w:rsidR="004771C4" w:rsidRDefault="004771C4">
            <w:pPr>
              <w:ind w:firstLineChars="0" w:firstLine="0"/>
            </w:pPr>
          </w:p>
        </w:tc>
      </w:tr>
      <w:tr w:rsidR="004771C4">
        <w:trPr>
          <w:trHeight w:val="300"/>
          <w:jc w:val="center"/>
        </w:trPr>
        <w:tc>
          <w:tcPr>
            <w:tcW w:w="933" w:type="dxa"/>
            <w:vMerge w:val="restart"/>
            <w:tcBorders>
              <w:top w:val="nil"/>
              <w:left w:val="single" w:sz="4" w:space="0" w:color="auto"/>
              <w:bottom w:val="single" w:sz="4" w:space="0" w:color="auto"/>
              <w:right w:val="single" w:sz="4" w:space="0" w:color="auto"/>
            </w:tcBorders>
            <w:shd w:val="clear" w:color="auto" w:fill="auto"/>
            <w:vAlign w:val="center"/>
          </w:tcPr>
          <w:p w:rsidR="004771C4" w:rsidRDefault="002B6593">
            <w:pPr>
              <w:ind w:firstLineChars="0" w:firstLine="0"/>
            </w:pPr>
            <w:r>
              <w:rPr>
                <w:rFonts w:hint="eastAsia"/>
              </w:rPr>
              <w:lastRenderedPageBreak/>
              <w:t>总分</w:t>
            </w:r>
          </w:p>
        </w:tc>
        <w:tc>
          <w:tcPr>
            <w:tcW w:w="813" w:type="dxa"/>
            <w:tcBorders>
              <w:top w:val="nil"/>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A</w:t>
            </w:r>
          </w:p>
        </w:tc>
        <w:tc>
          <w:tcPr>
            <w:tcW w:w="1228"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t>48.012</w:t>
            </w:r>
          </w:p>
        </w:tc>
        <w:tc>
          <w:tcPr>
            <w:tcW w:w="1196"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t>5.993</w:t>
            </w:r>
          </w:p>
        </w:tc>
        <w:tc>
          <w:tcPr>
            <w:tcW w:w="1135" w:type="dxa"/>
            <w:vMerge w:val="restart"/>
            <w:tcBorders>
              <w:top w:val="nil"/>
              <w:left w:val="nil"/>
              <w:right w:val="single" w:sz="4" w:space="0" w:color="auto"/>
            </w:tcBorders>
            <w:shd w:val="clear" w:color="auto" w:fill="auto"/>
            <w:noWrap/>
            <w:vAlign w:val="center"/>
          </w:tcPr>
          <w:p w:rsidR="004771C4" w:rsidRDefault="002B6593">
            <w:pPr>
              <w:ind w:firstLineChars="0" w:firstLine="0"/>
            </w:pPr>
            <w:r>
              <w:rPr>
                <w:rFonts w:hint="eastAsia"/>
              </w:rPr>
              <w:t>.233</w:t>
            </w:r>
          </w:p>
        </w:tc>
      </w:tr>
      <w:tr w:rsidR="004771C4">
        <w:trPr>
          <w:trHeight w:val="300"/>
          <w:jc w:val="center"/>
        </w:trPr>
        <w:tc>
          <w:tcPr>
            <w:tcW w:w="933" w:type="dxa"/>
            <w:vMerge/>
            <w:tcBorders>
              <w:top w:val="nil"/>
              <w:left w:val="single" w:sz="4" w:space="0" w:color="auto"/>
              <w:bottom w:val="single" w:sz="4" w:space="0" w:color="auto"/>
              <w:right w:val="single" w:sz="4" w:space="0" w:color="auto"/>
            </w:tcBorders>
            <w:vAlign w:val="center"/>
          </w:tcPr>
          <w:p w:rsidR="004771C4" w:rsidRDefault="004771C4" w:rsidP="007C759D">
            <w:pPr>
              <w:ind w:firstLine="480"/>
            </w:pPr>
          </w:p>
        </w:tc>
        <w:tc>
          <w:tcPr>
            <w:tcW w:w="813" w:type="dxa"/>
            <w:tcBorders>
              <w:top w:val="nil"/>
              <w:left w:val="nil"/>
              <w:bottom w:val="single" w:sz="4" w:space="0" w:color="auto"/>
              <w:right w:val="single" w:sz="4" w:space="0" w:color="auto"/>
            </w:tcBorders>
            <w:shd w:val="clear" w:color="auto" w:fill="auto"/>
            <w:vAlign w:val="center"/>
          </w:tcPr>
          <w:p w:rsidR="004771C4" w:rsidRDefault="002B6593" w:rsidP="007C759D">
            <w:pPr>
              <w:ind w:firstLine="480"/>
            </w:pPr>
            <w:r>
              <w:rPr>
                <w:rFonts w:hint="eastAsia"/>
              </w:rPr>
              <w:t>B</w:t>
            </w:r>
          </w:p>
        </w:tc>
        <w:tc>
          <w:tcPr>
            <w:tcW w:w="1228" w:type="dxa"/>
            <w:tcBorders>
              <w:top w:val="nil"/>
              <w:left w:val="nil"/>
              <w:bottom w:val="single" w:sz="4" w:space="0" w:color="auto"/>
              <w:right w:val="single" w:sz="4" w:space="0" w:color="auto"/>
            </w:tcBorders>
            <w:shd w:val="clear" w:color="auto" w:fill="auto"/>
            <w:noWrap/>
            <w:vAlign w:val="center"/>
          </w:tcPr>
          <w:p w:rsidR="004771C4" w:rsidRDefault="002B6593" w:rsidP="007C759D">
            <w:pPr>
              <w:ind w:firstLine="480"/>
            </w:pPr>
            <w:r>
              <w:t>46.136</w:t>
            </w:r>
          </w:p>
        </w:tc>
        <w:tc>
          <w:tcPr>
            <w:tcW w:w="1196" w:type="dxa"/>
            <w:tcBorders>
              <w:top w:val="nil"/>
              <w:left w:val="nil"/>
              <w:bottom w:val="single" w:sz="4" w:space="0" w:color="auto"/>
              <w:right w:val="single" w:sz="4" w:space="0" w:color="auto"/>
            </w:tcBorders>
            <w:shd w:val="clear" w:color="auto" w:fill="auto"/>
            <w:noWrap/>
            <w:vAlign w:val="center"/>
          </w:tcPr>
          <w:p w:rsidR="004771C4" w:rsidRDefault="002B6593" w:rsidP="007C759D">
            <w:pPr>
              <w:ind w:firstLine="480"/>
            </w:pPr>
            <w:r>
              <w:t>7.350</w:t>
            </w:r>
          </w:p>
        </w:tc>
        <w:tc>
          <w:tcPr>
            <w:tcW w:w="1135" w:type="dxa"/>
            <w:vMerge/>
            <w:tcBorders>
              <w:left w:val="nil"/>
              <w:bottom w:val="single" w:sz="4" w:space="0" w:color="auto"/>
              <w:right w:val="single" w:sz="4" w:space="0" w:color="auto"/>
            </w:tcBorders>
            <w:shd w:val="clear" w:color="auto" w:fill="auto"/>
            <w:noWrap/>
            <w:vAlign w:val="center"/>
          </w:tcPr>
          <w:p w:rsidR="004771C4" w:rsidRDefault="004771C4" w:rsidP="007C759D">
            <w:pPr>
              <w:ind w:firstLine="480"/>
            </w:pPr>
          </w:p>
        </w:tc>
      </w:tr>
    </w:tbl>
    <w:p w:rsidR="004771C4" w:rsidRDefault="002B6593" w:rsidP="007C759D">
      <w:pPr>
        <w:ind w:firstLine="480"/>
      </w:pPr>
      <w:r>
        <w:rPr>
          <w:rFonts w:hint="eastAsia"/>
        </w:rPr>
        <w:t>2.</w:t>
      </w:r>
      <w:r>
        <w:rPr>
          <w:rFonts w:hint="eastAsia"/>
        </w:rPr>
        <w:t>后测两班结果分析</w:t>
      </w:r>
    </w:p>
    <w:p w:rsidR="004771C4" w:rsidRDefault="002B6593" w:rsidP="007C759D">
      <w:pPr>
        <w:ind w:firstLine="480"/>
      </w:pPr>
      <w:r>
        <w:rPr>
          <w:rFonts w:hint="eastAsia"/>
        </w:rPr>
        <w:t>完成一个学期的程序设计教学后，进行后测。数据分析显示实验班与对照班在维度</w:t>
      </w:r>
      <w:r>
        <w:rPr>
          <w:rFonts w:hint="eastAsia"/>
        </w:rPr>
        <w:t>b</w:t>
      </w:r>
      <w:r>
        <w:rPr>
          <w:rFonts w:hint="eastAsia"/>
        </w:rPr>
        <w:t>、维度</w:t>
      </w:r>
      <w:r>
        <w:rPr>
          <w:rFonts w:hint="eastAsia"/>
        </w:rPr>
        <w:t>d</w:t>
      </w:r>
      <w:r>
        <w:rPr>
          <w:rFonts w:hint="eastAsia"/>
        </w:rPr>
        <w:t>、维度</w:t>
      </w:r>
      <w:r>
        <w:rPr>
          <w:rFonts w:hint="eastAsia"/>
        </w:rPr>
        <w:t>e</w:t>
      </w:r>
      <w:r>
        <w:rPr>
          <w:rFonts w:hint="eastAsia"/>
        </w:rPr>
        <w:t>及总分上差异性十分显著，在维度</w:t>
      </w:r>
      <w:r>
        <w:rPr>
          <w:rFonts w:hint="eastAsia"/>
        </w:rPr>
        <w:t>c</w:t>
      </w:r>
      <w:r>
        <w:rPr>
          <w:rFonts w:hint="eastAsia"/>
        </w:rPr>
        <w:t>上差异性显著，实验班的成绩明显高于对照班。而在维度</w:t>
      </w:r>
      <w:r>
        <w:rPr>
          <w:rFonts w:hint="eastAsia"/>
        </w:rPr>
        <w:t>a</w:t>
      </w:r>
      <w:r>
        <w:rPr>
          <w:rFonts w:hint="eastAsia"/>
        </w:rPr>
        <w:t>上差异性不显著，表明两班虽然使用的教学模型不同，但都进行了程序设计教学，因此在维度</w:t>
      </w:r>
      <w:r>
        <w:rPr>
          <w:rFonts w:hint="eastAsia"/>
        </w:rPr>
        <w:t>a</w:t>
      </w:r>
      <w:r>
        <w:rPr>
          <w:rFonts w:hint="eastAsia"/>
        </w:rPr>
        <w:t>这一基础性题目上的得分与实验班差异性不显著，这一结果也是符合客观规律的。从总分均值来看，实验班成绩提升到了</w:t>
      </w:r>
      <w:r>
        <w:rPr>
          <w:rFonts w:hint="eastAsia"/>
        </w:rPr>
        <w:t>86.528</w:t>
      </w:r>
      <w:r>
        <w:rPr>
          <w:rFonts w:hint="eastAsia"/>
        </w:rPr>
        <w:t>，超过量表总成绩的</w:t>
      </w:r>
      <w:r>
        <w:rPr>
          <w:rFonts w:hint="eastAsia"/>
        </w:rPr>
        <w:t>60%</w:t>
      </w:r>
      <w:r>
        <w:rPr>
          <w:rFonts w:hint="eastAsia"/>
        </w:rPr>
        <w:t>，说明在计算思维培养模型指导下的</w:t>
      </w:r>
      <w:r>
        <w:rPr>
          <w:rFonts w:hint="eastAsia"/>
        </w:rPr>
        <w:t>C++</w:t>
      </w:r>
      <w:r>
        <w:rPr>
          <w:rFonts w:hint="eastAsia"/>
        </w:rPr>
        <w:t>教学十分显著的提升了学生的计算思维水平。基于一般的</w:t>
      </w:r>
      <w:r>
        <w:rPr>
          <w:rFonts w:hint="eastAsia"/>
        </w:rPr>
        <w:t>C++</w:t>
      </w:r>
      <w:r>
        <w:rPr>
          <w:rFonts w:hint="eastAsia"/>
        </w:rPr>
        <w:t>模仿编写程序这一模</w:t>
      </w:r>
      <w:r>
        <w:rPr>
          <w:rFonts w:hint="eastAsia"/>
        </w:rPr>
        <w:t>式的教学，总分仅有</w:t>
      </w:r>
      <w:r>
        <w:rPr>
          <w:rFonts w:hint="eastAsia"/>
        </w:rPr>
        <w:t>54.722</w:t>
      </w:r>
      <w:r>
        <w:rPr>
          <w:rFonts w:hint="eastAsia"/>
        </w:rPr>
        <w:t>，学生成绩虽有所提高，但计算思维水平提升程度不显著。</w:t>
      </w:r>
    </w:p>
    <w:p w:rsidR="004771C4" w:rsidRDefault="002B6593" w:rsidP="007C759D">
      <w:pPr>
        <w:ind w:firstLine="480"/>
      </w:pPr>
      <w:r>
        <w:rPr>
          <w:rFonts w:hint="eastAsia"/>
        </w:rPr>
        <w:t>表</w:t>
      </w:r>
      <w:r>
        <w:rPr>
          <w:rFonts w:hint="eastAsia"/>
        </w:rPr>
        <w:t xml:space="preserve"> </w:t>
      </w:r>
      <w:r>
        <w:rPr>
          <w:rFonts w:hint="eastAsia"/>
        </w:rPr>
        <w:t>计算思维后测结果分析（注：</w:t>
      </w:r>
      <w:r>
        <w:rPr>
          <w:rFonts w:hint="eastAsia"/>
        </w:rPr>
        <w:t>**p&lt;0.001,***p&lt;0.0001,</w:t>
      </w:r>
      <w:r>
        <w:rPr>
          <w:rFonts w:hint="eastAsia"/>
        </w:rPr>
        <w:t>以下标注相同）</w:t>
      </w:r>
    </w:p>
    <w:tbl>
      <w:tblPr>
        <w:tblW w:w="4960" w:type="dxa"/>
        <w:jc w:val="center"/>
        <w:tblLook w:val="04A0" w:firstRow="1" w:lastRow="0" w:firstColumn="1" w:lastColumn="0" w:noHBand="0" w:noVBand="1"/>
      </w:tblPr>
      <w:tblGrid>
        <w:gridCol w:w="1021"/>
        <w:gridCol w:w="666"/>
        <w:gridCol w:w="1008"/>
        <w:gridCol w:w="1106"/>
        <w:gridCol w:w="1159"/>
      </w:tblGrid>
      <w:tr w:rsidR="004771C4">
        <w:trPr>
          <w:trHeight w:val="465"/>
          <w:jc w:val="center"/>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1C4" w:rsidRDefault="002B6593">
            <w:pPr>
              <w:ind w:firstLineChars="0" w:firstLine="0"/>
            </w:pPr>
            <w:r>
              <w:rPr>
                <w:rFonts w:hint="eastAsia"/>
              </w:rPr>
              <w:t>类别</w:t>
            </w:r>
          </w:p>
        </w:tc>
        <w:tc>
          <w:tcPr>
            <w:tcW w:w="666" w:type="dxa"/>
            <w:tcBorders>
              <w:top w:val="single" w:sz="4" w:space="0" w:color="auto"/>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班级</w:t>
            </w:r>
          </w:p>
        </w:tc>
        <w:tc>
          <w:tcPr>
            <w:tcW w:w="1008" w:type="dxa"/>
            <w:tcBorders>
              <w:top w:val="single" w:sz="4" w:space="0" w:color="auto"/>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均值</w:t>
            </w:r>
          </w:p>
        </w:tc>
        <w:tc>
          <w:tcPr>
            <w:tcW w:w="1106" w:type="dxa"/>
            <w:tcBorders>
              <w:top w:val="single" w:sz="4" w:space="0" w:color="auto"/>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标准差</w:t>
            </w:r>
          </w:p>
        </w:tc>
        <w:tc>
          <w:tcPr>
            <w:tcW w:w="1159" w:type="dxa"/>
            <w:tcBorders>
              <w:top w:val="single" w:sz="4" w:space="0" w:color="auto"/>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P</w:t>
            </w:r>
          </w:p>
        </w:tc>
      </w:tr>
      <w:tr w:rsidR="004771C4">
        <w:trPr>
          <w:trHeight w:val="285"/>
          <w:jc w:val="center"/>
        </w:trPr>
        <w:tc>
          <w:tcPr>
            <w:tcW w:w="1021" w:type="dxa"/>
            <w:vMerge w:val="restart"/>
            <w:tcBorders>
              <w:top w:val="nil"/>
              <w:left w:val="single" w:sz="4" w:space="0" w:color="auto"/>
              <w:bottom w:val="single" w:sz="4" w:space="0" w:color="auto"/>
              <w:right w:val="single" w:sz="4" w:space="0" w:color="auto"/>
            </w:tcBorders>
            <w:shd w:val="clear" w:color="auto" w:fill="auto"/>
            <w:vAlign w:val="center"/>
          </w:tcPr>
          <w:p w:rsidR="004771C4" w:rsidRDefault="002B6593">
            <w:pPr>
              <w:ind w:firstLineChars="0" w:firstLine="0"/>
            </w:pPr>
            <w:r>
              <w:rPr>
                <w:rFonts w:hint="eastAsia"/>
              </w:rPr>
              <w:t>分解</w:t>
            </w:r>
          </w:p>
        </w:tc>
        <w:tc>
          <w:tcPr>
            <w:tcW w:w="666" w:type="dxa"/>
            <w:tcBorders>
              <w:top w:val="nil"/>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A</w:t>
            </w:r>
          </w:p>
        </w:tc>
        <w:tc>
          <w:tcPr>
            <w:tcW w:w="1008"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rPr>
                <w:rFonts w:hint="eastAsia"/>
              </w:rPr>
              <w:t>20.833</w:t>
            </w:r>
          </w:p>
        </w:tc>
        <w:tc>
          <w:tcPr>
            <w:tcW w:w="1106"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rPr>
                <w:rFonts w:hint="eastAsia"/>
              </w:rPr>
              <w:t>4.551</w:t>
            </w:r>
          </w:p>
        </w:tc>
        <w:tc>
          <w:tcPr>
            <w:tcW w:w="1159" w:type="dxa"/>
            <w:vMerge w:val="restart"/>
            <w:tcBorders>
              <w:top w:val="nil"/>
              <w:left w:val="nil"/>
              <w:right w:val="single" w:sz="4" w:space="0" w:color="auto"/>
            </w:tcBorders>
            <w:shd w:val="clear" w:color="auto" w:fill="auto"/>
            <w:noWrap/>
            <w:vAlign w:val="center"/>
          </w:tcPr>
          <w:p w:rsidR="004771C4" w:rsidRDefault="002B6593">
            <w:pPr>
              <w:ind w:firstLineChars="0" w:firstLine="0"/>
            </w:pPr>
            <w:r>
              <w:rPr>
                <w:rFonts w:hint="eastAsia"/>
              </w:rPr>
              <w:t>0.153**</w:t>
            </w:r>
          </w:p>
        </w:tc>
      </w:tr>
      <w:tr w:rsidR="004771C4">
        <w:trPr>
          <w:trHeight w:val="285"/>
          <w:jc w:val="center"/>
        </w:trPr>
        <w:tc>
          <w:tcPr>
            <w:tcW w:w="1021" w:type="dxa"/>
            <w:vMerge/>
            <w:tcBorders>
              <w:top w:val="nil"/>
              <w:left w:val="single" w:sz="4" w:space="0" w:color="auto"/>
              <w:bottom w:val="single" w:sz="4" w:space="0" w:color="auto"/>
              <w:right w:val="single" w:sz="4" w:space="0" w:color="auto"/>
            </w:tcBorders>
            <w:vAlign w:val="center"/>
          </w:tcPr>
          <w:p w:rsidR="004771C4" w:rsidRDefault="004771C4">
            <w:pPr>
              <w:ind w:firstLineChars="0" w:firstLine="0"/>
            </w:pPr>
          </w:p>
        </w:tc>
        <w:tc>
          <w:tcPr>
            <w:tcW w:w="666" w:type="dxa"/>
            <w:tcBorders>
              <w:top w:val="nil"/>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B</w:t>
            </w:r>
          </w:p>
        </w:tc>
        <w:tc>
          <w:tcPr>
            <w:tcW w:w="1008"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rPr>
                <w:rFonts w:hint="eastAsia"/>
              </w:rPr>
              <w:t>19.444</w:t>
            </w:r>
          </w:p>
        </w:tc>
        <w:tc>
          <w:tcPr>
            <w:tcW w:w="1106"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rPr>
                <w:rFonts w:hint="eastAsia"/>
              </w:rPr>
              <w:t>3.541</w:t>
            </w:r>
          </w:p>
        </w:tc>
        <w:tc>
          <w:tcPr>
            <w:tcW w:w="1159" w:type="dxa"/>
            <w:vMerge/>
            <w:tcBorders>
              <w:left w:val="nil"/>
              <w:bottom w:val="single" w:sz="4" w:space="0" w:color="auto"/>
              <w:right w:val="single" w:sz="4" w:space="0" w:color="auto"/>
            </w:tcBorders>
            <w:shd w:val="clear" w:color="auto" w:fill="auto"/>
            <w:noWrap/>
            <w:vAlign w:val="center"/>
          </w:tcPr>
          <w:p w:rsidR="004771C4" w:rsidRDefault="004771C4">
            <w:pPr>
              <w:ind w:firstLineChars="0" w:firstLine="0"/>
            </w:pPr>
          </w:p>
        </w:tc>
      </w:tr>
      <w:tr w:rsidR="004771C4">
        <w:trPr>
          <w:trHeight w:val="285"/>
          <w:jc w:val="center"/>
        </w:trPr>
        <w:tc>
          <w:tcPr>
            <w:tcW w:w="1021" w:type="dxa"/>
            <w:vMerge w:val="restart"/>
            <w:tcBorders>
              <w:top w:val="nil"/>
              <w:left w:val="single" w:sz="4" w:space="0" w:color="auto"/>
              <w:bottom w:val="single" w:sz="4" w:space="0" w:color="auto"/>
              <w:right w:val="single" w:sz="4" w:space="0" w:color="auto"/>
            </w:tcBorders>
            <w:shd w:val="clear" w:color="auto" w:fill="auto"/>
            <w:vAlign w:val="center"/>
          </w:tcPr>
          <w:p w:rsidR="004771C4" w:rsidRDefault="002B6593">
            <w:pPr>
              <w:ind w:firstLineChars="0" w:firstLine="0"/>
            </w:pPr>
            <w:r>
              <w:rPr>
                <w:rFonts w:hint="eastAsia"/>
              </w:rPr>
              <w:t>抽象</w:t>
            </w:r>
          </w:p>
        </w:tc>
        <w:tc>
          <w:tcPr>
            <w:tcW w:w="666" w:type="dxa"/>
            <w:tcBorders>
              <w:top w:val="nil"/>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A</w:t>
            </w:r>
          </w:p>
        </w:tc>
        <w:tc>
          <w:tcPr>
            <w:tcW w:w="1008"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rPr>
                <w:rFonts w:hint="eastAsia"/>
              </w:rPr>
              <w:t>19.444</w:t>
            </w:r>
          </w:p>
        </w:tc>
        <w:tc>
          <w:tcPr>
            <w:tcW w:w="1106"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rPr>
                <w:rFonts w:hint="eastAsia"/>
              </w:rPr>
              <w:t>7.817</w:t>
            </w:r>
          </w:p>
        </w:tc>
        <w:tc>
          <w:tcPr>
            <w:tcW w:w="1159" w:type="dxa"/>
            <w:vMerge w:val="restart"/>
            <w:tcBorders>
              <w:top w:val="nil"/>
              <w:left w:val="nil"/>
              <w:right w:val="single" w:sz="4" w:space="0" w:color="auto"/>
            </w:tcBorders>
            <w:shd w:val="clear" w:color="auto" w:fill="auto"/>
            <w:noWrap/>
            <w:vAlign w:val="center"/>
          </w:tcPr>
          <w:p w:rsidR="004771C4" w:rsidRDefault="002B6593">
            <w:pPr>
              <w:ind w:firstLineChars="0" w:firstLine="0"/>
            </w:pPr>
            <w:r>
              <w:rPr>
                <w:rFonts w:hint="eastAsia"/>
              </w:rPr>
              <w:t>0.000***</w:t>
            </w:r>
          </w:p>
        </w:tc>
      </w:tr>
      <w:tr w:rsidR="004771C4">
        <w:trPr>
          <w:trHeight w:val="285"/>
          <w:jc w:val="center"/>
        </w:trPr>
        <w:tc>
          <w:tcPr>
            <w:tcW w:w="1021" w:type="dxa"/>
            <w:vMerge/>
            <w:tcBorders>
              <w:top w:val="nil"/>
              <w:left w:val="single" w:sz="4" w:space="0" w:color="auto"/>
              <w:bottom w:val="single" w:sz="4" w:space="0" w:color="auto"/>
              <w:right w:val="single" w:sz="4" w:space="0" w:color="auto"/>
            </w:tcBorders>
            <w:vAlign w:val="center"/>
          </w:tcPr>
          <w:p w:rsidR="004771C4" w:rsidRDefault="004771C4">
            <w:pPr>
              <w:ind w:firstLineChars="0" w:firstLine="0"/>
            </w:pPr>
          </w:p>
        </w:tc>
        <w:tc>
          <w:tcPr>
            <w:tcW w:w="666" w:type="dxa"/>
            <w:tcBorders>
              <w:top w:val="nil"/>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B</w:t>
            </w:r>
          </w:p>
        </w:tc>
        <w:tc>
          <w:tcPr>
            <w:tcW w:w="1008"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rPr>
                <w:rFonts w:hint="eastAsia"/>
              </w:rPr>
              <w:t>8.194</w:t>
            </w:r>
          </w:p>
        </w:tc>
        <w:tc>
          <w:tcPr>
            <w:tcW w:w="1106"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rPr>
                <w:rFonts w:hint="eastAsia"/>
              </w:rPr>
              <w:t>8.796</w:t>
            </w:r>
          </w:p>
        </w:tc>
        <w:tc>
          <w:tcPr>
            <w:tcW w:w="1159" w:type="dxa"/>
            <w:vMerge/>
            <w:tcBorders>
              <w:left w:val="nil"/>
              <w:bottom w:val="single" w:sz="4" w:space="0" w:color="auto"/>
              <w:right w:val="single" w:sz="4" w:space="0" w:color="auto"/>
            </w:tcBorders>
            <w:shd w:val="clear" w:color="auto" w:fill="auto"/>
            <w:noWrap/>
            <w:vAlign w:val="center"/>
          </w:tcPr>
          <w:p w:rsidR="004771C4" w:rsidRDefault="004771C4">
            <w:pPr>
              <w:ind w:firstLineChars="0" w:firstLine="0"/>
            </w:pPr>
          </w:p>
        </w:tc>
      </w:tr>
      <w:tr w:rsidR="004771C4">
        <w:trPr>
          <w:trHeight w:val="285"/>
          <w:jc w:val="center"/>
        </w:trPr>
        <w:tc>
          <w:tcPr>
            <w:tcW w:w="1021" w:type="dxa"/>
            <w:vMerge w:val="restart"/>
            <w:tcBorders>
              <w:top w:val="nil"/>
              <w:left w:val="single" w:sz="4" w:space="0" w:color="auto"/>
              <w:bottom w:val="single" w:sz="4" w:space="0" w:color="auto"/>
              <w:right w:val="single" w:sz="4" w:space="0" w:color="auto"/>
            </w:tcBorders>
            <w:shd w:val="clear" w:color="auto" w:fill="auto"/>
            <w:vAlign w:val="center"/>
          </w:tcPr>
          <w:p w:rsidR="004771C4" w:rsidRDefault="002B6593">
            <w:pPr>
              <w:ind w:firstLineChars="0" w:firstLine="0"/>
            </w:pPr>
            <w:r>
              <w:rPr>
                <w:rFonts w:hint="eastAsia"/>
              </w:rPr>
              <w:t>算法</w:t>
            </w:r>
          </w:p>
        </w:tc>
        <w:tc>
          <w:tcPr>
            <w:tcW w:w="666" w:type="dxa"/>
            <w:tcBorders>
              <w:top w:val="nil"/>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A</w:t>
            </w:r>
          </w:p>
        </w:tc>
        <w:tc>
          <w:tcPr>
            <w:tcW w:w="1008"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rPr>
                <w:rFonts w:hint="eastAsia"/>
              </w:rPr>
              <w:t>11.389</w:t>
            </w:r>
          </w:p>
        </w:tc>
        <w:tc>
          <w:tcPr>
            <w:tcW w:w="1106"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rPr>
                <w:rFonts w:hint="eastAsia"/>
              </w:rPr>
              <w:t>8.419</w:t>
            </w:r>
          </w:p>
        </w:tc>
        <w:tc>
          <w:tcPr>
            <w:tcW w:w="1159" w:type="dxa"/>
            <w:vMerge w:val="restart"/>
            <w:tcBorders>
              <w:top w:val="nil"/>
              <w:left w:val="nil"/>
              <w:right w:val="single" w:sz="4" w:space="0" w:color="auto"/>
            </w:tcBorders>
            <w:shd w:val="clear" w:color="auto" w:fill="auto"/>
            <w:noWrap/>
            <w:vAlign w:val="center"/>
          </w:tcPr>
          <w:p w:rsidR="004771C4" w:rsidRDefault="002B6593">
            <w:pPr>
              <w:ind w:firstLineChars="0" w:firstLine="0"/>
            </w:pPr>
            <w:r>
              <w:rPr>
                <w:rFonts w:hint="eastAsia"/>
              </w:rPr>
              <w:t>0.030**</w:t>
            </w:r>
          </w:p>
        </w:tc>
      </w:tr>
      <w:tr w:rsidR="004771C4">
        <w:trPr>
          <w:trHeight w:val="285"/>
          <w:jc w:val="center"/>
        </w:trPr>
        <w:tc>
          <w:tcPr>
            <w:tcW w:w="1021" w:type="dxa"/>
            <w:vMerge/>
            <w:tcBorders>
              <w:top w:val="nil"/>
              <w:left w:val="single" w:sz="4" w:space="0" w:color="auto"/>
              <w:bottom w:val="single" w:sz="4" w:space="0" w:color="auto"/>
              <w:right w:val="single" w:sz="4" w:space="0" w:color="auto"/>
            </w:tcBorders>
            <w:vAlign w:val="center"/>
          </w:tcPr>
          <w:p w:rsidR="004771C4" w:rsidRDefault="004771C4">
            <w:pPr>
              <w:ind w:firstLineChars="0" w:firstLine="0"/>
            </w:pPr>
          </w:p>
        </w:tc>
        <w:tc>
          <w:tcPr>
            <w:tcW w:w="666" w:type="dxa"/>
            <w:tcBorders>
              <w:top w:val="nil"/>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B</w:t>
            </w:r>
          </w:p>
        </w:tc>
        <w:tc>
          <w:tcPr>
            <w:tcW w:w="1008"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rPr>
                <w:rFonts w:hint="eastAsia"/>
              </w:rPr>
              <w:t>7.361</w:t>
            </w:r>
          </w:p>
        </w:tc>
        <w:tc>
          <w:tcPr>
            <w:tcW w:w="1106"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rPr>
                <w:rFonts w:hint="eastAsia"/>
              </w:rPr>
              <w:t>7.019</w:t>
            </w:r>
          </w:p>
        </w:tc>
        <w:tc>
          <w:tcPr>
            <w:tcW w:w="1159" w:type="dxa"/>
            <w:vMerge/>
            <w:tcBorders>
              <w:left w:val="nil"/>
              <w:bottom w:val="single" w:sz="4" w:space="0" w:color="auto"/>
              <w:right w:val="single" w:sz="4" w:space="0" w:color="auto"/>
            </w:tcBorders>
            <w:shd w:val="clear" w:color="auto" w:fill="auto"/>
            <w:noWrap/>
            <w:vAlign w:val="center"/>
          </w:tcPr>
          <w:p w:rsidR="004771C4" w:rsidRDefault="004771C4">
            <w:pPr>
              <w:ind w:firstLineChars="0" w:firstLine="0"/>
            </w:pPr>
          </w:p>
        </w:tc>
      </w:tr>
      <w:tr w:rsidR="004771C4">
        <w:trPr>
          <w:trHeight w:val="285"/>
          <w:jc w:val="center"/>
        </w:trPr>
        <w:tc>
          <w:tcPr>
            <w:tcW w:w="1021" w:type="dxa"/>
            <w:vMerge w:val="restart"/>
            <w:tcBorders>
              <w:top w:val="nil"/>
              <w:left w:val="single" w:sz="4" w:space="0" w:color="auto"/>
              <w:bottom w:val="single" w:sz="4" w:space="0" w:color="auto"/>
              <w:right w:val="single" w:sz="4" w:space="0" w:color="auto"/>
            </w:tcBorders>
            <w:shd w:val="clear" w:color="auto" w:fill="auto"/>
            <w:vAlign w:val="center"/>
          </w:tcPr>
          <w:p w:rsidR="004771C4" w:rsidRDefault="002B6593">
            <w:pPr>
              <w:ind w:firstLineChars="0" w:firstLine="0"/>
            </w:pPr>
            <w:r>
              <w:rPr>
                <w:rFonts w:hint="eastAsia"/>
              </w:rPr>
              <w:t>评价</w:t>
            </w:r>
          </w:p>
        </w:tc>
        <w:tc>
          <w:tcPr>
            <w:tcW w:w="666" w:type="dxa"/>
            <w:tcBorders>
              <w:top w:val="nil"/>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A</w:t>
            </w:r>
          </w:p>
        </w:tc>
        <w:tc>
          <w:tcPr>
            <w:tcW w:w="1008"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rPr>
                <w:rFonts w:hint="eastAsia"/>
              </w:rPr>
              <w:t>15.833</w:t>
            </w:r>
          </w:p>
        </w:tc>
        <w:tc>
          <w:tcPr>
            <w:tcW w:w="1106"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rPr>
                <w:rFonts w:hint="eastAsia"/>
              </w:rPr>
              <w:t>7.512</w:t>
            </w:r>
          </w:p>
        </w:tc>
        <w:tc>
          <w:tcPr>
            <w:tcW w:w="1159" w:type="dxa"/>
            <w:vMerge w:val="restart"/>
            <w:tcBorders>
              <w:top w:val="nil"/>
              <w:left w:val="nil"/>
              <w:right w:val="single" w:sz="4" w:space="0" w:color="auto"/>
            </w:tcBorders>
            <w:shd w:val="clear" w:color="auto" w:fill="auto"/>
            <w:noWrap/>
            <w:vAlign w:val="center"/>
          </w:tcPr>
          <w:p w:rsidR="004771C4" w:rsidRDefault="002B6593">
            <w:pPr>
              <w:ind w:firstLineChars="0" w:firstLine="0"/>
            </w:pPr>
            <w:r>
              <w:rPr>
                <w:rFonts w:hint="eastAsia"/>
              </w:rPr>
              <w:t>0.000***</w:t>
            </w:r>
          </w:p>
        </w:tc>
      </w:tr>
      <w:tr w:rsidR="004771C4">
        <w:trPr>
          <w:trHeight w:val="285"/>
          <w:jc w:val="center"/>
        </w:trPr>
        <w:tc>
          <w:tcPr>
            <w:tcW w:w="1021" w:type="dxa"/>
            <w:vMerge/>
            <w:tcBorders>
              <w:top w:val="nil"/>
              <w:left w:val="single" w:sz="4" w:space="0" w:color="auto"/>
              <w:bottom w:val="single" w:sz="4" w:space="0" w:color="auto"/>
              <w:right w:val="single" w:sz="4" w:space="0" w:color="auto"/>
            </w:tcBorders>
            <w:vAlign w:val="center"/>
          </w:tcPr>
          <w:p w:rsidR="004771C4" w:rsidRDefault="004771C4">
            <w:pPr>
              <w:ind w:firstLineChars="0" w:firstLine="0"/>
            </w:pPr>
          </w:p>
        </w:tc>
        <w:tc>
          <w:tcPr>
            <w:tcW w:w="666" w:type="dxa"/>
            <w:tcBorders>
              <w:top w:val="nil"/>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B</w:t>
            </w:r>
          </w:p>
        </w:tc>
        <w:tc>
          <w:tcPr>
            <w:tcW w:w="1008"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rPr>
                <w:rFonts w:hint="eastAsia"/>
              </w:rPr>
              <w:t>6.806</w:t>
            </w:r>
          </w:p>
        </w:tc>
        <w:tc>
          <w:tcPr>
            <w:tcW w:w="1106"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rPr>
                <w:rFonts w:hint="eastAsia"/>
              </w:rPr>
              <w:t>7.667</w:t>
            </w:r>
          </w:p>
        </w:tc>
        <w:tc>
          <w:tcPr>
            <w:tcW w:w="1159" w:type="dxa"/>
            <w:vMerge/>
            <w:tcBorders>
              <w:left w:val="nil"/>
              <w:bottom w:val="single" w:sz="4" w:space="0" w:color="auto"/>
              <w:right w:val="single" w:sz="4" w:space="0" w:color="auto"/>
            </w:tcBorders>
            <w:shd w:val="clear" w:color="auto" w:fill="auto"/>
            <w:noWrap/>
            <w:vAlign w:val="center"/>
          </w:tcPr>
          <w:p w:rsidR="004771C4" w:rsidRDefault="004771C4">
            <w:pPr>
              <w:ind w:firstLineChars="0" w:firstLine="0"/>
            </w:pPr>
          </w:p>
        </w:tc>
      </w:tr>
      <w:tr w:rsidR="004771C4">
        <w:trPr>
          <w:trHeight w:val="285"/>
          <w:jc w:val="center"/>
        </w:trPr>
        <w:tc>
          <w:tcPr>
            <w:tcW w:w="1021" w:type="dxa"/>
            <w:vMerge w:val="restart"/>
            <w:tcBorders>
              <w:top w:val="nil"/>
              <w:left w:val="single" w:sz="4" w:space="0" w:color="auto"/>
              <w:bottom w:val="single" w:sz="4" w:space="0" w:color="auto"/>
              <w:right w:val="single" w:sz="4" w:space="0" w:color="auto"/>
            </w:tcBorders>
            <w:shd w:val="clear" w:color="auto" w:fill="auto"/>
            <w:vAlign w:val="center"/>
          </w:tcPr>
          <w:p w:rsidR="004771C4" w:rsidRDefault="002B6593">
            <w:pPr>
              <w:ind w:firstLineChars="0" w:firstLine="0"/>
            </w:pPr>
            <w:r>
              <w:rPr>
                <w:rFonts w:hint="eastAsia"/>
              </w:rPr>
              <w:t>归纳</w:t>
            </w:r>
          </w:p>
        </w:tc>
        <w:tc>
          <w:tcPr>
            <w:tcW w:w="666" w:type="dxa"/>
            <w:tcBorders>
              <w:top w:val="nil"/>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A</w:t>
            </w:r>
          </w:p>
        </w:tc>
        <w:tc>
          <w:tcPr>
            <w:tcW w:w="1008"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rPr>
                <w:rFonts w:hint="eastAsia"/>
              </w:rPr>
              <w:t>19.028</w:t>
            </w:r>
          </w:p>
        </w:tc>
        <w:tc>
          <w:tcPr>
            <w:tcW w:w="1106"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rPr>
                <w:rFonts w:hint="eastAsia"/>
              </w:rPr>
              <w:t>6.635</w:t>
            </w:r>
          </w:p>
        </w:tc>
        <w:tc>
          <w:tcPr>
            <w:tcW w:w="1159" w:type="dxa"/>
            <w:vMerge w:val="restart"/>
            <w:tcBorders>
              <w:top w:val="nil"/>
              <w:left w:val="nil"/>
              <w:right w:val="single" w:sz="4" w:space="0" w:color="auto"/>
            </w:tcBorders>
            <w:shd w:val="clear" w:color="auto" w:fill="auto"/>
            <w:noWrap/>
            <w:vAlign w:val="center"/>
          </w:tcPr>
          <w:p w:rsidR="004771C4" w:rsidRDefault="002B6593">
            <w:pPr>
              <w:ind w:firstLineChars="0" w:firstLine="0"/>
            </w:pPr>
            <w:r>
              <w:rPr>
                <w:rFonts w:hint="eastAsia"/>
              </w:rPr>
              <w:t>0.000**</w:t>
            </w:r>
          </w:p>
        </w:tc>
      </w:tr>
      <w:tr w:rsidR="004771C4">
        <w:trPr>
          <w:trHeight w:val="285"/>
          <w:jc w:val="center"/>
        </w:trPr>
        <w:tc>
          <w:tcPr>
            <w:tcW w:w="1021" w:type="dxa"/>
            <w:vMerge/>
            <w:tcBorders>
              <w:top w:val="nil"/>
              <w:left w:val="single" w:sz="4" w:space="0" w:color="auto"/>
              <w:bottom w:val="single" w:sz="4" w:space="0" w:color="auto"/>
              <w:right w:val="single" w:sz="4" w:space="0" w:color="auto"/>
            </w:tcBorders>
            <w:vAlign w:val="center"/>
          </w:tcPr>
          <w:p w:rsidR="004771C4" w:rsidRDefault="004771C4">
            <w:pPr>
              <w:ind w:firstLineChars="0" w:firstLine="0"/>
            </w:pPr>
          </w:p>
        </w:tc>
        <w:tc>
          <w:tcPr>
            <w:tcW w:w="666" w:type="dxa"/>
            <w:tcBorders>
              <w:top w:val="nil"/>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B</w:t>
            </w:r>
          </w:p>
        </w:tc>
        <w:tc>
          <w:tcPr>
            <w:tcW w:w="1008"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rPr>
                <w:rFonts w:hint="eastAsia"/>
              </w:rPr>
              <w:t>12.917</w:t>
            </w:r>
          </w:p>
        </w:tc>
        <w:tc>
          <w:tcPr>
            <w:tcW w:w="1106"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rPr>
                <w:rFonts w:hint="eastAsia"/>
              </w:rPr>
              <w:t>7.500</w:t>
            </w:r>
          </w:p>
        </w:tc>
        <w:tc>
          <w:tcPr>
            <w:tcW w:w="1159" w:type="dxa"/>
            <w:vMerge/>
            <w:tcBorders>
              <w:left w:val="nil"/>
              <w:bottom w:val="single" w:sz="4" w:space="0" w:color="auto"/>
              <w:right w:val="single" w:sz="4" w:space="0" w:color="auto"/>
            </w:tcBorders>
            <w:shd w:val="clear" w:color="auto" w:fill="auto"/>
            <w:noWrap/>
            <w:vAlign w:val="center"/>
          </w:tcPr>
          <w:p w:rsidR="004771C4" w:rsidRDefault="004771C4">
            <w:pPr>
              <w:ind w:firstLineChars="0" w:firstLine="0"/>
            </w:pPr>
          </w:p>
        </w:tc>
      </w:tr>
      <w:tr w:rsidR="004771C4">
        <w:trPr>
          <w:trHeight w:val="285"/>
          <w:jc w:val="center"/>
        </w:trPr>
        <w:tc>
          <w:tcPr>
            <w:tcW w:w="1021" w:type="dxa"/>
            <w:vMerge w:val="restart"/>
            <w:tcBorders>
              <w:top w:val="nil"/>
              <w:left w:val="single" w:sz="4" w:space="0" w:color="auto"/>
              <w:bottom w:val="single" w:sz="4" w:space="0" w:color="auto"/>
              <w:right w:val="single" w:sz="4" w:space="0" w:color="auto"/>
            </w:tcBorders>
            <w:shd w:val="clear" w:color="auto" w:fill="auto"/>
            <w:vAlign w:val="center"/>
          </w:tcPr>
          <w:p w:rsidR="004771C4" w:rsidRDefault="002B6593">
            <w:pPr>
              <w:ind w:firstLineChars="0" w:firstLine="0"/>
            </w:pPr>
            <w:r>
              <w:rPr>
                <w:rFonts w:hint="eastAsia"/>
              </w:rPr>
              <w:t>总分</w:t>
            </w:r>
          </w:p>
        </w:tc>
        <w:tc>
          <w:tcPr>
            <w:tcW w:w="666" w:type="dxa"/>
            <w:tcBorders>
              <w:top w:val="nil"/>
              <w:left w:val="nil"/>
              <w:bottom w:val="single" w:sz="4" w:space="0" w:color="auto"/>
              <w:right w:val="single" w:sz="4" w:space="0" w:color="auto"/>
            </w:tcBorders>
            <w:shd w:val="clear" w:color="auto" w:fill="auto"/>
            <w:vAlign w:val="center"/>
          </w:tcPr>
          <w:p w:rsidR="004771C4" w:rsidRDefault="002B6593">
            <w:pPr>
              <w:ind w:firstLineChars="0" w:firstLine="0"/>
            </w:pPr>
            <w:r>
              <w:rPr>
                <w:rFonts w:hint="eastAsia"/>
              </w:rPr>
              <w:t>A</w:t>
            </w:r>
          </w:p>
        </w:tc>
        <w:tc>
          <w:tcPr>
            <w:tcW w:w="1008"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rPr>
                <w:rFonts w:hint="eastAsia"/>
              </w:rPr>
              <w:t>86.528</w:t>
            </w:r>
          </w:p>
        </w:tc>
        <w:tc>
          <w:tcPr>
            <w:tcW w:w="1106"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pPr>
            <w:r>
              <w:rPr>
                <w:rFonts w:hint="eastAsia"/>
              </w:rPr>
              <w:t>23.659</w:t>
            </w:r>
          </w:p>
        </w:tc>
        <w:tc>
          <w:tcPr>
            <w:tcW w:w="1159" w:type="dxa"/>
            <w:vMerge w:val="restart"/>
            <w:tcBorders>
              <w:top w:val="nil"/>
              <w:left w:val="nil"/>
              <w:right w:val="single" w:sz="4" w:space="0" w:color="auto"/>
            </w:tcBorders>
            <w:shd w:val="clear" w:color="auto" w:fill="auto"/>
            <w:noWrap/>
            <w:vAlign w:val="center"/>
          </w:tcPr>
          <w:p w:rsidR="004771C4" w:rsidRDefault="002B6593">
            <w:pPr>
              <w:ind w:firstLineChars="0" w:firstLine="0"/>
            </w:pPr>
            <w:r>
              <w:rPr>
                <w:rFonts w:hint="eastAsia"/>
              </w:rPr>
              <w:t>0.000***</w:t>
            </w:r>
          </w:p>
        </w:tc>
      </w:tr>
      <w:tr w:rsidR="004771C4">
        <w:trPr>
          <w:trHeight w:val="285"/>
          <w:jc w:val="center"/>
        </w:trPr>
        <w:tc>
          <w:tcPr>
            <w:tcW w:w="1021" w:type="dxa"/>
            <w:vMerge/>
            <w:tcBorders>
              <w:top w:val="nil"/>
              <w:left w:val="single" w:sz="4" w:space="0" w:color="auto"/>
              <w:bottom w:val="single" w:sz="4" w:space="0" w:color="auto"/>
              <w:right w:val="single" w:sz="4" w:space="0" w:color="auto"/>
            </w:tcBorders>
            <w:vAlign w:val="center"/>
          </w:tcPr>
          <w:p w:rsidR="004771C4" w:rsidRDefault="004771C4">
            <w:pPr>
              <w:widowControl/>
              <w:ind w:firstLineChars="0" w:firstLine="0"/>
              <w:jc w:val="center"/>
              <w:rPr>
                <w:rFonts w:ascii="仿宋" w:eastAsia="仿宋" w:hAnsi="仿宋" w:cs="宋体"/>
                <w:kern w:val="0"/>
                <w:szCs w:val="21"/>
              </w:rPr>
            </w:pPr>
          </w:p>
        </w:tc>
        <w:tc>
          <w:tcPr>
            <w:tcW w:w="666" w:type="dxa"/>
            <w:tcBorders>
              <w:top w:val="nil"/>
              <w:left w:val="nil"/>
              <w:bottom w:val="single" w:sz="4" w:space="0" w:color="auto"/>
              <w:right w:val="single" w:sz="4" w:space="0" w:color="auto"/>
            </w:tcBorders>
            <w:shd w:val="clear" w:color="auto" w:fill="auto"/>
            <w:vAlign w:val="center"/>
          </w:tcPr>
          <w:p w:rsidR="004771C4" w:rsidRDefault="002B6593">
            <w:pPr>
              <w:widowControl/>
              <w:ind w:firstLineChars="0" w:firstLine="0"/>
              <w:jc w:val="center"/>
              <w:rPr>
                <w:rFonts w:ascii="仿宋" w:eastAsia="仿宋" w:hAnsi="仿宋" w:cs="宋体"/>
                <w:kern w:val="0"/>
                <w:szCs w:val="21"/>
              </w:rPr>
            </w:pPr>
            <w:r>
              <w:rPr>
                <w:rFonts w:ascii="仿宋" w:eastAsia="仿宋" w:hAnsi="仿宋" w:cs="宋体" w:hint="eastAsia"/>
                <w:kern w:val="0"/>
                <w:szCs w:val="21"/>
              </w:rPr>
              <w:t>B</w:t>
            </w:r>
          </w:p>
        </w:tc>
        <w:tc>
          <w:tcPr>
            <w:tcW w:w="1008"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jc w:val="center"/>
              <w:rPr>
                <w:rFonts w:ascii="仿宋" w:eastAsia="仿宋" w:hAnsi="仿宋"/>
                <w:szCs w:val="21"/>
              </w:rPr>
            </w:pPr>
            <w:r>
              <w:rPr>
                <w:rFonts w:ascii="仿宋" w:eastAsia="仿宋" w:hAnsi="仿宋" w:hint="eastAsia"/>
                <w:szCs w:val="21"/>
              </w:rPr>
              <w:t>54.722</w:t>
            </w:r>
          </w:p>
        </w:tc>
        <w:tc>
          <w:tcPr>
            <w:tcW w:w="1106"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jc w:val="center"/>
              <w:rPr>
                <w:rFonts w:ascii="仿宋" w:eastAsia="仿宋" w:hAnsi="仿宋"/>
                <w:szCs w:val="21"/>
              </w:rPr>
            </w:pPr>
            <w:r>
              <w:rPr>
                <w:rFonts w:ascii="仿宋" w:eastAsia="仿宋" w:hAnsi="仿宋" w:hint="eastAsia"/>
                <w:szCs w:val="21"/>
              </w:rPr>
              <w:t>20.352</w:t>
            </w:r>
          </w:p>
        </w:tc>
        <w:tc>
          <w:tcPr>
            <w:tcW w:w="1159" w:type="dxa"/>
            <w:vMerge/>
            <w:tcBorders>
              <w:left w:val="nil"/>
              <w:bottom w:val="single" w:sz="4" w:space="0" w:color="auto"/>
              <w:right w:val="single" w:sz="4" w:space="0" w:color="auto"/>
            </w:tcBorders>
            <w:shd w:val="clear" w:color="auto" w:fill="auto"/>
            <w:noWrap/>
            <w:vAlign w:val="center"/>
          </w:tcPr>
          <w:p w:rsidR="004771C4" w:rsidRDefault="004771C4" w:rsidP="007C759D">
            <w:pPr>
              <w:widowControl/>
              <w:ind w:firstLine="480"/>
              <w:jc w:val="center"/>
              <w:rPr>
                <w:rFonts w:ascii="仿宋" w:eastAsia="仿宋" w:hAnsi="仿宋" w:cs="宋体"/>
                <w:kern w:val="0"/>
                <w:szCs w:val="21"/>
              </w:rPr>
            </w:pPr>
          </w:p>
        </w:tc>
      </w:tr>
    </w:tbl>
    <w:p w:rsidR="004771C4" w:rsidRDefault="002B6593" w:rsidP="007C759D">
      <w:pPr>
        <w:pStyle w:val="2"/>
        <w:ind w:firstLine="482"/>
      </w:pPr>
      <w:r>
        <w:rPr>
          <w:rFonts w:hint="eastAsia"/>
        </w:rPr>
        <w:t>（二）学生关于计算思维的自我效能感分析</w:t>
      </w:r>
    </w:p>
    <w:p w:rsidR="004771C4" w:rsidRDefault="002B6593" w:rsidP="007C759D">
      <w:pPr>
        <w:ind w:firstLine="480"/>
      </w:pPr>
      <w:r>
        <w:rPr>
          <w:rFonts w:hint="eastAsia"/>
        </w:rPr>
        <w:t>通过自我效能感量表结果分析可以看出，在前测中两班学生对利用计算思维解决问题的自我效能感没有显著差异（</w:t>
      </w:r>
      <w:r>
        <w:rPr>
          <w:rFonts w:hint="eastAsia"/>
        </w:rPr>
        <w:t>p&lt;</w:t>
      </w:r>
      <w:r>
        <w:rPr>
          <w:rFonts w:hint="eastAsia"/>
        </w:rPr>
        <w:t>0.05</w:t>
      </w:r>
      <w:r>
        <w:rPr>
          <w:rFonts w:hint="eastAsia"/>
        </w:rPr>
        <w:t>）。通过一个学期的计算思维培养，实验班学生相对对照班学生关于计算思维的自我效能感得到了显著提升。这说</w:t>
      </w:r>
      <w:r>
        <w:rPr>
          <w:rFonts w:hint="eastAsia"/>
        </w:rPr>
        <w:lastRenderedPageBreak/>
        <w:t>明，以问题为主线的计算思维培养模型指导下的</w:t>
      </w:r>
      <w:r>
        <w:rPr>
          <w:rFonts w:hint="eastAsia"/>
        </w:rPr>
        <w:t>C++</w:t>
      </w:r>
      <w:r>
        <w:rPr>
          <w:rFonts w:hint="eastAsia"/>
        </w:rPr>
        <w:t>编程教学能够更加显著地提升学生利用计算思维解决问题的自信心。</w:t>
      </w:r>
    </w:p>
    <w:p w:rsidR="004771C4" w:rsidRDefault="002B6593" w:rsidP="007C759D">
      <w:pPr>
        <w:ind w:firstLine="480"/>
        <w:jc w:val="center"/>
      </w:pPr>
      <w:r>
        <w:rPr>
          <w:rFonts w:hint="eastAsia"/>
        </w:rPr>
        <w:t>表</w:t>
      </w:r>
      <w:r>
        <w:rPr>
          <w:rFonts w:hint="eastAsia"/>
        </w:rPr>
        <w:t xml:space="preserve"> </w:t>
      </w:r>
      <w:r>
        <w:rPr>
          <w:rFonts w:hint="eastAsia"/>
        </w:rPr>
        <w:t>计算思维自我效能感分析</w:t>
      </w:r>
    </w:p>
    <w:tbl>
      <w:tblPr>
        <w:tblW w:w="4679" w:type="dxa"/>
        <w:jc w:val="center"/>
        <w:tblLook w:val="04A0" w:firstRow="1" w:lastRow="0" w:firstColumn="1" w:lastColumn="0" w:noHBand="0" w:noVBand="1"/>
      </w:tblPr>
      <w:tblGrid>
        <w:gridCol w:w="933"/>
        <w:gridCol w:w="625"/>
        <w:gridCol w:w="994"/>
        <w:gridCol w:w="1005"/>
        <w:gridCol w:w="1122"/>
      </w:tblGrid>
      <w:tr w:rsidR="004771C4">
        <w:trPr>
          <w:trHeight w:val="48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1C4" w:rsidRDefault="002B6593">
            <w:pPr>
              <w:ind w:firstLineChars="0" w:firstLine="0"/>
            </w:pPr>
            <w:r>
              <w:rPr>
                <w:rFonts w:hint="eastAsia"/>
              </w:rPr>
              <w:t>类别</w:t>
            </w:r>
          </w:p>
        </w:tc>
        <w:tc>
          <w:tcPr>
            <w:tcW w:w="691" w:type="dxa"/>
            <w:tcBorders>
              <w:top w:val="single" w:sz="4" w:space="0" w:color="auto"/>
              <w:left w:val="nil"/>
              <w:bottom w:val="single" w:sz="4" w:space="0" w:color="auto"/>
              <w:right w:val="single" w:sz="4" w:space="0" w:color="auto"/>
            </w:tcBorders>
            <w:shd w:val="clear" w:color="auto" w:fill="auto"/>
            <w:vAlign w:val="center"/>
          </w:tcPr>
          <w:p w:rsidR="004771C4" w:rsidRDefault="002B6593">
            <w:pPr>
              <w:ind w:firstLineChars="0" w:firstLine="0"/>
              <w:jc w:val="center"/>
            </w:pPr>
            <w:proofErr w:type="gramStart"/>
            <w:r>
              <w:rPr>
                <w:rFonts w:hint="eastAsia"/>
              </w:rPr>
              <w:t>班号</w:t>
            </w:r>
            <w:proofErr w:type="gramEnd"/>
          </w:p>
        </w:tc>
        <w:tc>
          <w:tcPr>
            <w:tcW w:w="994" w:type="dxa"/>
            <w:tcBorders>
              <w:top w:val="single" w:sz="4" w:space="0" w:color="auto"/>
              <w:left w:val="nil"/>
              <w:bottom w:val="single" w:sz="4" w:space="0" w:color="auto"/>
              <w:right w:val="single" w:sz="4" w:space="0" w:color="auto"/>
            </w:tcBorders>
            <w:shd w:val="clear" w:color="auto" w:fill="auto"/>
            <w:vAlign w:val="center"/>
          </w:tcPr>
          <w:p w:rsidR="004771C4" w:rsidRDefault="002B6593">
            <w:pPr>
              <w:ind w:firstLineChars="0" w:firstLine="0"/>
              <w:jc w:val="center"/>
            </w:pPr>
            <w:r>
              <w:rPr>
                <w:rFonts w:hint="eastAsia"/>
              </w:rPr>
              <w:t>均值</w:t>
            </w:r>
          </w:p>
        </w:tc>
        <w:tc>
          <w:tcPr>
            <w:tcW w:w="1005" w:type="dxa"/>
            <w:tcBorders>
              <w:top w:val="single" w:sz="4" w:space="0" w:color="auto"/>
              <w:left w:val="nil"/>
              <w:bottom w:val="single" w:sz="4" w:space="0" w:color="auto"/>
              <w:right w:val="single" w:sz="4" w:space="0" w:color="auto"/>
            </w:tcBorders>
            <w:shd w:val="clear" w:color="auto" w:fill="auto"/>
            <w:vAlign w:val="center"/>
          </w:tcPr>
          <w:p w:rsidR="004771C4" w:rsidRDefault="002B6593">
            <w:pPr>
              <w:ind w:firstLineChars="0" w:firstLine="0"/>
              <w:jc w:val="center"/>
            </w:pPr>
            <w:r>
              <w:rPr>
                <w:rFonts w:hint="eastAsia"/>
              </w:rPr>
              <w:t>标准差</w:t>
            </w:r>
          </w:p>
        </w:tc>
        <w:tc>
          <w:tcPr>
            <w:tcW w:w="1056" w:type="dxa"/>
            <w:tcBorders>
              <w:top w:val="single" w:sz="4" w:space="0" w:color="auto"/>
              <w:left w:val="nil"/>
              <w:bottom w:val="single" w:sz="4" w:space="0" w:color="auto"/>
              <w:right w:val="single" w:sz="4" w:space="0" w:color="auto"/>
            </w:tcBorders>
            <w:vAlign w:val="center"/>
          </w:tcPr>
          <w:p w:rsidR="004771C4" w:rsidRDefault="002B6593">
            <w:pPr>
              <w:ind w:firstLineChars="0" w:firstLine="0"/>
              <w:jc w:val="center"/>
            </w:pPr>
            <w:r>
              <w:rPr>
                <w:rFonts w:hint="eastAsia"/>
              </w:rPr>
              <w:t>P</w:t>
            </w:r>
          </w:p>
        </w:tc>
      </w:tr>
      <w:tr w:rsidR="004771C4">
        <w:trPr>
          <w:trHeight w:val="285"/>
          <w:jc w:val="center"/>
        </w:trPr>
        <w:tc>
          <w:tcPr>
            <w:tcW w:w="933" w:type="dxa"/>
            <w:vMerge w:val="restart"/>
            <w:tcBorders>
              <w:top w:val="nil"/>
              <w:left w:val="single" w:sz="4" w:space="0" w:color="auto"/>
              <w:bottom w:val="single" w:sz="4" w:space="0" w:color="auto"/>
              <w:right w:val="single" w:sz="4" w:space="0" w:color="auto"/>
            </w:tcBorders>
            <w:shd w:val="clear" w:color="auto" w:fill="auto"/>
            <w:vAlign w:val="center"/>
          </w:tcPr>
          <w:p w:rsidR="004771C4" w:rsidRDefault="002B6593">
            <w:pPr>
              <w:ind w:firstLineChars="0" w:firstLine="0"/>
            </w:pPr>
            <w:proofErr w:type="gramStart"/>
            <w:r>
              <w:rPr>
                <w:rFonts w:hint="eastAsia"/>
              </w:rPr>
              <w:t>前测</w:t>
            </w:r>
            <w:proofErr w:type="gramEnd"/>
          </w:p>
        </w:tc>
        <w:tc>
          <w:tcPr>
            <w:tcW w:w="691" w:type="dxa"/>
            <w:tcBorders>
              <w:top w:val="nil"/>
              <w:left w:val="nil"/>
              <w:bottom w:val="single" w:sz="4" w:space="0" w:color="auto"/>
              <w:right w:val="single" w:sz="4" w:space="0" w:color="auto"/>
            </w:tcBorders>
            <w:shd w:val="clear" w:color="auto" w:fill="auto"/>
            <w:vAlign w:val="center"/>
          </w:tcPr>
          <w:p w:rsidR="004771C4" w:rsidRDefault="002B6593">
            <w:pPr>
              <w:ind w:firstLineChars="0" w:firstLine="0"/>
              <w:jc w:val="center"/>
            </w:pPr>
            <w:r>
              <w:rPr>
                <w:rFonts w:hint="eastAsia"/>
              </w:rPr>
              <w:t>A</w:t>
            </w:r>
          </w:p>
        </w:tc>
        <w:tc>
          <w:tcPr>
            <w:tcW w:w="994"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jc w:val="center"/>
            </w:pPr>
            <w:r>
              <w:rPr>
                <w:rFonts w:hint="eastAsia"/>
              </w:rPr>
              <w:t>60.069</w:t>
            </w:r>
          </w:p>
        </w:tc>
        <w:tc>
          <w:tcPr>
            <w:tcW w:w="1005"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jc w:val="center"/>
            </w:pPr>
            <w:r>
              <w:rPr>
                <w:rFonts w:hint="eastAsia"/>
              </w:rPr>
              <w:t>8.345</w:t>
            </w:r>
          </w:p>
        </w:tc>
        <w:tc>
          <w:tcPr>
            <w:tcW w:w="1056" w:type="dxa"/>
            <w:vMerge w:val="restart"/>
            <w:tcBorders>
              <w:top w:val="nil"/>
              <w:left w:val="nil"/>
              <w:right w:val="single" w:sz="4" w:space="0" w:color="auto"/>
            </w:tcBorders>
            <w:vAlign w:val="center"/>
          </w:tcPr>
          <w:p w:rsidR="004771C4" w:rsidRDefault="002B6593">
            <w:pPr>
              <w:ind w:firstLineChars="0" w:firstLine="0"/>
              <w:jc w:val="center"/>
            </w:pPr>
            <w:r>
              <w:rPr>
                <w:rFonts w:hint="eastAsia"/>
              </w:rPr>
              <w:t>0.512</w:t>
            </w:r>
          </w:p>
        </w:tc>
      </w:tr>
      <w:tr w:rsidR="004771C4">
        <w:trPr>
          <w:trHeight w:val="285"/>
          <w:jc w:val="center"/>
        </w:trPr>
        <w:tc>
          <w:tcPr>
            <w:tcW w:w="933" w:type="dxa"/>
            <w:vMerge/>
            <w:tcBorders>
              <w:top w:val="nil"/>
              <w:left w:val="single" w:sz="4" w:space="0" w:color="auto"/>
              <w:bottom w:val="single" w:sz="4" w:space="0" w:color="auto"/>
              <w:right w:val="single" w:sz="4" w:space="0" w:color="auto"/>
            </w:tcBorders>
            <w:vAlign w:val="center"/>
          </w:tcPr>
          <w:p w:rsidR="004771C4" w:rsidRDefault="004771C4" w:rsidP="007C759D">
            <w:pPr>
              <w:ind w:firstLine="480"/>
              <w:jc w:val="center"/>
            </w:pPr>
          </w:p>
        </w:tc>
        <w:tc>
          <w:tcPr>
            <w:tcW w:w="691" w:type="dxa"/>
            <w:tcBorders>
              <w:top w:val="nil"/>
              <w:left w:val="nil"/>
              <w:bottom w:val="single" w:sz="4" w:space="0" w:color="auto"/>
              <w:right w:val="single" w:sz="4" w:space="0" w:color="auto"/>
            </w:tcBorders>
            <w:shd w:val="clear" w:color="auto" w:fill="auto"/>
            <w:vAlign w:val="center"/>
          </w:tcPr>
          <w:p w:rsidR="004771C4" w:rsidRDefault="002B6593">
            <w:pPr>
              <w:ind w:firstLineChars="0" w:firstLine="0"/>
              <w:jc w:val="center"/>
            </w:pPr>
            <w:r>
              <w:rPr>
                <w:rFonts w:hint="eastAsia"/>
              </w:rPr>
              <w:t>B</w:t>
            </w:r>
          </w:p>
        </w:tc>
        <w:tc>
          <w:tcPr>
            <w:tcW w:w="994"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jc w:val="center"/>
            </w:pPr>
            <w:r>
              <w:rPr>
                <w:rFonts w:hint="eastAsia"/>
              </w:rPr>
              <w:t>61.629</w:t>
            </w:r>
          </w:p>
        </w:tc>
        <w:tc>
          <w:tcPr>
            <w:tcW w:w="1005"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jc w:val="center"/>
            </w:pPr>
            <w:r>
              <w:rPr>
                <w:rFonts w:hint="eastAsia"/>
              </w:rPr>
              <w:t>5.717</w:t>
            </w:r>
          </w:p>
        </w:tc>
        <w:tc>
          <w:tcPr>
            <w:tcW w:w="1056" w:type="dxa"/>
            <w:vMerge/>
            <w:tcBorders>
              <w:left w:val="nil"/>
              <w:bottom w:val="single" w:sz="4" w:space="0" w:color="auto"/>
              <w:right w:val="single" w:sz="4" w:space="0" w:color="auto"/>
            </w:tcBorders>
            <w:vAlign w:val="center"/>
          </w:tcPr>
          <w:p w:rsidR="004771C4" w:rsidRDefault="004771C4">
            <w:pPr>
              <w:ind w:firstLineChars="0" w:firstLine="0"/>
              <w:jc w:val="center"/>
            </w:pPr>
          </w:p>
        </w:tc>
      </w:tr>
      <w:tr w:rsidR="004771C4">
        <w:trPr>
          <w:trHeight w:val="285"/>
          <w:jc w:val="center"/>
        </w:trPr>
        <w:tc>
          <w:tcPr>
            <w:tcW w:w="933" w:type="dxa"/>
            <w:vMerge w:val="restart"/>
            <w:tcBorders>
              <w:top w:val="nil"/>
              <w:left w:val="single" w:sz="4" w:space="0" w:color="auto"/>
              <w:bottom w:val="single" w:sz="4" w:space="0" w:color="auto"/>
              <w:right w:val="single" w:sz="4" w:space="0" w:color="auto"/>
            </w:tcBorders>
            <w:shd w:val="clear" w:color="auto" w:fill="auto"/>
            <w:vAlign w:val="center"/>
          </w:tcPr>
          <w:p w:rsidR="004771C4" w:rsidRDefault="002B6593">
            <w:pPr>
              <w:ind w:firstLineChars="0" w:firstLine="0"/>
            </w:pPr>
            <w:r>
              <w:rPr>
                <w:rFonts w:hint="eastAsia"/>
              </w:rPr>
              <w:t>后测</w:t>
            </w:r>
          </w:p>
        </w:tc>
        <w:tc>
          <w:tcPr>
            <w:tcW w:w="691" w:type="dxa"/>
            <w:tcBorders>
              <w:top w:val="nil"/>
              <w:left w:val="nil"/>
              <w:bottom w:val="single" w:sz="4" w:space="0" w:color="auto"/>
              <w:right w:val="single" w:sz="4" w:space="0" w:color="auto"/>
            </w:tcBorders>
            <w:shd w:val="clear" w:color="auto" w:fill="auto"/>
            <w:vAlign w:val="center"/>
          </w:tcPr>
          <w:p w:rsidR="004771C4" w:rsidRDefault="002B6593">
            <w:pPr>
              <w:ind w:firstLineChars="0" w:firstLine="0"/>
              <w:jc w:val="center"/>
            </w:pPr>
            <w:r>
              <w:rPr>
                <w:rFonts w:hint="eastAsia"/>
              </w:rPr>
              <w:t>A</w:t>
            </w:r>
          </w:p>
        </w:tc>
        <w:tc>
          <w:tcPr>
            <w:tcW w:w="994"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jc w:val="center"/>
            </w:pPr>
            <w:r>
              <w:rPr>
                <w:rFonts w:hint="eastAsia"/>
              </w:rPr>
              <w:t>72.514</w:t>
            </w:r>
          </w:p>
        </w:tc>
        <w:tc>
          <w:tcPr>
            <w:tcW w:w="1005" w:type="dxa"/>
            <w:tcBorders>
              <w:top w:val="nil"/>
              <w:left w:val="nil"/>
              <w:bottom w:val="single" w:sz="4" w:space="0" w:color="auto"/>
              <w:right w:val="single" w:sz="4" w:space="0" w:color="auto"/>
            </w:tcBorders>
            <w:shd w:val="clear" w:color="auto" w:fill="auto"/>
            <w:noWrap/>
            <w:vAlign w:val="center"/>
          </w:tcPr>
          <w:p w:rsidR="004771C4" w:rsidRDefault="002B6593">
            <w:pPr>
              <w:ind w:firstLineChars="0" w:firstLine="0"/>
              <w:jc w:val="center"/>
            </w:pPr>
            <w:r>
              <w:rPr>
                <w:rFonts w:hint="eastAsia"/>
              </w:rPr>
              <w:t>6.724</w:t>
            </w:r>
          </w:p>
        </w:tc>
        <w:tc>
          <w:tcPr>
            <w:tcW w:w="1056" w:type="dxa"/>
            <w:vMerge w:val="restart"/>
            <w:tcBorders>
              <w:top w:val="nil"/>
              <w:left w:val="nil"/>
              <w:right w:val="single" w:sz="4" w:space="0" w:color="auto"/>
            </w:tcBorders>
            <w:vAlign w:val="center"/>
          </w:tcPr>
          <w:p w:rsidR="004771C4" w:rsidRDefault="002B6593">
            <w:pPr>
              <w:ind w:firstLineChars="0" w:firstLine="0"/>
              <w:jc w:val="center"/>
            </w:pPr>
            <w:r>
              <w:rPr>
                <w:rFonts w:hint="eastAsia"/>
              </w:rPr>
              <w:t>0.000***</w:t>
            </w:r>
          </w:p>
        </w:tc>
      </w:tr>
      <w:tr w:rsidR="004771C4">
        <w:trPr>
          <w:trHeight w:val="285"/>
          <w:jc w:val="center"/>
        </w:trPr>
        <w:tc>
          <w:tcPr>
            <w:tcW w:w="933" w:type="dxa"/>
            <w:vMerge/>
            <w:tcBorders>
              <w:top w:val="nil"/>
              <w:left w:val="single" w:sz="4" w:space="0" w:color="auto"/>
              <w:bottom w:val="single" w:sz="4" w:space="0" w:color="000000" w:themeColor="text1"/>
              <w:right w:val="single" w:sz="4" w:space="0" w:color="auto"/>
            </w:tcBorders>
            <w:vAlign w:val="center"/>
          </w:tcPr>
          <w:p w:rsidR="004771C4" w:rsidRDefault="004771C4" w:rsidP="007C759D">
            <w:pPr>
              <w:widowControl/>
              <w:ind w:firstLine="480"/>
              <w:jc w:val="center"/>
              <w:rPr>
                <w:rFonts w:ascii="仿宋" w:eastAsia="仿宋" w:hAnsi="仿宋" w:cs="宋体"/>
                <w:kern w:val="0"/>
                <w:szCs w:val="21"/>
              </w:rPr>
            </w:pPr>
          </w:p>
        </w:tc>
        <w:tc>
          <w:tcPr>
            <w:tcW w:w="691" w:type="dxa"/>
            <w:tcBorders>
              <w:top w:val="nil"/>
              <w:left w:val="nil"/>
              <w:bottom w:val="single" w:sz="4" w:space="0" w:color="000000" w:themeColor="text1"/>
              <w:right w:val="single" w:sz="4" w:space="0" w:color="auto"/>
            </w:tcBorders>
            <w:shd w:val="clear" w:color="auto" w:fill="auto"/>
            <w:vAlign w:val="center"/>
          </w:tcPr>
          <w:p w:rsidR="004771C4" w:rsidRDefault="002B6593">
            <w:pPr>
              <w:widowControl/>
              <w:ind w:firstLineChars="0" w:firstLine="0"/>
              <w:jc w:val="center"/>
              <w:rPr>
                <w:rFonts w:ascii="仿宋" w:eastAsia="仿宋" w:hAnsi="仿宋" w:cs="宋体"/>
                <w:kern w:val="0"/>
                <w:szCs w:val="21"/>
              </w:rPr>
            </w:pPr>
            <w:r>
              <w:rPr>
                <w:rFonts w:ascii="仿宋" w:eastAsia="仿宋" w:hAnsi="仿宋" w:cs="宋体" w:hint="eastAsia"/>
                <w:kern w:val="0"/>
                <w:szCs w:val="21"/>
              </w:rPr>
              <w:t>B</w:t>
            </w:r>
          </w:p>
        </w:tc>
        <w:tc>
          <w:tcPr>
            <w:tcW w:w="994" w:type="dxa"/>
            <w:tcBorders>
              <w:top w:val="nil"/>
              <w:left w:val="nil"/>
              <w:bottom w:val="single" w:sz="4" w:space="0" w:color="000000" w:themeColor="text1"/>
              <w:right w:val="single" w:sz="4" w:space="0" w:color="auto"/>
            </w:tcBorders>
            <w:shd w:val="clear" w:color="auto" w:fill="auto"/>
            <w:noWrap/>
            <w:vAlign w:val="center"/>
          </w:tcPr>
          <w:p w:rsidR="004771C4" w:rsidRDefault="002B6593">
            <w:pPr>
              <w:ind w:firstLineChars="0" w:firstLine="0"/>
              <w:jc w:val="center"/>
              <w:rPr>
                <w:rFonts w:ascii="仿宋" w:eastAsia="仿宋" w:hAnsi="仿宋"/>
                <w:szCs w:val="21"/>
              </w:rPr>
            </w:pPr>
            <w:r>
              <w:rPr>
                <w:rFonts w:ascii="仿宋" w:eastAsia="仿宋" w:hAnsi="仿宋" w:hint="eastAsia"/>
                <w:szCs w:val="21"/>
              </w:rPr>
              <w:t>63.571</w:t>
            </w:r>
          </w:p>
        </w:tc>
        <w:tc>
          <w:tcPr>
            <w:tcW w:w="1005" w:type="dxa"/>
            <w:tcBorders>
              <w:top w:val="nil"/>
              <w:left w:val="nil"/>
              <w:bottom w:val="single" w:sz="4" w:space="0" w:color="000000" w:themeColor="text1"/>
              <w:right w:val="single" w:sz="4" w:space="0" w:color="auto"/>
            </w:tcBorders>
            <w:shd w:val="clear" w:color="auto" w:fill="auto"/>
            <w:noWrap/>
            <w:vAlign w:val="center"/>
          </w:tcPr>
          <w:p w:rsidR="004771C4" w:rsidRDefault="002B6593">
            <w:pPr>
              <w:ind w:firstLineChars="0" w:firstLine="0"/>
              <w:jc w:val="center"/>
              <w:rPr>
                <w:rFonts w:ascii="仿宋" w:eastAsia="仿宋" w:hAnsi="仿宋"/>
                <w:szCs w:val="21"/>
              </w:rPr>
            </w:pPr>
            <w:r>
              <w:rPr>
                <w:rFonts w:ascii="仿宋" w:eastAsia="仿宋" w:hAnsi="仿宋" w:hint="eastAsia"/>
                <w:szCs w:val="21"/>
              </w:rPr>
              <w:t>5.935</w:t>
            </w:r>
          </w:p>
        </w:tc>
        <w:tc>
          <w:tcPr>
            <w:tcW w:w="1056" w:type="dxa"/>
            <w:vMerge/>
            <w:tcBorders>
              <w:left w:val="nil"/>
              <w:bottom w:val="single" w:sz="4" w:space="0" w:color="000000" w:themeColor="text1"/>
              <w:right w:val="single" w:sz="4" w:space="0" w:color="auto"/>
            </w:tcBorders>
            <w:vAlign w:val="center"/>
          </w:tcPr>
          <w:p w:rsidR="004771C4" w:rsidRDefault="004771C4" w:rsidP="007C759D">
            <w:pPr>
              <w:ind w:firstLine="480"/>
              <w:jc w:val="center"/>
              <w:rPr>
                <w:rFonts w:ascii="仿宋" w:eastAsia="仿宋" w:hAnsi="仿宋"/>
                <w:szCs w:val="21"/>
              </w:rPr>
            </w:pPr>
          </w:p>
        </w:tc>
      </w:tr>
    </w:tbl>
    <w:p w:rsidR="004771C4" w:rsidRDefault="002B6593">
      <w:pPr>
        <w:pStyle w:val="1"/>
      </w:pPr>
      <w:r>
        <w:rPr>
          <w:rFonts w:hint="eastAsia"/>
        </w:rPr>
        <w:t>五</w:t>
      </w:r>
      <w:r>
        <w:rPr>
          <w:rFonts w:hint="eastAsia"/>
        </w:rPr>
        <w:t>、研究结论及建议</w:t>
      </w:r>
    </w:p>
    <w:p w:rsidR="004771C4" w:rsidRDefault="002B6593" w:rsidP="007C759D">
      <w:pPr>
        <w:ind w:firstLine="480"/>
      </w:pPr>
      <w:r>
        <w:rPr>
          <w:rFonts w:hint="eastAsia"/>
        </w:rPr>
        <w:t>通过教学实验研究表明在初中开设</w:t>
      </w:r>
      <w:r>
        <w:rPr>
          <w:rFonts w:hint="eastAsia"/>
        </w:rPr>
        <w:t>C++</w:t>
      </w:r>
      <w:r>
        <w:rPr>
          <w:rFonts w:hint="eastAsia"/>
        </w:rPr>
        <w:t>程序设计课程可提高学生的计算思维水平。利用基于计算思维培养的</w:t>
      </w:r>
      <w:r>
        <w:rPr>
          <w:rFonts w:hint="eastAsia"/>
        </w:rPr>
        <w:t>C++</w:t>
      </w:r>
      <w:r>
        <w:rPr>
          <w:rFonts w:hint="eastAsia"/>
        </w:rPr>
        <w:t>编程教学模型培养的学生的计算思维水平较一般形式的</w:t>
      </w:r>
      <w:r>
        <w:rPr>
          <w:rFonts w:hint="eastAsia"/>
        </w:rPr>
        <w:t>C++</w:t>
      </w:r>
      <w:r>
        <w:rPr>
          <w:rFonts w:hint="eastAsia"/>
        </w:rPr>
        <w:t>编程教学的学生计算思维水平提升的更加显著。因此，在实际的教学中我们应注意以下几点：</w:t>
      </w:r>
    </w:p>
    <w:p w:rsidR="004771C4" w:rsidRDefault="002B6593" w:rsidP="007C759D">
      <w:pPr>
        <w:ind w:firstLine="480"/>
      </w:pPr>
      <w:r>
        <w:rPr>
          <w:rFonts w:hint="eastAsia"/>
        </w:rPr>
        <w:t>第一，计算机课程不是培养计算思维唯一的课程，但却是最好的课程；编程不是计算思维培养的唯一内容，却是最直接的内容。这是从计算思维角度对于计算机课程重要性的新观点，是对信息技术课程基础性价值的重新定位。因此，在初中阶段开设程序编写课程十分必要。</w:t>
      </w:r>
    </w:p>
    <w:p w:rsidR="004771C4" w:rsidRDefault="002B6593" w:rsidP="007C759D">
      <w:pPr>
        <w:ind w:firstLine="480"/>
      </w:pPr>
      <w:r>
        <w:rPr>
          <w:rFonts w:hint="eastAsia"/>
        </w:rPr>
        <w:t>第二，在以往传统的教学中，计算</w:t>
      </w:r>
      <w:r>
        <w:rPr>
          <w:rFonts w:hint="eastAsia"/>
        </w:rPr>
        <w:t>思维是隐藏的教学内容中得，要靠学生自己去领悟，现在要把这些明白的讲出来，让学生自己去学习，提高培养质量，缩短培养时间。计算思维教育的目的是依托一定的知识内容的教与学养成学生的一种思维模式。这些内容是计算思维区别于逻辑思维和实证思维的关键点。因此，计算思维的培养需要教师依据一些能够提升学生计算思维水平的教学模型，严格把控流程、精心设计内容，避免让学生陷入被动模仿的角色，以此提高课程的思维培养效果。</w:t>
      </w:r>
    </w:p>
    <w:p w:rsidR="004771C4" w:rsidRDefault="002B6593" w:rsidP="007C759D">
      <w:pPr>
        <w:ind w:firstLine="480"/>
      </w:pPr>
      <w:r>
        <w:rPr>
          <w:rFonts w:hint="eastAsia"/>
        </w:rPr>
        <w:t>第三，目前，国外一些高校研究机构已经对计算思维教育进行了大量的教学实践，取得了很好的效果。而我们国内教育，尤其在</w:t>
      </w:r>
      <w:r>
        <w:rPr>
          <w:rFonts w:hint="eastAsia"/>
        </w:rPr>
        <w:t>中小学教育中还没有明显的推动，基于教学实践的计算思维教学体系还未成型。同时，缺乏实证研究的计算思维课程培养也是目前基础教育中的一大现状，基于教学实践的研究亟待开展。</w:t>
      </w:r>
    </w:p>
    <w:p w:rsidR="004771C4" w:rsidRDefault="004771C4" w:rsidP="007C759D">
      <w:pPr>
        <w:widowControl/>
        <w:shd w:val="clear" w:color="auto" w:fill="FFFFFF"/>
        <w:spacing w:before="75" w:after="75" w:line="360" w:lineRule="atLeast"/>
        <w:ind w:firstLine="480"/>
        <w:jc w:val="left"/>
        <w:rPr>
          <w:rFonts w:ascii="宋体" w:hAnsi="宋体" w:cs="Arial"/>
          <w:color w:val="555555"/>
          <w:kern w:val="0"/>
          <w:szCs w:val="24"/>
        </w:rPr>
      </w:pPr>
    </w:p>
    <w:p w:rsidR="004771C4" w:rsidRDefault="004771C4" w:rsidP="007C759D">
      <w:pPr>
        <w:ind w:firstLineChars="0" w:firstLine="0"/>
        <w:rPr>
          <w:rFonts w:ascii="宋体" w:hAnsi="宋体" w:cs="Arial"/>
          <w:color w:val="555555"/>
          <w:kern w:val="0"/>
          <w:szCs w:val="24"/>
        </w:rPr>
      </w:pPr>
      <w:bookmarkStart w:id="0" w:name="_GoBack"/>
      <w:bookmarkEnd w:id="0"/>
    </w:p>
    <w:sectPr w:rsidR="004771C4">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593" w:rsidRDefault="002B6593" w:rsidP="007C759D">
      <w:pPr>
        <w:spacing w:line="240" w:lineRule="auto"/>
        <w:ind w:firstLine="480"/>
      </w:pPr>
      <w:r>
        <w:separator/>
      </w:r>
    </w:p>
  </w:endnote>
  <w:endnote w:type="continuationSeparator" w:id="0">
    <w:p w:rsidR="002B6593" w:rsidRDefault="002B6593" w:rsidP="007C759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9D" w:rsidRDefault="007C759D" w:rsidP="007C759D">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C4" w:rsidRDefault="002B6593" w:rsidP="007C759D">
    <w:pPr>
      <w:pStyle w:val="a3"/>
      <w:ind w:firstLine="360"/>
    </w:pPr>
    <w:r>
      <w:rPr>
        <w:noProof/>
      </w:rPr>
      <mc:AlternateContent>
        <mc:Choice Requires="wps">
          <w:drawing>
            <wp:anchor distT="0" distB="0" distL="114300" distR="114300" simplePos="0" relativeHeight="251658240" behindDoc="0" locked="0" layoutInCell="1" allowOverlap="1" wp14:anchorId="0500908C" wp14:editId="01B6102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771C4" w:rsidRDefault="002B6593" w:rsidP="007C759D">
                          <w:pPr>
                            <w:pStyle w:val="a3"/>
                            <w:ind w:firstLine="360"/>
                          </w:pPr>
                          <w:r>
                            <w:rPr>
                              <w:rFonts w:hint="eastAsia"/>
                            </w:rPr>
                            <w:fldChar w:fldCharType="begin"/>
                          </w:r>
                          <w:r>
                            <w:rPr>
                              <w:rFonts w:hint="eastAsia"/>
                            </w:rPr>
                            <w:instrText xml:space="preserve"> PAGE  \* MERGEFORMAT </w:instrText>
                          </w:r>
                          <w:r>
                            <w:rPr>
                              <w:rFonts w:hint="eastAsia"/>
                            </w:rPr>
                            <w:fldChar w:fldCharType="separate"/>
                          </w:r>
                          <w:r w:rsidR="007C759D">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4771C4" w:rsidRDefault="002B6593" w:rsidP="007C759D">
                    <w:pPr>
                      <w:pStyle w:val="a3"/>
                      <w:ind w:firstLine="360"/>
                    </w:pPr>
                    <w:r>
                      <w:rPr>
                        <w:rFonts w:hint="eastAsia"/>
                      </w:rPr>
                      <w:fldChar w:fldCharType="begin"/>
                    </w:r>
                    <w:r>
                      <w:rPr>
                        <w:rFonts w:hint="eastAsia"/>
                      </w:rPr>
                      <w:instrText xml:space="preserve"> PAGE  \* MERGEFORMAT </w:instrText>
                    </w:r>
                    <w:r>
                      <w:rPr>
                        <w:rFonts w:hint="eastAsia"/>
                      </w:rPr>
                      <w:fldChar w:fldCharType="separate"/>
                    </w:r>
                    <w:r w:rsidR="007C759D">
                      <w:rPr>
                        <w:noProof/>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9D" w:rsidRDefault="007C759D" w:rsidP="007C759D">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593" w:rsidRDefault="002B6593" w:rsidP="007C759D">
      <w:pPr>
        <w:spacing w:line="240" w:lineRule="auto"/>
        <w:ind w:firstLine="480"/>
      </w:pPr>
      <w:r>
        <w:separator/>
      </w:r>
    </w:p>
  </w:footnote>
  <w:footnote w:type="continuationSeparator" w:id="0">
    <w:p w:rsidR="002B6593" w:rsidRDefault="002B6593" w:rsidP="007C759D">
      <w:pPr>
        <w:spacing w:line="240" w:lineRule="auto"/>
        <w:ind w:firstLine="480"/>
      </w:pPr>
      <w:r>
        <w:continuationSeparator/>
      </w:r>
    </w:p>
  </w:footnote>
  <w:footnote w:id="1">
    <w:p w:rsidR="004771C4" w:rsidRDefault="002B6593" w:rsidP="007C759D">
      <w:pPr>
        <w:snapToGrid w:val="0"/>
        <w:ind w:left="480" w:hangingChars="200" w:hanging="480"/>
      </w:pPr>
      <w:r>
        <w:rPr>
          <w:rFonts w:ascii="宋体" w:hAnsi="宋体" w:cs="宋体" w:hint="eastAsia"/>
          <w:szCs w:val="24"/>
          <w:vertAlign w:val="superscript"/>
        </w:rPr>
        <w:footnoteRef/>
      </w:r>
      <w:r>
        <w:rPr>
          <w:rFonts w:ascii="宋体" w:hAnsi="宋体" w:cs="宋体" w:hint="eastAsia"/>
          <w:szCs w:val="24"/>
        </w:rPr>
        <w:t xml:space="preserve"> </w:t>
      </w:r>
      <w:r>
        <w:rPr>
          <w:rFonts w:ascii="宋体" w:hAnsi="宋体" w:cs="宋体" w:hint="eastAsia"/>
          <w:szCs w:val="24"/>
        </w:rPr>
        <w:t>刘敏娜</w:t>
      </w:r>
      <w:r>
        <w:rPr>
          <w:rFonts w:ascii="宋体" w:hAnsi="宋体" w:cs="宋体" w:hint="eastAsia"/>
          <w:szCs w:val="24"/>
        </w:rPr>
        <w:t>,</w:t>
      </w:r>
      <w:r>
        <w:rPr>
          <w:rFonts w:ascii="宋体" w:hAnsi="宋体" w:cs="宋体" w:hint="eastAsia"/>
          <w:szCs w:val="24"/>
        </w:rPr>
        <w:t>张倩苇</w:t>
      </w:r>
      <w:r>
        <w:rPr>
          <w:rFonts w:ascii="宋体" w:hAnsi="宋体" w:cs="宋体" w:hint="eastAsia"/>
          <w:szCs w:val="24"/>
        </w:rPr>
        <w:t>.</w:t>
      </w:r>
      <w:r>
        <w:rPr>
          <w:rFonts w:ascii="宋体" w:hAnsi="宋体" w:cs="宋体" w:hint="eastAsia"/>
          <w:szCs w:val="24"/>
        </w:rPr>
        <w:t>国外计算思维教育研究进展</w:t>
      </w:r>
      <w:r>
        <w:rPr>
          <w:rFonts w:ascii="宋体" w:hAnsi="宋体" w:cs="宋体" w:hint="eastAsia"/>
          <w:szCs w:val="24"/>
        </w:rPr>
        <w:t>[J].</w:t>
      </w:r>
      <w:r>
        <w:rPr>
          <w:rFonts w:ascii="宋体" w:hAnsi="宋体" w:cs="宋体" w:hint="eastAsia"/>
          <w:szCs w:val="24"/>
        </w:rPr>
        <w:t>开放教育研究</w:t>
      </w:r>
      <w:r>
        <w:rPr>
          <w:rFonts w:ascii="宋体" w:hAnsi="宋体" w:cs="宋体" w:hint="eastAsia"/>
          <w:szCs w:val="24"/>
        </w:rPr>
        <w:t>,2018,24(01):41-53.</w:t>
      </w:r>
    </w:p>
  </w:footnote>
  <w:footnote w:id="2">
    <w:p w:rsidR="004771C4" w:rsidRDefault="002B6593" w:rsidP="007C759D">
      <w:pPr>
        <w:snapToGrid w:val="0"/>
        <w:ind w:left="480" w:hangingChars="200" w:hanging="480"/>
      </w:pPr>
      <w:r>
        <w:rPr>
          <w:rFonts w:ascii="宋体" w:hAnsi="宋体" w:cs="宋体" w:hint="eastAsia"/>
          <w:szCs w:val="24"/>
          <w:vertAlign w:val="superscript"/>
        </w:rPr>
        <w:footnoteRef/>
      </w:r>
      <w:r>
        <w:rPr>
          <w:rFonts w:ascii="宋体" w:hAnsi="宋体" w:cs="宋体" w:hint="eastAsia"/>
          <w:szCs w:val="24"/>
        </w:rPr>
        <w:t xml:space="preserve"> Roman-Gonzalez </w:t>
      </w:r>
      <w:proofErr w:type="gramStart"/>
      <w:r>
        <w:rPr>
          <w:rFonts w:ascii="宋体" w:hAnsi="宋体" w:cs="宋体" w:hint="eastAsia"/>
          <w:szCs w:val="24"/>
        </w:rPr>
        <w:t>M ,</w:t>
      </w:r>
      <w:proofErr w:type="gramEnd"/>
      <w:r>
        <w:rPr>
          <w:rFonts w:ascii="宋体" w:hAnsi="宋体" w:cs="宋体" w:hint="eastAsia"/>
          <w:szCs w:val="24"/>
        </w:rPr>
        <w:t xml:space="preserve"> Moreno-Leon J, Robles </w:t>
      </w:r>
      <w:proofErr w:type="spellStart"/>
      <w:r>
        <w:rPr>
          <w:rFonts w:ascii="宋体" w:hAnsi="宋体" w:cs="宋体" w:hint="eastAsia"/>
          <w:szCs w:val="24"/>
        </w:rPr>
        <w:t>G.Complemen-tary</w:t>
      </w:r>
      <w:proofErr w:type="spellEnd"/>
      <w:r>
        <w:rPr>
          <w:rFonts w:ascii="宋体" w:hAnsi="宋体" w:cs="宋体" w:hint="eastAsia"/>
          <w:szCs w:val="24"/>
        </w:rPr>
        <w:t xml:space="preserve"> Tools for Computational Thinking Assessment[EB/OL].[2018-01-2</w:t>
      </w:r>
      <w:r>
        <w:rPr>
          <w:rFonts w:ascii="宋体" w:hAnsi="宋体" w:cs="宋体" w:hint="eastAsia"/>
          <w:color w:val="000000"/>
          <w:szCs w:val="24"/>
        </w:rPr>
        <w:t xml:space="preserve">1]. </w:t>
      </w:r>
      <w:hyperlink r:id="rId1" w:history="1">
        <w:r>
          <w:rPr>
            <w:rFonts w:ascii="宋体" w:hAnsi="宋体" w:cs="宋体" w:hint="eastAsia"/>
            <w:color w:val="000000"/>
            <w:szCs w:val="24"/>
          </w:rPr>
          <w:t>https://www. rescarchgatc.net/puhlication/318469859_Complementary_Tools_for</w:t>
        </w:r>
      </w:hyperlink>
      <w:r>
        <w:rPr>
          <w:rFonts w:ascii="宋体" w:hAnsi="宋体" w:cs="宋体" w:hint="eastAsia"/>
          <w:szCs w:val="24"/>
        </w:rPr>
        <w:t xml:space="preserve">_Computational </w:t>
      </w:r>
      <w:proofErr w:type="spellStart"/>
      <w:r>
        <w:rPr>
          <w:rFonts w:ascii="宋体" w:hAnsi="宋体" w:cs="宋体" w:hint="eastAsia"/>
          <w:szCs w:val="24"/>
        </w:rPr>
        <w:t>Thinking_</w:t>
      </w:r>
      <w:proofErr w:type="gramStart"/>
      <w:r>
        <w:rPr>
          <w:rFonts w:ascii="宋体" w:hAnsi="宋体" w:cs="宋体" w:hint="eastAsia"/>
          <w:szCs w:val="24"/>
        </w:rPr>
        <w:t>Assessment</w:t>
      </w:r>
      <w:proofErr w:type="spellEnd"/>
      <w:r>
        <w:rPr>
          <w:rFonts w:ascii="宋体" w:hAnsi="宋体" w:cs="宋体" w:hint="eastAsia"/>
          <w:szCs w:val="24"/>
        </w:rPr>
        <w:t xml:space="preserve"> .</w:t>
      </w:r>
      <w:proofErr w:type="gramEnd"/>
    </w:p>
  </w:footnote>
  <w:footnote w:id="3">
    <w:p w:rsidR="004771C4" w:rsidRDefault="002B6593" w:rsidP="007C759D">
      <w:pPr>
        <w:snapToGrid w:val="0"/>
        <w:ind w:left="480" w:hangingChars="200" w:hanging="480"/>
      </w:pPr>
      <w:r>
        <w:rPr>
          <w:rFonts w:ascii="宋体" w:hAnsi="宋体" w:cs="宋体" w:hint="eastAsia"/>
          <w:szCs w:val="24"/>
          <w:vertAlign w:val="superscript"/>
        </w:rPr>
        <w:footnoteRef/>
      </w:r>
      <w:r>
        <w:rPr>
          <w:rFonts w:ascii="宋体" w:hAnsi="宋体" w:cs="宋体" w:hint="eastAsia"/>
          <w:szCs w:val="24"/>
        </w:rPr>
        <w:t xml:space="preserve"> Selby C</w:t>
      </w:r>
      <w:r>
        <w:rPr>
          <w:rFonts w:ascii="宋体" w:hAnsi="宋体" w:cs="宋体" w:hint="eastAsia"/>
          <w:szCs w:val="24"/>
        </w:rPr>
        <w:t>，</w:t>
      </w:r>
      <w:proofErr w:type="spellStart"/>
      <w:r>
        <w:rPr>
          <w:rFonts w:ascii="宋体" w:hAnsi="宋体" w:cs="宋体" w:hint="eastAsia"/>
          <w:szCs w:val="24"/>
        </w:rPr>
        <w:t>Woollard</w:t>
      </w:r>
      <w:proofErr w:type="spellEnd"/>
      <w:r>
        <w:rPr>
          <w:rFonts w:ascii="宋体" w:hAnsi="宋体" w:cs="宋体" w:hint="eastAsia"/>
          <w:szCs w:val="24"/>
        </w:rPr>
        <w:t xml:space="preserve"> </w:t>
      </w:r>
      <w:proofErr w:type="spellStart"/>
      <w:r>
        <w:rPr>
          <w:rFonts w:ascii="宋体" w:hAnsi="宋体" w:cs="宋体" w:hint="eastAsia"/>
          <w:szCs w:val="24"/>
        </w:rPr>
        <w:t>J.Computational</w:t>
      </w:r>
      <w:proofErr w:type="spellEnd"/>
      <w:r>
        <w:rPr>
          <w:rFonts w:ascii="宋体" w:hAnsi="宋体" w:cs="宋体" w:hint="eastAsia"/>
          <w:szCs w:val="24"/>
        </w:rPr>
        <w:t xml:space="preserve"> thinking; the developing </w:t>
      </w:r>
      <w:proofErr w:type="gramStart"/>
      <w:r>
        <w:rPr>
          <w:rFonts w:ascii="宋体" w:hAnsi="宋体" w:cs="宋体" w:hint="eastAsia"/>
          <w:szCs w:val="24"/>
        </w:rPr>
        <w:t>defin</w:t>
      </w:r>
      <w:r>
        <w:rPr>
          <w:rFonts w:ascii="宋体" w:hAnsi="宋体" w:cs="宋体" w:hint="eastAsia"/>
          <w:szCs w:val="24"/>
        </w:rPr>
        <w:t>ition[</w:t>
      </w:r>
      <w:proofErr w:type="gramEnd"/>
      <w:r>
        <w:rPr>
          <w:rFonts w:ascii="宋体" w:hAnsi="宋体" w:cs="宋体" w:hint="eastAsia"/>
          <w:szCs w:val="24"/>
        </w:rPr>
        <w:t>DB/OL].[2017-07-12]. http</w:t>
      </w:r>
      <w:r>
        <w:rPr>
          <w:rFonts w:ascii="宋体" w:eastAsia="仿宋_GB2312" w:hAnsi="宋体" w:cs="宋体" w:hint="eastAsia"/>
          <w:szCs w:val="24"/>
        </w:rPr>
        <w:t>:</w:t>
      </w:r>
      <w:r>
        <w:rPr>
          <w:rFonts w:ascii="宋体" w:hAnsi="宋体" w:cs="宋体" w:hint="eastAsia"/>
          <w:szCs w:val="24"/>
        </w:rPr>
        <w:t>//cprints.soton.ac.uk/356481.</w:t>
      </w:r>
    </w:p>
  </w:footnote>
  <w:footnote w:id="4">
    <w:p w:rsidR="004771C4" w:rsidRDefault="002B6593" w:rsidP="007C759D">
      <w:pPr>
        <w:snapToGrid w:val="0"/>
        <w:ind w:left="480" w:hangingChars="200" w:hanging="480"/>
      </w:pPr>
      <w:r>
        <w:rPr>
          <w:rFonts w:ascii="宋体" w:hAnsi="宋体" w:cs="宋体" w:hint="eastAsia"/>
          <w:szCs w:val="24"/>
          <w:vertAlign w:val="superscript"/>
        </w:rPr>
        <w:footnoteRef/>
      </w:r>
      <w:r>
        <w:rPr>
          <w:rFonts w:ascii="宋体" w:hAnsi="宋体" w:cs="宋体" w:hint="eastAsia"/>
          <w:szCs w:val="24"/>
        </w:rPr>
        <w:t xml:space="preserve"> Chuang H C</w:t>
      </w:r>
      <w:r>
        <w:rPr>
          <w:rFonts w:ascii="宋体" w:hAnsi="宋体" w:cs="宋体" w:hint="eastAsia"/>
          <w:szCs w:val="24"/>
        </w:rPr>
        <w:t>，</w:t>
      </w:r>
      <w:r>
        <w:rPr>
          <w:rFonts w:ascii="宋体" w:hAnsi="宋体" w:cs="宋体" w:hint="eastAsia"/>
          <w:szCs w:val="24"/>
        </w:rPr>
        <w:t xml:space="preserve">Hu C </w:t>
      </w:r>
      <w:proofErr w:type="spellStart"/>
      <w:r>
        <w:rPr>
          <w:rFonts w:ascii="宋体" w:hAnsi="宋体" w:cs="宋体" w:hint="eastAsia"/>
          <w:szCs w:val="24"/>
        </w:rPr>
        <w:t>F,Wu</w:t>
      </w:r>
      <w:proofErr w:type="spellEnd"/>
      <w:r>
        <w:rPr>
          <w:rFonts w:ascii="宋体" w:hAnsi="宋体" w:cs="宋体" w:hint="eastAsia"/>
          <w:szCs w:val="24"/>
        </w:rPr>
        <w:t xml:space="preserve"> C </w:t>
      </w:r>
      <w:proofErr w:type="spellStart"/>
      <w:r>
        <w:rPr>
          <w:rFonts w:ascii="宋体" w:hAnsi="宋体" w:cs="宋体" w:hint="eastAsia"/>
          <w:szCs w:val="24"/>
        </w:rPr>
        <w:t>C</w:t>
      </w:r>
      <w:proofErr w:type="spellEnd"/>
      <w:r>
        <w:rPr>
          <w:rFonts w:ascii="宋体" w:hAnsi="宋体" w:cs="宋体" w:hint="eastAsia"/>
          <w:szCs w:val="24"/>
        </w:rPr>
        <w:t>，</w:t>
      </w:r>
      <w:r>
        <w:rPr>
          <w:rFonts w:ascii="宋体" w:hAnsi="宋体" w:cs="宋体" w:hint="eastAsia"/>
          <w:szCs w:val="24"/>
        </w:rPr>
        <w:t>Lin Y T. Computational Thinking Curriculum for K-12 Education</w:t>
      </w:r>
      <w:r>
        <w:rPr>
          <w:rFonts w:ascii="宋体" w:hAnsi="宋体" w:cs="宋体" w:hint="eastAsia"/>
          <w:szCs w:val="24"/>
        </w:rPr>
        <w:t>—</w:t>
      </w:r>
      <w:r>
        <w:rPr>
          <w:rFonts w:ascii="宋体" w:hAnsi="宋体" w:cs="宋体" w:hint="eastAsia"/>
          <w:szCs w:val="24"/>
        </w:rPr>
        <w:t xml:space="preserve">A </w:t>
      </w:r>
      <w:proofErr w:type="spellStart"/>
      <w:r>
        <w:rPr>
          <w:rFonts w:ascii="宋体" w:hAnsi="宋体" w:cs="宋体" w:hint="eastAsia"/>
          <w:szCs w:val="24"/>
        </w:rPr>
        <w:t>Ddphi</w:t>
      </w:r>
      <w:proofErr w:type="spellEnd"/>
      <w:r>
        <w:rPr>
          <w:rFonts w:ascii="宋体" w:hAnsi="宋体" w:cs="宋体" w:hint="eastAsia"/>
          <w:szCs w:val="24"/>
        </w:rPr>
        <w:t xml:space="preserve"> Survey[C]//The 2015 International Conference on Learning and Teaching in Computing and </w:t>
      </w:r>
      <w:proofErr w:type="spellStart"/>
      <w:r>
        <w:rPr>
          <w:rFonts w:ascii="宋体" w:hAnsi="宋体" w:cs="宋体" w:hint="eastAsia"/>
          <w:szCs w:val="24"/>
        </w:rPr>
        <w:t>Enginccrin</w:t>
      </w:r>
      <w:r>
        <w:rPr>
          <w:rFonts w:ascii="宋体" w:hAnsi="宋体" w:cs="宋体" w:hint="eastAsia"/>
          <w:szCs w:val="24"/>
        </w:rPr>
        <w:t>g</w:t>
      </w:r>
      <w:proofErr w:type="spellEnd"/>
      <w:r>
        <w:rPr>
          <w:rFonts w:ascii="宋体" w:hAnsi="宋体" w:cs="宋体" w:hint="eastAsia"/>
          <w:szCs w:val="24"/>
        </w:rPr>
        <w:t>, 2015: 213-214.</w:t>
      </w:r>
    </w:p>
  </w:footnote>
  <w:footnote w:id="5">
    <w:p w:rsidR="004771C4" w:rsidRDefault="002B6593" w:rsidP="007C759D">
      <w:pPr>
        <w:snapToGrid w:val="0"/>
        <w:ind w:left="480" w:hangingChars="200" w:hanging="480"/>
      </w:pPr>
      <w:r>
        <w:rPr>
          <w:rFonts w:ascii="宋体" w:hAnsi="宋体" w:cs="宋体" w:hint="eastAsia"/>
          <w:szCs w:val="24"/>
          <w:vertAlign w:val="superscript"/>
        </w:rPr>
        <w:footnoteRef/>
      </w:r>
      <w:r>
        <w:rPr>
          <w:rFonts w:ascii="宋体" w:hAnsi="宋体" w:cs="宋体" w:hint="eastAsia"/>
          <w:szCs w:val="24"/>
        </w:rPr>
        <w:t xml:space="preserve"> </w:t>
      </w:r>
      <w:r>
        <w:rPr>
          <w:rFonts w:ascii="宋体" w:hAnsi="宋体" w:cs="宋体" w:hint="eastAsia"/>
          <w:szCs w:val="24"/>
        </w:rPr>
        <w:t>范文翔</w:t>
      </w:r>
      <w:r>
        <w:rPr>
          <w:rFonts w:ascii="宋体" w:hAnsi="宋体" w:cs="宋体" w:hint="eastAsia"/>
          <w:szCs w:val="24"/>
        </w:rPr>
        <w:t>,</w:t>
      </w:r>
      <w:r>
        <w:rPr>
          <w:rFonts w:ascii="宋体" w:hAnsi="宋体" w:cs="宋体" w:hint="eastAsia"/>
          <w:szCs w:val="24"/>
        </w:rPr>
        <w:t>张一春</w:t>
      </w:r>
      <w:r>
        <w:rPr>
          <w:rFonts w:ascii="宋体" w:hAnsi="宋体" w:cs="宋体" w:hint="eastAsia"/>
          <w:szCs w:val="24"/>
        </w:rPr>
        <w:t>,</w:t>
      </w:r>
      <w:r>
        <w:rPr>
          <w:rFonts w:ascii="宋体" w:hAnsi="宋体" w:cs="宋体" w:hint="eastAsia"/>
          <w:szCs w:val="24"/>
        </w:rPr>
        <w:t>李艺</w:t>
      </w:r>
      <w:r>
        <w:rPr>
          <w:rFonts w:ascii="宋体" w:hAnsi="宋体" w:cs="宋体" w:hint="eastAsia"/>
          <w:szCs w:val="24"/>
        </w:rPr>
        <w:t>.</w:t>
      </w:r>
      <w:r>
        <w:rPr>
          <w:rFonts w:ascii="宋体" w:hAnsi="宋体" w:cs="宋体" w:hint="eastAsia"/>
          <w:szCs w:val="24"/>
        </w:rPr>
        <w:t>国内外计算思维研究与发展综述</w:t>
      </w:r>
      <w:r>
        <w:rPr>
          <w:rFonts w:ascii="宋体" w:hAnsi="宋体" w:cs="宋体" w:hint="eastAsia"/>
          <w:szCs w:val="24"/>
        </w:rPr>
        <w:t>[J].</w:t>
      </w:r>
      <w:r>
        <w:rPr>
          <w:rFonts w:ascii="宋体" w:hAnsi="宋体" w:cs="宋体" w:hint="eastAsia"/>
          <w:szCs w:val="24"/>
        </w:rPr>
        <w:t>远程教育杂志</w:t>
      </w:r>
      <w:r>
        <w:rPr>
          <w:rFonts w:ascii="宋体" w:hAnsi="宋体" w:cs="宋体" w:hint="eastAsia"/>
          <w:szCs w:val="24"/>
        </w:rPr>
        <w:t>,2018,36(02):3-17.</w:t>
      </w:r>
    </w:p>
  </w:footnote>
  <w:footnote w:id="6">
    <w:p w:rsidR="004771C4" w:rsidRDefault="002B6593" w:rsidP="007C759D">
      <w:pPr>
        <w:snapToGrid w:val="0"/>
        <w:ind w:left="480" w:hangingChars="200" w:hanging="480"/>
      </w:pPr>
      <w:r>
        <w:rPr>
          <w:rFonts w:ascii="宋体" w:hAnsi="宋体" w:cs="宋体" w:hint="eastAsia"/>
          <w:szCs w:val="24"/>
          <w:vertAlign w:val="superscript"/>
        </w:rPr>
        <w:footnoteRef/>
      </w:r>
      <w:r>
        <w:rPr>
          <w:rFonts w:ascii="宋体" w:hAnsi="宋体" w:cs="宋体" w:hint="eastAsia"/>
          <w:szCs w:val="24"/>
        </w:rPr>
        <w:t xml:space="preserve"> </w:t>
      </w:r>
      <w:proofErr w:type="gramStart"/>
      <w:r>
        <w:rPr>
          <w:rFonts w:ascii="宋体" w:hAnsi="宋体" w:cs="宋体" w:hint="eastAsia"/>
          <w:szCs w:val="24"/>
        </w:rPr>
        <w:t>郁晓华</w:t>
      </w:r>
      <w:proofErr w:type="gramEnd"/>
      <w:r>
        <w:rPr>
          <w:rFonts w:ascii="宋体" w:hAnsi="宋体" w:cs="宋体" w:hint="eastAsia"/>
          <w:szCs w:val="24"/>
        </w:rPr>
        <w:t>,</w:t>
      </w:r>
      <w:r>
        <w:rPr>
          <w:rFonts w:ascii="宋体" w:hAnsi="宋体" w:cs="宋体" w:hint="eastAsia"/>
          <w:szCs w:val="24"/>
        </w:rPr>
        <w:t>肖敏</w:t>
      </w:r>
      <w:r>
        <w:rPr>
          <w:rFonts w:ascii="宋体" w:hAnsi="宋体" w:cs="宋体" w:hint="eastAsia"/>
          <w:szCs w:val="24"/>
        </w:rPr>
        <w:t>,</w:t>
      </w:r>
      <w:r>
        <w:rPr>
          <w:rFonts w:ascii="宋体" w:hAnsi="宋体" w:cs="宋体" w:hint="eastAsia"/>
          <w:szCs w:val="24"/>
        </w:rPr>
        <w:t>王美玲</w:t>
      </w:r>
      <w:r>
        <w:rPr>
          <w:rFonts w:ascii="宋体" w:hAnsi="宋体" w:cs="宋体" w:hint="eastAsia"/>
          <w:szCs w:val="24"/>
        </w:rPr>
        <w:t>.</w:t>
      </w:r>
      <w:r>
        <w:rPr>
          <w:rFonts w:ascii="宋体" w:hAnsi="宋体" w:cs="宋体" w:hint="eastAsia"/>
          <w:szCs w:val="24"/>
        </w:rPr>
        <w:t>计算思维培养进行时</w:t>
      </w:r>
      <w:r>
        <w:rPr>
          <w:rFonts w:ascii="宋体" w:hAnsi="宋体" w:cs="宋体" w:hint="eastAsia"/>
          <w:szCs w:val="24"/>
        </w:rPr>
        <w:t>:</w:t>
      </w:r>
      <w:r>
        <w:rPr>
          <w:rFonts w:ascii="宋体" w:hAnsi="宋体" w:cs="宋体" w:hint="eastAsia"/>
          <w:szCs w:val="24"/>
        </w:rPr>
        <w:t>在</w:t>
      </w:r>
      <w:r>
        <w:rPr>
          <w:rFonts w:ascii="宋体" w:hAnsi="宋体" w:cs="宋体" w:hint="eastAsia"/>
          <w:szCs w:val="24"/>
        </w:rPr>
        <w:t>K-12</w:t>
      </w:r>
      <w:r>
        <w:rPr>
          <w:rFonts w:ascii="宋体" w:hAnsi="宋体" w:cs="宋体" w:hint="eastAsia"/>
          <w:szCs w:val="24"/>
        </w:rPr>
        <w:t>阶段的实践方法与评价</w:t>
      </w:r>
      <w:r>
        <w:rPr>
          <w:rFonts w:ascii="宋体" w:hAnsi="宋体" w:cs="宋体" w:hint="eastAsia"/>
          <w:szCs w:val="24"/>
        </w:rPr>
        <w:t>[J].</w:t>
      </w:r>
      <w:r>
        <w:rPr>
          <w:rFonts w:ascii="宋体" w:hAnsi="宋体" w:cs="宋体" w:hint="eastAsia"/>
          <w:szCs w:val="24"/>
        </w:rPr>
        <w:t>远程教育杂志</w:t>
      </w:r>
      <w:r>
        <w:rPr>
          <w:rFonts w:ascii="宋体" w:hAnsi="宋体" w:cs="宋体" w:hint="eastAsia"/>
          <w:szCs w:val="24"/>
        </w:rPr>
        <w:t>,2018,36(02):18-28.</w:t>
      </w:r>
    </w:p>
  </w:footnote>
  <w:footnote w:id="7">
    <w:p w:rsidR="004771C4" w:rsidRDefault="002B6593" w:rsidP="007C759D">
      <w:pPr>
        <w:snapToGrid w:val="0"/>
        <w:ind w:left="480" w:hangingChars="200" w:hanging="480"/>
      </w:pPr>
      <w:r>
        <w:rPr>
          <w:rFonts w:ascii="宋体" w:hAnsi="宋体" w:cs="宋体" w:hint="eastAsia"/>
          <w:szCs w:val="24"/>
          <w:vertAlign w:val="superscript"/>
        </w:rPr>
        <w:footnoteRef/>
      </w:r>
      <w:r>
        <w:rPr>
          <w:rFonts w:ascii="宋体" w:hAnsi="宋体" w:cs="宋体" w:hint="eastAsia"/>
          <w:szCs w:val="24"/>
        </w:rPr>
        <w:t xml:space="preserve"> </w:t>
      </w:r>
      <w:proofErr w:type="gramStart"/>
      <w:r>
        <w:rPr>
          <w:rFonts w:ascii="宋体" w:hAnsi="宋体" w:cs="宋体" w:hint="eastAsia"/>
          <w:szCs w:val="24"/>
        </w:rPr>
        <w:t>方佳诚</w:t>
      </w:r>
      <w:proofErr w:type="gramEnd"/>
      <w:r>
        <w:rPr>
          <w:rFonts w:ascii="宋体" w:hAnsi="宋体" w:cs="宋体" w:hint="eastAsia"/>
          <w:szCs w:val="24"/>
        </w:rPr>
        <w:t>.</w:t>
      </w:r>
      <w:r>
        <w:rPr>
          <w:rFonts w:ascii="宋体" w:hAnsi="宋体" w:cs="宋体" w:hint="eastAsia"/>
          <w:szCs w:val="24"/>
        </w:rPr>
        <w:t>初中信息技术学科关键能力影响因素及模型的实证研究</w:t>
      </w:r>
      <w:r>
        <w:rPr>
          <w:rFonts w:ascii="宋体" w:hAnsi="宋体" w:cs="宋体" w:hint="eastAsia"/>
          <w:szCs w:val="24"/>
        </w:rPr>
        <w:t>[J].</w:t>
      </w:r>
      <w:r>
        <w:rPr>
          <w:rFonts w:ascii="宋体" w:hAnsi="宋体" w:cs="宋体" w:hint="eastAsia"/>
          <w:szCs w:val="24"/>
        </w:rPr>
        <w:t>教学与管理</w:t>
      </w:r>
      <w:r>
        <w:rPr>
          <w:rFonts w:ascii="宋体" w:hAnsi="宋体" w:cs="宋体" w:hint="eastAsia"/>
          <w:szCs w:val="24"/>
        </w:rPr>
        <w:t>,2018(06):29-32.</w:t>
      </w:r>
    </w:p>
  </w:footnote>
  <w:footnote w:id="8">
    <w:p w:rsidR="004771C4" w:rsidRDefault="002B6593" w:rsidP="007C759D">
      <w:pPr>
        <w:snapToGrid w:val="0"/>
        <w:ind w:left="480" w:hangingChars="200" w:hanging="480"/>
      </w:pPr>
      <w:r>
        <w:rPr>
          <w:rFonts w:ascii="宋体" w:hAnsi="宋体" w:cs="宋体" w:hint="eastAsia"/>
          <w:szCs w:val="24"/>
          <w:vertAlign w:val="superscript"/>
        </w:rPr>
        <w:footnoteRef/>
      </w:r>
      <w:r>
        <w:rPr>
          <w:rFonts w:ascii="宋体" w:hAnsi="宋体" w:cs="宋体" w:hint="eastAsia"/>
          <w:szCs w:val="24"/>
        </w:rPr>
        <w:t xml:space="preserve"> </w:t>
      </w:r>
      <w:r>
        <w:rPr>
          <w:rFonts w:ascii="宋体" w:hAnsi="宋体" w:cs="宋体" w:hint="eastAsia"/>
          <w:szCs w:val="24"/>
        </w:rPr>
        <w:t>宁可为</w:t>
      </w:r>
      <w:r>
        <w:rPr>
          <w:rFonts w:ascii="宋体" w:hAnsi="宋体" w:cs="宋体" w:hint="eastAsia"/>
          <w:szCs w:val="24"/>
        </w:rPr>
        <w:t>,</w:t>
      </w:r>
      <w:r>
        <w:rPr>
          <w:rFonts w:ascii="宋体" w:hAnsi="宋体" w:cs="宋体" w:hint="eastAsia"/>
          <w:szCs w:val="24"/>
        </w:rPr>
        <w:t>杨晓霞</w:t>
      </w:r>
      <w:r>
        <w:rPr>
          <w:rFonts w:ascii="宋体" w:hAnsi="宋体" w:cs="宋体" w:hint="eastAsia"/>
          <w:szCs w:val="24"/>
        </w:rPr>
        <w:t>.</w:t>
      </w:r>
      <w:r>
        <w:rPr>
          <w:rFonts w:ascii="宋体" w:hAnsi="宋体" w:cs="宋体" w:hint="eastAsia"/>
          <w:szCs w:val="24"/>
        </w:rPr>
        <w:t>基于</w:t>
      </w:r>
      <w:r>
        <w:rPr>
          <w:rFonts w:ascii="宋体" w:hAnsi="宋体" w:cs="宋体" w:hint="eastAsia"/>
          <w:szCs w:val="24"/>
        </w:rPr>
        <w:t>App</w:t>
      </w:r>
      <w:r>
        <w:rPr>
          <w:rFonts w:ascii="宋体" w:eastAsia="仿宋_GB2312" w:hAnsi="宋体" w:cs="宋体" w:hint="eastAsia"/>
          <w:szCs w:val="24"/>
        </w:rPr>
        <w:t xml:space="preserve"> </w:t>
      </w:r>
      <w:r>
        <w:rPr>
          <w:rFonts w:ascii="宋体" w:hAnsi="宋体" w:cs="宋体" w:hint="eastAsia"/>
          <w:szCs w:val="24"/>
        </w:rPr>
        <w:t>Inventor</w:t>
      </w:r>
      <w:r>
        <w:rPr>
          <w:rFonts w:ascii="宋体" w:hAnsi="宋体" w:cs="宋体" w:hint="eastAsia"/>
          <w:szCs w:val="24"/>
        </w:rPr>
        <w:t>的初中计算思维培养实证研究</w:t>
      </w:r>
      <w:r>
        <w:rPr>
          <w:rFonts w:ascii="宋体" w:hAnsi="宋体" w:cs="宋体" w:hint="eastAsia"/>
          <w:szCs w:val="24"/>
        </w:rPr>
        <w:t>[J].</w:t>
      </w:r>
      <w:r>
        <w:rPr>
          <w:rFonts w:ascii="宋体" w:hAnsi="宋体" w:cs="宋体" w:hint="eastAsia"/>
          <w:szCs w:val="24"/>
        </w:rPr>
        <w:t>课程</w:t>
      </w:r>
      <w:r>
        <w:rPr>
          <w:rFonts w:ascii="宋体" w:hAnsi="宋体" w:cs="宋体" w:hint="eastAsia"/>
          <w:szCs w:val="24"/>
        </w:rPr>
        <w:t>.</w:t>
      </w:r>
      <w:r>
        <w:rPr>
          <w:rFonts w:ascii="宋体" w:hAnsi="宋体" w:cs="宋体" w:hint="eastAsia"/>
          <w:szCs w:val="24"/>
        </w:rPr>
        <w:t>教材</w:t>
      </w:r>
      <w:r>
        <w:rPr>
          <w:rFonts w:ascii="宋体" w:hAnsi="宋体" w:cs="宋体" w:hint="eastAsia"/>
          <w:szCs w:val="24"/>
        </w:rPr>
        <w:t>.</w:t>
      </w:r>
      <w:r>
        <w:rPr>
          <w:rFonts w:ascii="宋体" w:hAnsi="宋体" w:cs="宋体" w:hint="eastAsia"/>
          <w:szCs w:val="24"/>
        </w:rPr>
        <w:t>教法</w:t>
      </w:r>
      <w:r>
        <w:rPr>
          <w:rFonts w:ascii="宋体" w:hAnsi="宋体" w:cs="宋体" w:hint="eastAsia"/>
          <w:szCs w:val="24"/>
        </w:rPr>
        <w:t>,2018,</w:t>
      </w:r>
      <w:r>
        <w:rPr>
          <w:rFonts w:ascii="宋体" w:eastAsia="仿宋_GB2312" w:hAnsi="宋体" w:cs="宋体" w:hint="eastAsia"/>
          <w:szCs w:val="24"/>
        </w:rPr>
        <w:t xml:space="preserve"> </w:t>
      </w:r>
      <w:r>
        <w:rPr>
          <w:rFonts w:ascii="宋体" w:hAnsi="宋体" w:cs="宋体" w:hint="eastAsia"/>
          <w:szCs w:val="24"/>
        </w:rPr>
        <w:t>38</w:t>
      </w:r>
      <w:r>
        <w:rPr>
          <w:rFonts w:ascii="宋体" w:hAnsi="宋体" w:cs="宋体" w:hint="eastAsia"/>
          <w:szCs w:val="24"/>
        </w:rPr>
        <w:t>(02):110-115.</w:t>
      </w:r>
    </w:p>
  </w:footnote>
  <w:footnote w:id="9">
    <w:p w:rsidR="004771C4" w:rsidRDefault="002B6593" w:rsidP="007C759D">
      <w:pPr>
        <w:snapToGrid w:val="0"/>
        <w:ind w:left="480" w:hangingChars="200" w:hanging="480"/>
      </w:pPr>
      <w:r>
        <w:rPr>
          <w:rFonts w:ascii="宋体" w:hAnsi="宋体" w:cs="宋体" w:hint="eastAsia"/>
          <w:szCs w:val="24"/>
          <w:vertAlign w:val="superscript"/>
        </w:rPr>
        <w:footnoteRef/>
      </w:r>
      <w:r>
        <w:rPr>
          <w:rFonts w:ascii="宋体" w:hAnsi="宋体" w:cs="宋体" w:hint="eastAsia"/>
          <w:szCs w:val="24"/>
        </w:rPr>
        <w:t xml:space="preserve"> </w:t>
      </w:r>
      <w:r>
        <w:rPr>
          <w:rFonts w:ascii="宋体" w:hAnsi="宋体" w:cs="宋体" w:hint="eastAsia"/>
          <w:szCs w:val="24"/>
        </w:rPr>
        <w:t>宁可为</w:t>
      </w:r>
      <w:r>
        <w:rPr>
          <w:rFonts w:ascii="宋体" w:hAnsi="宋体" w:cs="宋体" w:hint="eastAsia"/>
          <w:szCs w:val="24"/>
        </w:rPr>
        <w:t>,</w:t>
      </w:r>
      <w:r>
        <w:rPr>
          <w:rFonts w:ascii="宋体" w:hAnsi="宋体" w:cs="宋体" w:hint="eastAsia"/>
          <w:szCs w:val="24"/>
        </w:rPr>
        <w:t>杨晓霞</w:t>
      </w:r>
      <w:r>
        <w:rPr>
          <w:rFonts w:ascii="宋体" w:hAnsi="宋体" w:cs="宋体" w:hint="eastAsia"/>
          <w:szCs w:val="24"/>
        </w:rPr>
        <w:t>.</w:t>
      </w:r>
      <w:r>
        <w:rPr>
          <w:rFonts w:ascii="宋体" w:hAnsi="宋体" w:cs="宋体" w:hint="eastAsia"/>
          <w:szCs w:val="24"/>
        </w:rPr>
        <w:t>基于</w:t>
      </w:r>
      <w:r>
        <w:rPr>
          <w:rFonts w:ascii="宋体" w:hAnsi="宋体" w:cs="宋体" w:hint="eastAsia"/>
          <w:szCs w:val="24"/>
        </w:rPr>
        <w:t>App Inventor</w:t>
      </w:r>
      <w:r>
        <w:rPr>
          <w:rFonts w:ascii="宋体" w:hAnsi="宋体" w:cs="宋体" w:hint="eastAsia"/>
          <w:szCs w:val="24"/>
        </w:rPr>
        <w:t>的初中计算思维培养实证研究</w:t>
      </w:r>
      <w:r>
        <w:rPr>
          <w:rFonts w:ascii="宋体" w:hAnsi="宋体" w:cs="宋体" w:hint="eastAsia"/>
          <w:szCs w:val="24"/>
        </w:rPr>
        <w:t>[J].</w:t>
      </w:r>
      <w:r>
        <w:rPr>
          <w:rFonts w:ascii="宋体" w:hAnsi="宋体" w:cs="宋体" w:hint="eastAsia"/>
          <w:szCs w:val="24"/>
        </w:rPr>
        <w:t>课程</w:t>
      </w:r>
      <w:r>
        <w:rPr>
          <w:rFonts w:ascii="宋体" w:hAnsi="宋体" w:cs="宋体" w:hint="eastAsia"/>
          <w:szCs w:val="24"/>
        </w:rPr>
        <w:t>.</w:t>
      </w:r>
      <w:r>
        <w:rPr>
          <w:rFonts w:ascii="宋体" w:hAnsi="宋体" w:cs="宋体" w:hint="eastAsia"/>
          <w:szCs w:val="24"/>
        </w:rPr>
        <w:t>教材</w:t>
      </w:r>
      <w:r>
        <w:rPr>
          <w:rFonts w:ascii="宋体" w:hAnsi="宋体" w:cs="宋体" w:hint="eastAsia"/>
          <w:szCs w:val="24"/>
        </w:rPr>
        <w:t>.</w:t>
      </w:r>
      <w:r>
        <w:rPr>
          <w:rFonts w:ascii="宋体" w:hAnsi="宋体" w:cs="宋体" w:hint="eastAsia"/>
          <w:szCs w:val="24"/>
        </w:rPr>
        <w:t>教法</w:t>
      </w:r>
      <w:r>
        <w:rPr>
          <w:rFonts w:ascii="宋体" w:hAnsi="宋体" w:cs="宋体" w:hint="eastAsia"/>
          <w:szCs w:val="24"/>
        </w:rPr>
        <w:t>,2018,38(02):110-115.</w:t>
      </w:r>
    </w:p>
  </w:footnote>
  <w:footnote w:id="10">
    <w:p w:rsidR="004771C4" w:rsidRDefault="002B6593" w:rsidP="007C759D">
      <w:pPr>
        <w:snapToGrid w:val="0"/>
        <w:ind w:left="480" w:hangingChars="200" w:hanging="480"/>
      </w:pPr>
      <w:r>
        <w:rPr>
          <w:rFonts w:ascii="宋体" w:hAnsi="宋体" w:cs="宋体" w:hint="eastAsia"/>
          <w:szCs w:val="24"/>
          <w:vertAlign w:val="superscript"/>
        </w:rPr>
        <w:footnoteRef/>
      </w:r>
      <w:r>
        <w:rPr>
          <w:rFonts w:ascii="宋体" w:hAnsi="宋体" w:cs="宋体" w:hint="eastAsia"/>
          <w:szCs w:val="24"/>
        </w:rPr>
        <w:t xml:space="preserve"> </w:t>
      </w:r>
      <w:proofErr w:type="gramStart"/>
      <w:r>
        <w:rPr>
          <w:rFonts w:ascii="宋体" w:hAnsi="宋体" w:cs="宋体" w:hint="eastAsia"/>
          <w:szCs w:val="24"/>
        </w:rPr>
        <w:t>丁振凡</w:t>
      </w:r>
      <w:proofErr w:type="gramEnd"/>
      <w:r>
        <w:rPr>
          <w:rFonts w:ascii="宋体" w:hAnsi="宋体" w:cs="宋体" w:hint="eastAsia"/>
          <w:szCs w:val="24"/>
        </w:rPr>
        <w:t>,</w:t>
      </w:r>
      <w:r>
        <w:rPr>
          <w:rFonts w:ascii="宋体" w:hAnsi="宋体" w:cs="宋体" w:hint="eastAsia"/>
          <w:szCs w:val="24"/>
        </w:rPr>
        <w:t>张恒</w:t>
      </w:r>
      <w:r>
        <w:rPr>
          <w:rFonts w:ascii="宋体" w:hAnsi="宋体" w:cs="宋体" w:hint="eastAsia"/>
          <w:szCs w:val="24"/>
        </w:rPr>
        <w:t>.Java</w:t>
      </w:r>
      <w:r>
        <w:rPr>
          <w:rFonts w:ascii="宋体" w:hAnsi="宋体" w:cs="宋体" w:hint="eastAsia"/>
          <w:szCs w:val="24"/>
        </w:rPr>
        <w:t>教学中计算思维能力培养</w:t>
      </w:r>
      <w:r>
        <w:rPr>
          <w:rFonts w:ascii="宋体" w:hAnsi="宋体" w:cs="宋体" w:hint="eastAsia"/>
          <w:szCs w:val="24"/>
        </w:rPr>
        <w:t>[J].</w:t>
      </w:r>
      <w:r>
        <w:rPr>
          <w:rFonts w:ascii="宋体" w:hAnsi="宋体" w:cs="宋体" w:hint="eastAsia"/>
          <w:szCs w:val="24"/>
        </w:rPr>
        <w:t>实验技术与管理</w:t>
      </w:r>
      <w:r>
        <w:rPr>
          <w:rFonts w:ascii="宋体" w:hAnsi="宋体" w:cs="宋体" w:hint="eastAsia"/>
          <w:szCs w:val="24"/>
        </w:rPr>
        <w:t>,2016,33(06):7-9.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9D" w:rsidRDefault="007C759D" w:rsidP="007C759D">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9D" w:rsidRDefault="007C759D" w:rsidP="007C759D">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9D" w:rsidRDefault="007C759D" w:rsidP="007C759D">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70412A"/>
    <w:multiLevelType w:val="singleLevel"/>
    <w:tmpl w:val="9570412A"/>
    <w:lvl w:ilvl="0">
      <w:start w:val="1"/>
      <w:numFmt w:val="decimal"/>
      <w:lvlText w:val="%1."/>
      <w:lvlJc w:val="left"/>
      <w:pPr>
        <w:tabs>
          <w:tab w:val="left" w:pos="312"/>
        </w:tabs>
      </w:pPr>
    </w:lvl>
  </w:abstractNum>
  <w:abstractNum w:abstractNumId="1">
    <w:nsid w:val="A9D91EEA"/>
    <w:multiLevelType w:val="singleLevel"/>
    <w:tmpl w:val="A9D91EEA"/>
    <w:lvl w:ilvl="0">
      <w:start w:val="1"/>
      <w:numFmt w:val="chineseCounting"/>
      <w:suff w:val="nothing"/>
      <w:lvlText w:val="%1、"/>
      <w:lvlJc w:val="left"/>
      <w:rPr>
        <w:rFonts w:hint="eastAsia"/>
      </w:rPr>
    </w:lvl>
  </w:abstractNum>
  <w:abstractNum w:abstractNumId="2">
    <w:nsid w:val="AE711BC2"/>
    <w:multiLevelType w:val="singleLevel"/>
    <w:tmpl w:val="AE711BC2"/>
    <w:lvl w:ilvl="0">
      <w:start w:val="1"/>
      <w:numFmt w:val="chineseCounting"/>
      <w:suff w:val="nothing"/>
      <w:lvlText w:val="%1、"/>
      <w:lvlJc w:val="left"/>
      <w:rPr>
        <w:rFonts w:hint="eastAsia"/>
      </w:rPr>
    </w:lvl>
  </w:abstractNum>
  <w:abstractNum w:abstractNumId="3">
    <w:nsid w:val="BB4DB66C"/>
    <w:multiLevelType w:val="singleLevel"/>
    <w:tmpl w:val="BB4DB66C"/>
    <w:lvl w:ilvl="0">
      <w:start w:val="1"/>
      <w:numFmt w:val="decimal"/>
      <w:lvlText w:val="%1."/>
      <w:lvlJc w:val="left"/>
      <w:pPr>
        <w:tabs>
          <w:tab w:val="left" w:pos="312"/>
        </w:tabs>
      </w:pPr>
    </w:lvl>
  </w:abstractNum>
  <w:abstractNum w:abstractNumId="4">
    <w:nsid w:val="C0043EBB"/>
    <w:multiLevelType w:val="singleLevel"/>
    <w:tmpl w:val="C0043EBB"/>
    <w:lvl w:ilvl="0">
      <w:start w:val="1"/>
      <w:numFmt w:val="decimal"/>
      <w:lvlText w:val="%1."/>
      <w:lvlJc w:val="left"/>
      <w:pPr>
        <w:tabs>
          <w:tab w:val="left" w:pos="312"/>
        </w:tabs>
      </w:pPr>
    </w:lvl>
  </w:abstractNum>
  <w:abstractNum w:abstractNumId="5">
    <w:nsid w:val="17D2C8B2"/>
    <w:multiLevelType w:val="singleLevel"/>
    <w:tmpl w:val="17D2C8B2"/>
    <w:lvl w:ilvl="0">
      <w:start w:val="2"/>
      <w:numFmt w:val="chineseCounting"/>
      <w:suff w:val="nothing"/>
      <w:lvlText w:val="（%1）"/>
      <w:lvlJc w:val="left"/>
      <w:rPr>
        <w:rFonts w:hint="eastAsia"/>
      </w:rPr>
    </w:lvl>
  </w:abstractNum>
  <w:abstractNum w:abstractNumId="6">
    <w:nsid w:val="6C9C5047"/>
    <w:multiLevelType w:val="singleLevel"/>
    <w:tmpl w:val="6C9C5047"/>
    <w:lvl w:ilvl="0">
      <w:start w:val="1"/>
      <w:numFmt w:val="decimal"/>
      <w:lvlText w:val="%1."/>
      <w:lvlJc w:val="left"/>
      <w:pPr>
        <w:tabs>
          <w:tab w:val="left" w:pos="312"/>
        </w:tabs>
      </w:pPr>
    </w:lvl>
  </w:abstractNum>
  <w:abstractNum w:abstractNumId="7">
    <w:nsid w:val="7353FCD0"/>
    <w:multiLevelType w:val="singleLevel"/>
    <w:tmpl w:val="7353FCD0"/>
    <w:lvl w:ilvl="0">
      <w:start w:val="1"/>
      <w:numFmt w:val="chineseCounting"/>
      <w:suff w:val="nothing"/>
      <w:lvlText w:val="%1、"/>
      <w:lvlJc w:val="left"/>
      <w:rPr>
        <w:rFonts w:hint="eastAsia"/>
      </w:rPr>
    </w:lvl>
  </w:abstractNum>
  <w:num w:numId="1">
    <w:abstractNumId w:val="1"/>
  </w:num>
  <w:num w:numId="2">
    <w:abstractNumId w:val="5"/>
  </w:num>
  <w:num w:numId="3">
    <w:abstractNumId w:val="3"/>
  </w:num>
  <w:num w:numId="4">
    <w:abstractNumId w:val="2"/>
  </w:num>
  <w:num w:numId="5">
    <w:abstractNumId w:val="7"/>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12F"/>
    <w:rsid w:val="001512BD"/>
    <w:rsid w:val="002B6593"/>
    <w:rsid w:val="004771C4"/>
    <w:rsid w:val="00676EF0"/>
    <w:rsid w:val="0069212F"/>
    <w:rsid w:val="007C759D"/>
    <w:rsid w:val="00EE6619"/>
    <w:rsid w:val="0A6A23AD"/>
    <w:rsid w:val="0A985EE0"/>
    <w:rsid w:val="16CA66BC"/>
    <w:rsid w:val="1F0114E4"/>
    <w:rsid w:val="24311BEE"/>
    <w:rsid w:val="259E08FF"/>
    <w:rsid w:val="29314F73"/>
    <w:rsid w:val="3C907BDD"/>
    <w:rsid w:val="49CA62FE"/>
    <w:rsid w:val="5A2779B4"/>
    <w:rsid w:val="5BB41DC2"/>
    <w:rsid w:val="5DD52AC6"/>
    <w:rsid w:val="66BA53EB"/>
    <w:rsid w:val="6ADA5958"/>
    <w:rsid w:val="71372B4D"/>
    <w:rsid w:val="77532F0E"/>
    <w:rsid w:val="79AC2811"/>
    <w:rsid w:val="7AEB2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24" w:lineRule="auto"/>
      <w:ind w:firstLineChars="200" w:firstLine="602"/>
      <w:jc w:val="both"/>
    </w:pPr>
    <w:rPr>
      <w:rFonts w:asciiTheme="minorHAnsi" w:hAnsiTheme="minorHAnsi" w:cstheme="minorBidi"/>
      <w:kern w:val="2"/>
      <w:sz w:val="24"/>
      <w:szCs w:val="22"/>
    </w:rPr>
  </w:style>
  <w:style w:type="paragraph" w:styleId="1">
    <w:name w:val="heading 1"/>
    <w:basedOn w:val="a"/>
    <w:next w:val="a"/>
    <w:uiPriority w:val="9"/>
    <w:qFormat/>
    <w:pPr>
      <w:keepNext/>
      <w:keepLines/>
      <w:spacing w:before="60" w:after="60" w:line="576" w:lineRule="auto"/>
      <w:outlineLvl w:val="0"/>
    </w:pPr>
    <w:rPr>
      <w:rFonts w:eastAsia="黑体"/>
      <w:b/>
      <w:kern w:val="44"/>
      <w:sz w:val="30"/>
    </w:rPr>
  </w:style>
  <w:style w:type="paragraph" w:styleId="2">
    <w:name w:val="heading 2"/>
    <w:basedOn w:val="a"/>
    <w:next w:val="a"/>
    <w:uiPriority w:val="9"/>
    <w:unhideWhenUsed/>
    <w:qFormat/>
    <w:pPr>
      <w:keepNext/>
      <w:keepLines/>
      <w:spacing w:before="60" w:after="60" w:line="413" w:lineRule="auto"/>
      <w:ind w:firstLine="643"/>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footnote text"/>
    <w:basedOn w:val="a"/>
    <w:uiPriority w:val="99"/>
    <w:semiHidden/>
    <w:unhideWhenUsed/>
    <w:pPr>
      <w:snapToGrid w:val="0"/>
      <w:jc w:val="left"/>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Cs w:val="24"/>
    </w:rPr>
  </w:style>
  <w:style w:type="table" w:styleId="a7">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Pr>
      <w:color w:val="0000FF"/>
      <w:u w:val="single"/>
    </w:rPr>
  </w:style>
  <w:style w:type="character" w:styleId="a9">
    <w:name w:val="footnote reference"/>
    <w:basedOn w:val="a0"/>
    <w:uiPriority w:val="99"/>
    <w:semiHidden/>
    <w:unhideWhenUsed/>
    <w:qFormat/>
    <w:rPr>
      <w:vertAlign w:val="superscript"/>
    </w:rPr>
  </w:style>
  <w:style w:type="paragraph" w:styleId="aa">
    <w:name w:val="Balloon Text"/>
    <w:basedOn w:val="a"/>
    <w:link w:val="Char"/>
    <w:uiPriority w:val="99"/>
    <w:semiHidden/>
    <w:unhideWhenUsed/>
    <w:rsid w:val="007C759D"/>
    <w:pPr>
      <w:spacing w:line="240" w:lineRule="auto"/>
    </w:pPr>
    <w:rPr>
      <w:sz w:val="18"/>
      <w:szCs w:val="18"/>
    </w:rPr>
  </w:style>
  <w:style w:type="character" w:customStyle="1" w:styleId="Char">
    <w:name w:val="批注框文本 Char"/>
    <w:basedOn w:val="a0"/>
    <w:link w:val="aa"/>
    <w:uiPriority w:val="99"/>
    <w:semiHidden/>
    <w:rsid w:val="007C759D"/>
    <w:rPr>
      <w:rFonts w:asciiTheme="minorHAnsi"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24" w:lineRule="auto"/>
      <w:ind w:firstLineChars="200" w:firstLine="602"/>
      <w:jc w:val="both"/>
    </w:pPr>
    <w:rPr>
      <w:rFonts w:asciiTheme="minorHAnsi" w:hAnsiTheme="minorHAnsi" w:cstheme="minorBidi"/>
      <w:kern w:val="2"/>
      <w:sz w:val="24"/>
      <w:szCs w:val="22"/>
    </w:rPr>
  </w:style>
  <w:style w:type="paragraph" w:styleId="1">
    <w:name w:val="heading 1"/>
    <w:basedOn w:val="a"/>
    <w:next w:val="a"/>
    <w:uiPriority w:val="9"/>
    <w:qFormat/>
    <w:pPr>
      <w:keepNext/>
      <w:keepLines/>
      <w:spacing w:before="60" w:after="60" w:line="576" w:lineRule="auto"/>
      <w:outlineLvl w:val="0"/>
    </w:pPr>
    <w:rPr>
      <w:rFonts w:eastAsia="黑体"/>
      <w:b/>
      <w:kern w:val="44"/>
      <w:sz w:val="30"/>
    </w:rPr>
  </w:style>
  <w:style w:type="paragraph" w:styleId="2">
    <w:name w:val="heading 2"/>
    <w:basedOn w:val="a"/>
    <w:next w:val="a"/>
    <w:uiPriority w:val="9"/>
    <w:unhideWhenUsed/>
    <w:qFormat/>
    <w:pPr>
      <w:keepNext/>
      <w:keepLines/>
      <w:spacing w:before="60" w:after="60" w:line="413" w:lineRule="auto"/>
      <w:ind w:firstLine="643"/>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footnote text"/>
    <w:basedOn w:val="a"/>
    <w:uiPriority w:val="99"/>
    <w:semiHidden/>
    <w:unhideWhenUsed/>
    <w:pPr>
      <w:snapToGrid w:val="0"/>
      <w:jc w:val="left"/>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Cs w:val="24"/>
    </w:rPr>
  </w:style>
  <w:style w:type="table" w:styleId="a7">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Pr>
      <w:color w:val="0000FF"/>
      <w:u w:val="single"/>
    </w:rPr>
  </w:style>
  <w:style w:type="character" w:styleId="a9">
    <w:name w:val="footnote reference"/>
    <w:basedOn w:val="a0"/>
    <w:uiPriority w:val="99"/>
    <w:semiHidden/>
    <w:unhideWhenUsed/>
    <w:qFormat/>
    <w:rPr>
      <w:vertAlign w:val="superscript"/>
    </w:rPr>
  </w:style>
  <w:style w:type="paragraph" w:styleId="aa">
    <w:name w:val="Balloon Text"/>
    <w:basedOn w:val="a"/>
    <w:link w:val="Char"/>
    <w:uiPriority w:val="99"/>
    <w:semiHidden/>
    <w:unhideWhenUsed/>
    <w:rsid w:val="007C759D"/>
    <w:pPr>
      <w:spacing w:line="240" w:lineRule="auto"/>
    </w:pPr>
    <w:rPr>
      <w:sz w:val="18"/>
      <w:szCs w:val="18"/>
    </w:rPr>
  </w:style>
  <w:style w:type="character" w:customStyle="1" w:styleId="Char">
    <w:name w:val="批注框文本 Char"/>
    <w:basedOn w:val="a0"/>
    <w:link w:val="aa"/>
    <w:uiPriority w:val="99"/>
    <w:semiHidden/>
    <w:rsid w:val="007C759D"/>
    <w:rPr>
      <w:rFonts w:asciiTheme="minorHAns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rescarchgatc.net/puhlication/318469859_Complementary_Tools_fo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zhuyuhong</dc:creator>
  <cp:lastModifiedBy>zhuyuhong</cp:lastModifiedBy>
  <cp:revision>4</cp:revision>
  <dcterms:created xsi:type="dcterms:W3CDTF">2018-09-27T03:07:00Z</dcterms:created>
  <dcterms:modified xsi:type="dcterms:W3CDTF">2020-10-16T04:34:00Z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